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FF13E" w14:textId="77777777" w:rsidR="00EB24AE" w:rsidRDefault="00EB24AE" w:rsidP="00EB24AE">
      <w:pPr>
        <w:autoSpaceDE w:val="0"/>
        <w:autoSpaceDN w:val="0"/>
        <w:adjustRightInd w:val="0"/>
        <w:spacing w:after="0" w:line="360" w:lineRule="auto"/>
        <w:jc w:val="center"/>
        <w:rPr>
          <w:rFonts w:eastAsia="Times New Roman" w:cs="Arial"/>
          <w:b/>
          <w:bCs/>
          <w:sz w:val="28"/>
          <w:szCs w:val="28"/>
          <w:lang w:val="pt-PT"/>
        </w:rPr>
      </w:pPr>
    </w:p>
    <w:p w14:paraId="45ED80C4" w14:textId="7F0705A1" w:rsidR="001D13E7" w:rsidRPr="00DC184B" w:rsidRDefault="001D13E7" w:rsidP="00EB24AE">
      <w:pPr>
        <w:autoSpaceDE w:val="0"/>
        <w:autoSpaceDN w:val="0"/>
        <w:adjustRightInd w:val="0"/>
        <w:spacing w:after="0" w:line="360" w:lineRule="auto"/>
        <w:jc w:val="center"/>
        <w:rPr>
          <w:rFonts w:eastAsia="Times New Roman" w:cs="Arial"/>
          <w:b/>
          <w:bCs/>
          <w:sz w:val="28"/>
          <w:szCs w:val="28"/>
          <w:lang w:val="pt-PT"/>
        </w:rPr>
      </w:pPr>
      <w:r w:rsidRPr="00DC184B">
        <w:rPr>
          <w:rFonts w:eastAsia="Times New Roman" w:cs="Arial"/>
          <w:b/>
          <w:bCs/>
          <w:sz w:val="28"/>
          <w:szCs w:val="28"/>
          <w:lang w:val="pt-PT"/>
        </w:rPr>
        <w:t>HUGO QUINTERO BERNATE</w:t>
      </w:r>
    </w:p>
    <w:p w14:paraId="4371C076" w14:textId="7058DB42" w:rsidR="001D13E7" w:rsidRPr="00DC184B" w:rsidRDefault="001D13E7" w:rsidP="008C232D">
      <w:pPr>
        <w:autoSpaceDE w:val="0"/>
        <w:autoSpaceDN w:val="0"/>
        <w:adjustRightInd w:val="0"/>
        <w:spacing w:after="0" w:line="360" w:lineRule="auto"/>
        <w:jc w:val="center"/>
        <w:rPr>
          <w:rFonts w:eastAsia="Times New Roman" w:cs="Arial"/>
          <w:sz w:val="28"/>
          <w:szCs w:val="28"/>
          <w:lang w:val="pt-PT"/>
        </w:rPr>
      </w:pPr>
      <w:r w:rsidRPr="00DC184B">
        <w:rPr>
          <w:rFonts w:eastAsia="Times New Roman" w:cs="Arial"/>
          <w:sz w:val="28"/>
          <w:szCs w:val="28"/>
          <w:lang w:val="pt-PT"/>
        </w:rPr>
        <w:t xml:space="preserve">Magistrado </w:t>
      </w:r>
      <w:r w:rsidR="00F16526" w:rsidRPr="00DC184B">
        <w:rPr>
          <w:rFonts w:eastAsia="Times New Roman" w:cs="Arial"/>
          <w:sz w:val="28"/>
          <w:szCs w:val="28"/>
          <w:lang w:val="pt-PT"/>
        </w:rPr>
        <w:t>p</w:t>
      </w:r>
      <w:r w:rsidRPr="00DC184B">
        <w:rPr>
          <w:rFonts w:eastAsia="Times New Roman" w:cs="Arial"/>
          <w:sz w:val="28"/>
          <w:szCs w:val="28"/>
          <w:lang w:val="pt-PT"/>
        </w:rPr>
        <w:t>onente</w:t>
      </w:r>
    </w:p>
    <w:p w14:paraId="7DF13FDC" w14:textId="77777777" w:rsidR="001D13E7" w:rsidRPr="00DC184B" w:rsidRDefault="001D13E7" w:rsidP="008C232D">
      <w:pPr>
        <w:autoSpaceDE w:val="0"/>
        <w:autoSpaceDN w:val="0"/>
        <w:adjustRightInd w:val="0"/>
        <w:spacing w:after="0" w:line="360" w:lineRule="auto"/>
        <w:jc w:val="center"/>
        <w:rPr>
          <w:rFonts w:eastAsia="Times New Roman" w:cs="Arial"/>
          <w:b/>
          <w:bCs/>
          <w:sz w:val="28"/>
          <w:szCs w:val="28"/>
          <w:lang w:val="pt-PT"/>
        </w:rPr>
      </w:pPr>
    </w:p>
    <w:p w14:paraId="2B2BE8B0" w14:textId="77777777" w:rsidR="001D13E7" w:rsidRPr="00DC184B" w:rsidRDefault="001D13E7" w:rsidP="008C232D">
      <w:pPr>
        <w:autoSpaceDE w:val="0"/>
        <w:autoSpaceDN w:val="0"/>
        <w:adjustRightInd w:val="0"/>
        <w:spacing w:after="0" w:line="360" w:lineRule="auto"/>
        <w:jc w:val="center"/>
        <w:rPr>
          <w:rFonts w:eastAsia="Times New Roman" w:cs="Arial"/>
          <w:b/>
          <w:bCs/>
          <w:sz w:val="28"/>
          <w:szCs w:val="28"/>
          <w:lang w:val="pt-PT"/>
        </w:rPr>
      </w:pPr>
    </w:p>
    <w:p w14:paraId="232EE80D" w14:textId="77777777" w:rsidR="007840F6" w:rsidRPr="00DC184B" w:rsidRDefault="007840F6" w:rsidP="008C232D">
      <w:pPr>
        <w:autoSpaceDE w:val="0"/>
        <w:autoSpaceDN w:val="0"/>
        <w:adjustRightInd w:val="0"/>
        <w:spacing w:after="0" w:line="360" w:lineRule="auto"/>
        <w:jc w:val="center"/>
        <w:rPr>
          <w:rFonts w:eastAsia="Times New Roman" w:cs="Arial"/>
          <w:b/>
          <w:sz w:val="28"/>
          <w:szCs w:val="28"/>
          <w:lang w:val="pt-PT"/>
        </w:rPr>
      </w:pPr>
      <w:r w:rsidRPr="00DC184B">
        <w:rPr>
          <w:rFonts w:eastAsia="Times New Roman" w:cs="Arial"/>
          <w:b/>
          <w:sz w:val="28"/>
          <w:szCs w:val="28"/>
          <w:lang w:val="pt-PT"/>
        </w:rPr>
        <w:t>AP3694-2026</w:t>
      </w:r>
    </w:p>
    <w:p w14:paraId="30B31736" w14:textId="5E3B4765" w:rsidR="001D13E7" w:rsidRPr="00DC184B" w:rsidRDefault="001D13E7" w:rsidP="008C232D">
      <w:pPr>
        <w:autoSpaceDE w:val="0"/>
        <w:autoSpaceDN w:val="0"/>
        <w:adjustRightInd w:val="0"/>
        <w:spacing w:after="0" w:line="360" w:lineRule="auto"/>
        <w:jc w:val="center"/>
        <w:rPr>
          <w:rFonts w:eastAsia="Times New Roman" w:cs="Arial"/>
          <w:b/>
          <w:sz w:val="28"/>
          <w:szCs w:val="28"/>
        </w:rPr>
      </w:pPr>
      <w:r w:rsidRPr="00DC184B">
        <w:rPr>
          <w:rFonts w:eastAsia="Times New Roman" w:cs="Arial"/>
          <w:b/>
          <w:sz w:val="28"/>
          <w:szCs w:val="28"/>
        </w:rPr>
        <w:t xml:space="preserve">Radicación </w:t>
      </w:r>
      <w:proofErr w:type="spellStart"/>
      <w:r w:rsidRPr="00DC184B">
        <w:rPr>
          <w:rFonts w:eastAsia="Times New Roman" w:cs="Arial"/>
          <w:b/>
          <w:sz w:val="28"/>
          <w:szCs w:val="28"/>
        </w:rPr>
        <w:t>n.°</w:t>
      </w:r>
      <w:proofErr w:type="spellEnd"/>
      <w:r w:rsidRPr="00DC184B">
        <w:rPr>
          <w:rFonts w:eastAsia="Times New Roman" w:cs="Arial"/>
          <w:b/>
          <w:sz w:val="28"/>
          <w:szCs w:val="28"/>
        </w:rPr>
        <w:t xml:space="preserve"> </w:t>
      </w:r>
      <w:r w:rsidR="00800071" w:rsidRPr="00DC184B">
        <w:rPr>
          <w:rFonts w:eastAsia="Times New Roman" w:cs="Arial"/>
          <w:b/>
          <w:sz w:val="28"/>
          <w:szCs w:val="28"/>
        </w:rPr>
        <w:t>67752</w:t>
      </w:r>
    </w:p>
    <w:p w14:paraId="0AA5D29C" w14:textId="77777777" w:rsidR="007840F6" w:rsidRPr="00DC184B" w:rsidRDefault="007840F6" w:rsidP="007840F6">
      <w:pPr>
        <w:spacing w:line="360" w:lineRule="auto"/>
        <w:jc w:val="center"/>
        <w:rPr>
          <w:bCs/>
          <w:sz w:val="28"/>
          <w:szCs w:val="28"/>
        </w:rPr>
      </w:pPr>
      <w:r w:rsidRPr="00DC184B">
        <w:rPr>
          <w:bCs/>
          <w:sz w:val="28"/>
          <w:szCs w:val="28"/>
        </w:rPr>
        <w:t xml:space="preserve">(Aprobación acta </w:t>
      </w:r>
      <w:proofErr w:type="spellStart"/>
      <w:r w:rsidRPr="00DC184B">
        <w:rPr>
          <w:bCs/>
          <w:sz w:val="28"/>
          <w:szCs w:val="28"/>
        </w:rPr>
        <w:t>n.°</w:t>
      </w:r>
      <w:proofErr w:type="spellEnd"/>
      <w:r w:rsidRPr="00DC184B">
        <w:rPr>
          <w:bCs/>
          <w:sz w:val="28"/>
          <w:szCs w:val="28"/>
        </w:rPr>
        <w:t xml:space="preserve"> 178)</w:t>
      </w:r>
    </w:p>
    <w:p w14:paraId="49EE9FB2" w14:textId="77777777" w:rsidR="001D13E7" w:rsidRPr="00DC184B" w:rsidRDefault="001D13E7" w:rsidP="008C232D">
      <w:pPr>
        <w:autoSpaceDE w:val="0"/>
        <w:autoSpaceDN w:val="0"/>
        <w:adjustRightInd w:val="0"/>
        <w:spacing w:after="0" w:line="360" w:lineRule="auto"/>
        <w:jc w:val="both"/>
        <w:rPr>
          <w:rFonts w:eastAsia="Times New Roman" w:cs="Arial"/>
          <w:sz w:val="28"/>
          <w:szCs w:val="28"/>
        </w:rPr>
      </w:pPr>
    </w:p>
    <w:p w14:paraId="62714A53" w14:textId="300D4AA4" w:rsidR="001D13E7" w:rsidRPr="00DC184B" w:rsidRDefault="00DA5BFE" w:rsidP="00DA5BFE">
      <w:pPr>
        <w:autoSpaceDE w:val="0"/>
        <w:autoSpaceDN w:val="0"/>
        <w:adjustRightInd w:val="0"/>
        <w:spacing w:after="0" w:line="360" w:lineRule="auto"/>
        <w:ind w:right="51" w:firstLine="708"/>
        <w:jc w:val="both"/>
        <w:rPr>
          <w:rFonts w:cs="Arial"/>
          <w:sz w:val="28"/>
          <w:szCs w:val="28"/>
        </w:rPr>
      </w:pPr>
      <w:r w:rsidRPr="00DC184B">
        <w:rPr>
          <w:rFonts w:cs="Arial"/>
          <w:sz w:val="28"/>
          <w:szCs w:val="28"/>
        </w:rPr>
        <w:t>Bogotá D. C., tres (03) de junio de dos mil veintiséis (2026).</w:t>
      </w:r>
    </w:p>
    <w:p w14:paraId="1230B6DC" w14:textId="77777777" w:rsidR="00F175AC" w:rsidRPr="00DC184B" w:rsidRDefault="00F175AC" w:rsidP="008C232D">
      <w:pPr>
        <w:spacing w:after="0" w:line="360" w:lineRule="auto"/>
        <w:jc w:val="both"/>
        <w:rPr>
          <w:rFonts w:eastAsia="Times New Roman"/>
          <w:b/>
          <w:sz w:val="28"/>
          <w:szCs w:val="28"/>
        </w:rPr>
      </w:pPr>
    </w:p>
    <w:p w14:paraId="71E3E186" w14:textId="240B8FC5" w:rsidR="00F175AC" w:rsidRPr="00DC184B" w:rsidRDefault="001D13E7" w:rsidP="008C232D">
      <w:pPr>
        <w:numPr>
          <w:ilvl w:val="0"/>
          <w:numId w:val="14"/>
        </w:numPr>
        <w:spacing w:after="0" w:line="360" w:lineRule="auto"/>
        <w:ind w:left="0" w:firstLine="0"/>
        <w:jc w:val="center"/>
        <w:rPr>
          <w:rFonts w:eastAsia="Times New Roman"/>
          <w:b/>
          <w:sz w:val="28"/>
          <w:szCs w:val="28"/>
          <w:lang w:eastAsia="es-ES"/>
        </w:rPr>
      </w:pPr>
      <w:r w:rsidRPr="00DC184B">
        <w:rPr>
          <w:rFonts w:eastAsia="Times New Roman"/>
          <w:b/>
          <w:sz w:val="28"/>
          <w:szCs w:val="28"/>
          <w:lang w:eastAsia="es-ES"/>
        </w:rPr>
        <w:t>ASUNTO</w:t>
      </w:r>
    </w:p>
    <w:p w14:paraId="4E4FB615" w14:textId="77777777" w:rsidR="00F175AC" w:rsidRPr="00DC184B" w:rsidRDefault="00F175AC" w:rsidP="008C232D">
      <w:pPr>
        <w:spacing w:after="0" w:line="360" w:lineRule="auto"/>
        <w:jc w:val="both"/>
        <w:rPr>
          <w:rFonts w:eastAsia="Times New Roman"/>
          <w:sz w:val="28"/>
          <w:szCs w:val="28"/>
        </w:rPr>
      </w:pPr>
    </w:p>
    <w:p w14:paraId="63092CC0" w14:textId="1789C55B" w:rsidR="00F175AC" w:rsidRPr="00DC184B" w:rsidRDefault="00AA219C" w:rsidP="008C232D">
      <w:pPr>
        <w:spacing w:after="0" w:line="360" w:lineRule="auto"/>
        <w:jc w:val="both"/>
        <w:rPr>
          <w:rFonts w:eastAsia="Times New Roman"/>
          <w:b/>
          <w:bCs/>
          <w:sz w:val="28"/>
          <w:szCs w:val="28"/>
        </w:rPr>
      </w:pPr>
      <w:r w:rsidRPr="00DC184B">
        <w:rPr>
          <w:rFonts w:eastAsia="Times New Roman"/>
          <w:sz w:val="28"/>
          <w:szCs w:val="28"/>
        </w:rPr>
        <w:tab/>
      </w:r>
      <w:r w:rsidR="00FD5B9B" w:rsidRPr="00DC184B">
        <w:rPr>
          <w:rFonts w:eastAsia="Times New Roman"/>
          <w:sz w:val="28"/>
          <w:szCs w:val="28"/>
        </w:rPr>
        <w:t xml:space="preserve">Decide la Corte </w:t>
      </w:r>
      <w:r w:rsidR="00293D8F" w:rsidRPr="00DC184B">
        <w:rPr>
          <w:rFonts w:eastAsia="Times New Roman"/>
          <w:sz w:val="28"/>
          <w:szCs w:val="28"/>
        </w:rPr>
        <w:t>la</w:t>
      </w:r>
      <w:r w:rsidR="00FD5B9B" w:rsidRPr="00DC184B">
        <w:rPr>
          <w:rFonts w:eastAsia="Times New Roman"/>
          <w:sz w:val="28"/>
          <w:szCs w:val="28"/>
        </w:rPr>
        <w:t xml:space="preserve"> </w:t>
      </w:r>
      <w:r w:rsidR="001F538D" w:rsidRPr="00DC184B">
        <w:rPr>
          <w:rFonts w:eastAsia="Times New Roman"/>
          <w:i/>
          <w:iCs/>
          <w:sz w:val="28"/>
          <w:szCs w:val="28"/>
        </w:rPr>
        <w:t>apelaci</w:t>
      </w:r>
      <w:r w:rsidR="00F15A7F" w:rsidRPr="00DC184B">
        <w:rPr>
          <w:rFonts w:eastAsia="Times New Roman"/>
          <w:i/>
          <w:iCs/>
          <w:sz w:val="28"/>
          <w:szCs w:val="28"/>
        </w:rPr>
        <w:t>ón</w:t>
      </w:r>
      <w:r w:rsidR="00FD5B9B" w:rsidRPr="00DC184B">
        <w:rPr>
          <w:rFonts w:eastAsia="Times New Roman"/>
          <w:sz w:val="28"/>
          <w:szCs w:val="28"/>
        </w:rPr>
        <w:t xml:space="preserve"> interpuest</w:t>
      </w:r>
      <w:r w:rsidR="00293D8F" w:rsidRPr="00DC184B">
        <w:rPr>
          <w:rFonts w:eastAsia="Times New Roman"/>
          <w:sz w:val="28"/>
          <w:szCs w:val="28"/>
        </w:rPr>
        <w:t>a</w:t>
      </w:r>
      <w:r w:rsidR="00FD5B9B" w:rsidRPr="00DC184B">
        <w:rPr>
          <w:rFonts w:eastAsia="Times New Roman"/>
          <w:sz w:val="28"/>
          <w:szCs w:val="28"/>
        </w:rPr>
        <w:t xml:space="preserve"> </w:t>
      </w:r>
      <w:r w:rsidR="00F175AC" w:rsidRPr="00DC184B">
        <w:rPr>
          <w:rFonts w:eastAsia="Times New Roman"/>
          <w:sz w:val="28"/>
          <w:szCs w:val="28"/>
        </w:rPr>
        <w:t xml:space="preserve">por </w:t>
      </w:r>
      <w:r w:rsidR="006D283B" w:rsidRPr="00DC184B">
        <w:rPr>
          <w:rFonts w:eastAsia="Times New Roman"/>
          <w:sz w:val="28"/>
          <w:szCs w:val="28"/>
        </w:rPr>
        <w:t>la</w:t>
      </w:r>
      <w:r w:rsidR="00F15A7F" w:rsidRPr="00DC184B">
        <w:rPr>
          <w:rFonts w:eastAsia="Times New Roman"/>
          <w:sz w:val="28"/>
          <w:szCs w:val="28"/>
        </w:rPr>
        <w:t xml:space="preserve"> representación de víctimas</w:t>
      </w:r>
      <w:r w:rsidR="00800071" w:rsidRPr="00DC184B">
        <w:rPr>
          <w:rStyle w:val="Refdenotaalpie"/>
          <w:rFonts w:eastAsia="Times New Roman"/>
          <w:sz w:val="28"/>
          <w:szCs w:val="28"/>
        </w:rPr>
        <w:footnoteReference w:id="1"/>
      </w:r>
      <w:r w:rsidR="00C01229" w:rsidRPr="00DC184B">
        <w:rPr>
          <w:rFonts w:eastAsia="Times New Roman"/>
          <w:sz w:val="28"/>
          <w:szCs w:val="28"/>
        </w:rPr>
        <w:t xml:space="preserve"> </w:t>
      </w:r>
      <w:r w:rsidR="00F175AC" w:rsidRPr="00DC184B">
        <w:rPr>
          <w:rFonts w:eastAsia="Times New Roman"/>
          <w:sz w:val="28"/>
          <w:szCs w:val="28"/>
        </w:rPr>
        <w:t xml:space="preserve">contra </w:t>
      </w:r>
      <w:r w:rsidR="006D283B" w:rsidRPr="00DC184B">
        <w:rPr>
          <w:rFonts w:eastAsia="Times New Roman"/>
          <w:sz w:val="28"/>
          <w:szCs w:val="28"/>
        </w:rPr>
        <w:t xml:space="preserve">el auto </w:t>
      </w:r>
      <w:r w:rsidR="00800071" w:rsidRPr="00DC184B">
        <w:rPr>
          <w:rFonts w:eastAsia="Times New Roman"/>
          <w:sz w:val="28"/>
          <w:szCs w:val="28"/>
        </w:rPr>
        <w:t xml:space="preserve">proferido por la Sala Penal del Tribunal Superior </w:t>
      </w:r>
      <w:r w:rsidR="001C48DF" w:rsidRPr="00DC184B">
        <w:rPr>
          <w:rFonts w:eastAsia="Times New Roman"/>
          <w:sz w:val="28"/>
          <w:szCs w:val="28"/>
        </w:rPr>
        <w:t xml:space="preserve">de Cundinamarca el </w:t>
      </w:r>
      <w:r w:rsidR="00F83DC1">
        <w:rPr>
          <w:rFonts w:eastAsia="Times New Roman"/>
          <w:sz w:val="28"/>
          <w:szCs w:val="28"/>
        </w:rPr>
        <w:t xml:space="preserve">1° </w:t>
      </w:r>
      <w:r w:rsidR="001C48DF" w:rsidRPr="00DC184B">
        <w:rPr>
          <w:rFonts w:eastAsia="Times New Roman"/>
          <w:sz w:val="28"/>
          <w:szCs w:val="28"/>
        </w:rPr>
        <w:t xml:space="preserve">de noviembre de 2024, por medio del cual se declaró la preclusión de la indagación preliminar adelantada por la </w:t>
      </w:r>
      <w:proofErr w:type="gramStart"/>
      <w:r w:rsidR="001C48DF" w:rsidRPr="00DC184B">
        <w:rPr>
          <w:rFonts w:eastAsia="Times New Roman"/>
          <w:sz w:val="28"/>
          <w:szCs w:val="28"/>
        </w:rPr>
        <w:t>Fiscalía General</w:t>
      </w:r>
      <w:proofErr w:type="gramEnd"/>
      <w:r w:rsidR="001C48DF" w:rsidRPr="00DC184B">
        <w:rPr>
          <w:rFonts w:eastAsia="Times New Roman"/>
          <w:sz w:val="28"/>
          <w:szCs w:val="28"/>
        </w:rPr>
        <w:t xml:space="preserve"> de la Nación en contra de </w:t>
      </w:r>
      <w:r w:rsidR="001C48DF" w:rsidRPr="00DC184B">
        <w:rPr>
          <w:rFonts w:eastAsia="Times New Roman"/>
          <w:b/>
          <w:bCs/>
          <w:smallCaps/>
          <w:sz w:val="28"/>
          <w:szCs w:val="28"/>
        </w:rPr>
        <w:t xml:space="preserve">Sandra Milena Vargas Manrique </w:t>
      </w:r>
      <w:r w:rsidR="00F15A7F" w:rsidRPr="00DC184B">
        <w:rPr>
          <w:rFonts w:eastAsia="Times New Roman"/>
          <w:sz w:val="28"/>
          <w:szCs w:val="28"/>
        </w:rPr>
        <w:t xml:space="preserve">por la presunta comisión del delito de </w:t>
      </w:r>
      <w:r w:rsidR="00F15A7F" w:rsidRPr="00DC184B">
        <w:rPr>
          <w:rFonts w:eastAsia="Times New Roman"/>
          <w:i/>
          <w:iCs/>
          <w:sz w:val="28"/>
          <w:szCs w:val="28"/>
        </w:rPr>
        <w:t xml:space="preserve">prevaricato por </w:t>
      </w:r>
      <w:r w:rsidR="005B4162" w:rsidRPr="00DC184B">
        <w:rPr>
          <w:rFonts w:eastAsia="Times New Roman"/>
          <w:i/>
          <w:iCs/>
          <w:sz w:val="28"/>
          <w:szCs w:val="28"/>
        </w:rPr>
        <w:t>omisión</w:t>
      </w:r>
      <w:r w:rsidR="00F15A7F" w:rsidRPr="00DC184B">
        <w:rPr>
          <w:rFonts w:eastAsia="Times New Roman"/>
          <w:sz w:val="28"/>
          <w:szCs w:val="28"/>
        </w:rPr>
        <w:t>.</w:t>
      </w:r>
    </w:p>
    <w:p w14:paraId="1672E663" w14:textId="056269E2" w:rsidR="00E6210B" w:rsidRDefault="00E6210B" w:rsidP="008C232D">
      <w:pPr>
        <w:spacing w:after="0" w:line="360" w:lineRule="auto"/>
        <w:jc w:val="both"/>
        <w:rPr>
          <w:rFonts w:eastAsia="Times New Roman"/>
          <w:sz w:val="28"/>
          <w:szCs w:val="28"/>
        </w:rPr>
      </w:pPr>
    </w:p>
    <w:p w14:paraId="2B84B36F" w14:textId="77777777" w:rsidR="002A77AF" w:rsidRPr="00DC184B" w:rsidRDefault="002A77AF" w:rsidP="008C232D">
      <w:pPr>
        <w:spacing w:after="0" w:line="360" w:lineRule="auto"/>
        <w:jc w:val="both"/>
        <w:rPr>
          <w:rFonts w:eastAsia="Times New Roman"/>
          <w:sz w:val="28"/>
          <w:szCs w:val="28"/>
        </w:rPr>
      </w:pPr>
    </w:p>
    <w:p w14:paraId="0762A9CB" w14:textId="77777777" w:rsidR="00F175AC" w:rsidRPr="00DC184B" w:rsidRDefault="00F175AC" w:rsidP="008C232D">
      <w:pPr>
        <w:numPr>
          <w:ilvl w:val="0"/>
          <w:numId w:val="14"/>
        </w:numPr>
        <w:spacing w:after="0" w:line="360" w:lineRule="auto"/>
        <w:ind w:left="0" w:firstLine="0"/>
        <w:jc w:val="center"/>
        <w:rPr>
          <w:rFonts w:eastAsia="Times New Roman"/>
          <w:b/>
          <w:sz w:val="28"/>
          <w:szCs w:val="28"/>
          <w:lang w:eastAsia="es-ES"/>
        </w:rPr>
      </w:pPr>
      <w:r w:rsidRPr="00DC184B">
        <w:rPr>
          <w:rFonts w:eastAsia="Times New Roman"/>
          <w:b/>
          <w:sz w:val="28"/>
          <w:szCs w:val="28"/>
          <w:lang w:eastAsia="es-ES"/>
        </w:rPr>
        <w:lastRenderedPageBreak/>
        <w:t>HECHOS</w:t>
      </w:r>
    </w:p>
    <w:p w14:paraId="6F187861" w14:textId="77777777" w:rsidR="00F175AC" w:rsidRPr="00DC184B" w:rsidRDefault="00F175AC" w:rsidP="008C232D">
      <w:pPr>
        <w:spacing w:after="0" w:line="360" w:lineRule="auto"/>
        <w:jc w:val="both"/>
        <w:rPr>
          <w:rFonts w:eastAsia="Times New Roman"/>
          <w:b/>
          <w:sz w:val="28"/>
          <w:szCs w:val="28"/>
        </w:rPr>
      </w:pPr>
    </w:p>
    <w:p w14:paraId="2ABD7DA0" w14:textId="71A718D0" w:rsidR="00073020" w:rsidRPr="00DC184B" w:rsidRDefault="00AA219C" w:rsidP="008C232D">
      <w:pPr>
        <w:spacing w:after="0" w:line="360" w:lineRule="auto"/>
        <w:jc w:val="both"/>
        <w:rPr>
          <w:rFonts w:eastAsia="Times New Roman"/>
          <w:sz w:val="28"/>
          <w:szCs w:val="28"/>
        </w:rPr>
      </w:pPr>
      <w:r w:rsidRPr="00DC184B">
        <w:rPr>
          <w:rFonts w:eastAsia="Times New Roman"/>
          <w:sz w:val="28"/>
          <w:szCs w:val="28"/>
        </w:rPr>
        <w:tab/>
      </w:r>
      <w:r w:rsidR="00CD4FE7" w:rsidRPr="00DC184B">
        <w:rPr>
          <w:rFonts w:eastAsia="Times New Roman"/>
          <w:sz w:val="28"/>
          <w:szCs w:val="28"/>
        </w:rPr>
        <w:t xml:space="preserve">De acuerdo con </w:t>
      </w:r>
      <w:r w:rsidR="00145D42" w:rsidRPr="00DC184B">
        <w:rPr>
          <w:rFonts w:eastAsia="Times New Roman"/>
          <w:sz w:val="28"/>
          <w:szCs w:val="28"/>
        </w:rPr>
        <w:t>el auto de primera instancia, el 27 de noviembre de 2018, Pablo Bustos Sánchez, en su calidad de presidente de la Red de Veedurías Ciudadanas de Colombia, instauró denuncia penal contra la fiscal y los funcionarios de policía judicial que tuvieron a cargo la legalización de los elementos materiales probatorios recolectados o entregados voluntariamente por la familia de los hoy occisos Jorge y Alejandro Piza</w:t>
      </w:r>
      <w:r w:rsidR="00452733" w:rsidRPr="00DC184B">
        <w:rPr>
          <w:rFonts w:eastAsia="Times New Roman"/>
          <w:sz w:val="28"/>
          <w:szCs w:val="28"/>
        </w:rPr>
        <w:t>n</w:t>
      </w:r>
      <w:r w:rsidR="00145D42" w:rsidRPr="00DC184B">
        <w:rPr>
          <w:rFonts w:eastAsia="Times New Roman"/>
          <w:sz w:val="28"/>
          <w:szCs w:val="28"/>
        </w:rPr>
        <w:t>o</w:t>
      </w:r>
      <w:r w:rsidR="00073020" w:rsidRPr="00DC184B">
        <w:rPr>
          <w:rFonts w:eastAsia="Times New Roman"/>
          <w:sz w:val="28"/>
          <w:szCs w:val="28"/>
        </w:rPr>
        <w:t xml:space="preserve">, los cuales habrían sido </w:t>
      </w:r>
      <w:r w:rsidR="004471B3" w:rsidRPr="00DC184B">
        <w:rPr>
          <w:rFonts w:eastAsia="Times New Roman"/>
          <w:sz w:val="28"/>
          <w:szCs w:val="28"/>
        </w:rPr>
        <w:t xml:space="preserve">presentados </w:t>
      </w:r>
      <w:r w:rsidR="00073020" w:rsidRPr="00DC184B">
        <w:rPr>
          <w:rFonts w:eastAsia="Times New Roman"/>
          <w:sz w:val="28"/>
          <w:szCs w:val="28"/>
        </w:rPr>
        <w:t xml:space="preserve">de manera extemporánea </w:t>
      </w:r>
      <w:r w:rsidR="004471B3" w:rsidRPr="00DC184B">
        <w:rPr>
          <w:rFonts w:eastAsia="Times New Roman"/>
          <w:sz w:val="28"/>
          <w:szCs w:val="28"/>
        </w:rPr>
        <w:t>ante el Juez de Control de Garantías de El Rosal, Cundinamarca.</w:t>
      </w:r>
    </w:p>
    <w:p w14:paraId="76E35FAD" w14:textId="77777777" w:rsidR="00073020" w:rsidRPr="00DC184B" w:rsidRDefault="00073020" w:rsidP="008C232D">
      <w:pPr>
        <w:spacing w:after="0" w:line="360" w:lineRule="auto"/>
        <w:jc w:val="both"/>
        <w:rPr>
          <w:rFonts w:eastAsia="Times New Roman"/>
          <w:sz w:val="28"/>
          <w:szCs w:val="28"/>
        </w:rPr>
      </w:pPr>
    </w:p>
    <w:p w14:paraId="5309F6EC" w14:textId="19DC5EE5" w:rsidR="00073020" w:rsidRPr="00DC184B" w:rsidRDefault="00AA219C" w:rsidP="008C232D">
      <w:pPr>
        <w:spacing w:after="0" w:line="360" w:lineRule="auto"/>
        <w:jc w:val="both"/>
        <w:rPr>
          <w:rFonts w:eastAsia="Times New Roman"/>
          <w:i/>
          <w:iCs/>
          <w:sz w:val="24"/>
          <w:szCs w:val="24"/>
        </w:rPr>
      </w:pPr>
      <w:r w:rsidRPr="00DC184B">
        <w:rPr>
          <w:rFonts w:eastAsia="Times New Roman"/>
          <w:sz w:val="28"/>
          <w:szCs w:val="28"/>
        </w:rPr>
        <w:tab/>
      </w:r>
      <w:r w:rsidR="00073020" w:rsidRPr="00DC184B">
        <w:rPr>
          <w:rFonts w:eastAsia="Times New Roman"/>
          <w:sz w:val="28"/>
          <w:szCs w:val="28"/>
        </w:rPr>
        <w:t xml:space="preserve">Tales actuaciones se enmarcan en la investigación </w:t>
      </w:r>
      <w:proofErr w:type="spellStart"/>
      <w:r w:rsidR="00073020" w:rsidRPr="00DC184B">
        <w:rPr>
          <w:rFonts w:eastAsia="Times New Roman"/>
          <w:sz w:val="28"/>
          <w:szCs w:val="28"/>
        </w:rPr>
        <w:t>n.°</w:t>
      </w:r>
      <w:proofErr w:type="spellEnd"/>
      <w:r w:rsidR="00073020" w:rsidRPr="00DC184B">
        <w:rPr>
          <w:rFonts w:eastAsia="Times New Roman"/>
          <w:sz w:val="28"/>
          <w:szCs w:val="28"/>
        </w:rPr>
        <w:t xml:space="preserve"> 264306000660201801466, asignada a la Fiscalía 1ª de la Unidad de Vida de Funza, a cargo de </w:t>
      </w:r>
      <w:r w:rsidR="00073020" w:rsidRPr="00DC184B">
        <w:rPr>
          <w:rFonts w:eastAsia="Times New Roman"/>
          <w:b/>
          <w:bCs/>
          <w:smallCaps/>
          <w:sz w:val="28"/>
          <w:szCs w:val="28"/>
        </w:rPr>
        <w:t>Sandra Milena Vargas Manrique</w:t>
      </w:r>
      <w:r w:rsidR="00073020" w:rsidRPr="00DC184B">
        <w:rPr>
          <w:rFonts w:eastAsia="Times New Roman"/>
          <w:smallCaps/>
          <w:sz w:val="28"/>
          <w:szCs w:val="28"/>
        </w:rPr>
        <w:t xml:space="preserve">, </w:t>
      </w:r>
      <w:r w:rsidR="00073020" w:rsidRPr="00DC184B">
        <w:rPr>
          <w:rFonts w:eastAsia="Times New Roman"/>
          <w:sz w:val="28"/>
          <w:szCs w:val="28"/>
        </w:rPr>
        <w:t xml:space="preserve">quien el 15 de noviembre de 2018 impartió orden a </w:t>
      </w:r>
      <w:r w:rsidR="007C7195" w:rsidRPr="00DC184B">
        <w:rPr>
          <w:rFonts w:eastAsia="Times New Roman"/>
          <w:sz w:val="28"/>
          <w:szCs w:val="28"/>
        </w:rPr>
        <w:t>P</w:t>
      </w:r>
      <w:r w:rsidR="00073020" w:rsidRPr="00DC184B">
        <w:rPr>
          <w:rFonts w:eastAsia="Times New Roman"/>
          <w:sz w:val="28"/>
          <w:szCs w:val="28"/>
        </w:rPr>
        <w:t xml:space="preserve">olicía </w:t>
      </w:r>
      <w:r w:rsidR="007C7195" w:rsidRPr="00DC184B">
        <w:rPr>
          <w:rFonts w:eastAsia="Times New Roman"/>
          <w:sz w:val="28"/>
          <w:szCs w:val="28"/>
        </w:rPr>
        <w:t>J</w:t>
      </w:r>
      <w:r w:rsidR="00073020" w:rsidRPr="00DC184B">
        <w:rPr>
          <w:rFonts w:eastAsia="Times New Roman"/>
          <w:sz w:val="28"/>
          <w:szCs w:val="28"/>
        </w:rPr>
        <w:t xml:space="preserve">udicial </w:t>
      </w:r>
      <w:proofErr w:type="spellStart"/>
      <w:r w:rsidR="00073020" w:rsidRPr="00DC184B">
        <w:rPr>
          <w:rFonts w:eastAsia="Times New Roman"/>
          <w:sz w:val="28"/>
          <w:szCs w:val="28"/>
        </w:rPr>
        <w:t>n.°</w:t>
      </w:r>
      <w:proofErr w:type="spellEnd"/>
      <w:r w:rsidR="00073020" w:rsidRPr="00DC184B">
        <w:rPr>
          <w:rFonts w:eastAsia="Times New Roman"/>
          <w:sz w:val="28"/>
          <w:szCs w:val="28"/>
        </w:rPr>
        <w:t xml:space="preserve"> 3818099, mediante la cual dispuso, entre otras diligencias, en el numeral 31: </w:t>
      </w:r>
      <w:r w:rsidR="00073020" w:rsidRPr="00DC184B">
        <w:rPr>
          <w:rFonts w:eastAsia="Times New Roman"/>
          <w:i/>
          <w:iCs/>
          <w:sz w:val="24"/>
          <w:szCs w:val="24"/>
        </w:rPr>
        <w:t>“recolectar elementos que permitan obtener información de importancia para la investigación, como lo son computadores</w:t>
      </w:r>
      <w:r w:rsidR="00D76B69" w:rsidRPr="00DC184B">
        <w:rPr>
          <w:rFonts w:eastAsia="Times New Roman"/>
          <w:i/>
          <w:iCs/>
          <w:sz w:val="24"/>
          <w:szCs w:val="24"/>
        </w:rPr>
        <w:t>,</w:t>
      </w:r>
      <w:r w:rsidR="00073020" w:rsidRPr="00DC184B">
        <w:rPr>
          <w:rFonts w:eastAsia="Times New Roman"/>
          <w:i/>
          <w:iCs/>
          <w:sz w:val="24"/>
          <w:szCs w:val="24"/>
        </w:rPr>
        <w:t xml:space="preserve"> USB, discos duros referentes al señor Jorge Enrique Pizano Callejas, con el objeto de determinar si en los mismos se nota aspectos que indujesen al mismo al suicidio”.</w:t>
      </w:r>
    </w:p>
    <w:p w14:paraId="178DA155" w14:textId="77777777" w:rsidR="00002E62" w:rsidRPr="00DC184B" w:rsidRDefault="00002E62" w:rsidP="008C232D">
      <w:pPr>
        <w:spacing w:after="0" w:line="360" w:lineRule="auto"/>
        <w:jc w:val="both"/>
        <w:rPr>
          <w:rFonts w:eastAsia="Times New Roman"/>
          <w:i/>
          <w:iCs/>
          <w:sz w:val="24"/>
          <w:szCs w:val="24"/>
        </w:rPr>
      </w:pPr>
    </w:p>
    <w:p w14:paraId="37E6EC24" w14:textId="198BF949" w:rsidR="00002E62" w:rsidRPr="00DC184B" w:rsidRDefault="00AA219C" w:rsidP="008C232D">
      <w:pPr>
        <w:spacing w:after="0" w:line="360" w:lineRule="auto"/>
        <w:jc w:val="both"/>
        <w:rPr>
          <w:rFonts w:eastAsia="Times New Roman"/>
          <w:sz w:val="28"/>
          <w:szCs w:val="28"/>
        </w:rPr>
      </w:pPr>
      <w:r w:rsidRPr="00DC184B">
        <w:rPr>
          <w:rFonts w:eastAsia="Times New Roman"/>
          <w:sz w:val="28"/>
          <w:szCs w:val="28"/>
        </w:rPr>
        <w:tab/>
      </w:r>
      <w:r w:rsidR="00002E62" w:rsidRPr="00DC184B">
        <w:rPr>
          <w:rFonts w:eastAsia="Times New Roman"/>
          <w:sz w:val="28"/>
          <w:szCs w:val="28"/>
        </w:rPr>
        <w:t xml:space="preserve">Al día siguiente, esto es, el 16 de noviembre de 2018, emitió una nueva orden </w:t>
      </w:r>
      <w:r w:rsidR="00E712C8" w:rsidRPr="00DC184B">
        <w:rPr>
          <w:rFonts w:eastAsia="Times New Roman"/>
          <w:sz w:val="28"/>
          <w:szCs w:val="28"/>
        </w:rPr>
        <w:t xml:space="preserve">para </w:t>
      </w:r>
      <w:r w:rsidR="00002E62" w:rsidRPr="00DC184B">
        <w:rPr>
          <w:rFonts w:eastAsia="Times New Roman"/>
          <w:i/>
          <w:iCs/>
          <w:sz w:val="24"/>
          <w:szCs w:val="24"/>
        </w:rPr>
        <w:t xml:space="preserve">“Realizar inspección voluntaria al predio denominado finca del Ático de la vereda Canica </w:t>
      </w:r>
      <w:r w:rsidR="00D76B69" w:rsidRPr="00DC184B">
        <w:rPr>
          <w:rFonts w:eastAsia="Times New Roman"/>
          <w:i/>
          <w:iCs/>
          <w:sz w:val="24"/>
          <w:szCs w:val="24"/>
        </w:rPr>
        <w:t>B</w:t>
      </w:r>
      <w:r w:rsidR="00002E62" w:rsidRPr="00DC184B">
        <w:rPr>
          <w:rFonts w:eastAsia="Times New Roman"/>
          <w:i/>
          <w:iCs/>
          <w:sz w:val="24"/>
          <w:szCs w:val="24"/>
        </w:rPr>
        <w:t xml:space="preserve">aja del municipio de Subachoque, con el fin de recolectar elementos que permiten obtener información de importancia para la investigación como lo son computadores, USB, discos duros, documentos y demás que sean de interés para el esclarecimiento de los hechos”. </w:t>
      </w:r>
      <w:r w:rsidR="00002E62" w:rsidRPr="00DC184B">
        <w:rPr>
          <w:rFonts w:eastAsia="Times New Roman"/>
          <w:sz w:val="28"/>
          <w:szCs w:val="28"/>
        </w:rPr>
        <w:t xml:space="preserve">El término </w:t>
      </w:r>
      <w:r w:rsidR="00E712C8" w:rsidRPr="00DC184B">
        <w:rPr>
          <w:rFonts w:eastAsia="Times New Roman"/>
          <w:sz w:val="28"/>
          <w:szCs w:val="28"/>
        </w:rPr>
        <w:t xml:space="preserve">fijado para </w:t>
      </w:r>
      <w:r w:rsidR="00E712C8" w:rsidRPr="00DC184B">
        <w:rPr>
          <w:rFonts w:eastAsia="Times New Roman"/>
          <w:sz w:val="28"/>
          <w:szCs w:val="28"/>
        </w:rPr>
        <w:lastRenderedPageBreak/>
        <w:t xml:space="preserve">su </w:t>
      </w:r>
      <w:r w:rsidR="0048699F" w:rsidRPr="00DC184B">
        <w:rPr>
          <w:rFonts w:eastAsia="Times New Roman"/>
          <w:sz w:val="28"/>
          <w:szCs w:val="28"/>
        </w:rPr>
        <w:t xml:space="preserve">ejecución </w:t>
      </w:r>
      <w:r w:rsidR="00E712C8" w:rsidRPr="00DC184B">
        <w:rPr>
          <w:rFonts w:eastAsia="Times New Roman"/>
          <w:sz w:val="28"/>
          <w:szCs w:val="28"/>
        </w:rPr>
        <w:t xml:space="preserve">fue de </w:t>
      </w:r>
      <w:r w:rsidR="00002E62" w:rsidRPr="00DC184B">
        <w:rPr>
          <w:rFonts w:eastAsia="Times New Roman"/>
          <w:sz w:val="28"/>
          <w:szCs w:val="28"/>
        </w:rPr>
        <w:t>10 días</w:t>
      </w:r>
      <w:r w:rsidR="00E712C8" w:rsidRPr="00DC184B">
        <w:rPr>
          <w:rFonts w:eastAsia="Times New Roman"/>
          <w:sz w:val="28"/>
          <w:szCs w:val="28"/>
        </w:rPr>
        <w:t>, a cargo de</w:t>
      </w:r>
      <w:r w:rsidR="00002E62" w:rsidRPr="00DC184B">
        <w:rPr>
          <w:rFonts w:eastAsia="Times New Roman"/>
          <w:sz w:val="28"/>
          <w:szCs w:val="28"/>
        </w:rPr>
        <w:t xml:space="preserve"> la investigadora del CTI </w:t>
      </w:r>
      <w:proofErr w:type="spellStart"/>
      <w:r w:rsidR="00002E62" w:rsidRPr="00DC184B">
        <w:rPr>
          <w:rFonts w:eastAsia="Times New Roman"/>
          <w:sz w:val="28"/>
          <w:szCs w:val="28"/>
        </w:rPr>
        <w:t>Jeismy</w:t>
      </w:r>
      <w:proofErr w:type="spellEnd"/>
      <w:r w:rsidR="00002E62" w:rsidRPr="00DC184B">
        <w:rPr>
          <w:rFonts w:eastAsia="Times New Roman"/>
          <w:sz w:val="28"/>
          <w:szCs w:val="28"/>
        </w:rPr>
        <w:t xml:space="preserve"> Garzón Valbuena. </w:t>
      </w:r>
    </w:p>
    <w:p w14:paraId="29B5E13E" w14:textId="3FF06F00" w:rsidR="00E712C8" w:rsidRPr="00DC184B" w:rsidRDefault="00E712C8" w:rsidP="008C232D">
      <w:pPr>
        <w:spacing w:after="0" w:line="360" w:lineRule="auto"/>
        <w:jc w:val="both"/>
        <w:rPr>
          <w:rFonts w:eastAsia="Times New Roman"/>
          <w:sz w:val="28"/>
          <w:szCs w:val="28"/>
        </w:rPr>
      </w:pPr>
    </w:p>
    <w:p w14:paraId="5C9193BE" w14:textId="08E54989" w:rsidR="00476052" w:rsidRPr="00DC184B" w:rsidRDefault="00AA219C" w:rsidP="008C232D">
      <w:pPr>
        <w:spacing w:after="0" w:line="360" w:lineRule="auto"/>
        <w:jc w:val="both"/>
        <w:rPr>
          <w:rFonts w:eastAsia="Times New Roman"/>
          <w:sz w:val="28"/>
          <w:szCs w:val="28"/>
        </w:rPr>
      </w:pPr>
      <w:r w:rsidRPr="00DC184B">
        <w:rPr>
          <w:rFonts w:eastAsia="Times New Roman"/>
          <w:sz w:val="28"/>
          <w:szCs w:val="28"/>
        </w:rPr>
        <w:tab/>
      </w:r>
      <w:r w:rsidR="0048699F" w:rsidRPr="00DC184B">
        <w:rPr>
          <w:rFonts w:eastAsia="Times New Roman"/>
          <w:sz w:val="28"/>
          <w:szCs w:val="28"/>
        </w:rPr>
        <w:t>Un</w:t>
      </w:r>
      <w:r w:rsidR="00AD449C" w:rsidRPr="00DC184B">
        <w:rPr>
          <w:rFonts w:eastAsia="Times New Roman"/>
          <w:sz w:val="28"/>
          <w:szCs w:val="28"/>
        </w:rPr>
        <w:t xml:space="preserve">a </w:t>
      </w:r>
      <w:r w:rsidR="0048699F" w:rsidRPr="00DC184B">
        <w:rPr>
          <w:rFonts w:eastAsia="Times New Roman"/>
          <w:sz w:val="28"/>
          <w:szCs w:val="28"/>
        </w:rPr>
        <w:t xml:space="preserve">vez cumplida la orden </w:t>
      </w:r>
      <w:r w:rsidR="00476052" w:rsidRPr="00DC184B">
        <w:rPr>
          <w:rFonts w:eastAsia="Times New Roman"/>
          <w:sz w:val="28"/>
          <w:szCs w:val="28"/>
        </w:rPr>
        <w:t xml:space="preserve">el 18 de noviembre de 2018, </w:t>
      </w:r>
      <w:r w:rsidR="0048699F" w:rsidRPr="00DC184B">
        <w:rPr>
          <w:rFonts w:eastAsia="Times New Roman"/>
          <w:sz w:val="28"/>
          <w:szCs w:val="28"/>
        </w:rPr>
        <w:t xml:space="preserve">a las 2:30 a.m., </w:t>
      </w:r>
      <w:r w:rsidR="00476052" w:rsidRPr="00DC184B">
        <w:rPr>
          <w:rFonts w:eastAsia="Times New Roman"/>
          <w:sz w:val="28"/>
          <w:szCs w:val="28"/>
        </w:rPr>
        <w:t>solo hasta el 22 de noviembre</w:t>
      </w:r>
      <w:r w:rsidR="0048699F" w:rsidRPr="00DC184B">
        <w:rPr>
          <w:rFonts w:eastAsia="Times New Roman"/>
          <w:sz w:val="28"/>
          <w:szCs w:val="28"/>
        </w:rPr>
        <w:t xml:space="preserve"> de 2018</w:t>
      </w:r>
      <w:r w:rsidR="00AA76F7" w:rsidRPr="00DC184B">
        <w:rPr>
          <w:rFonts w:eastAsia="Times New Roman"/>
          <w:sz w:val="28"/>
          <w:szCs w:val="28"/>
        </w:rPr>
        <w:t xml:space="preserve">, </w:t>
      </w:r>
      <w:r w:rsidR="00476052" w:rsidRPr="00DC184B">
        <w:rPr>
          <w:rFonts w:eastAsia="Times New Roman"/>
          <w:sz w:val="28"/>
          <w:szCs w:val="28"/>
        </w:rPr>
        <w:t>a las 6:37 p.m.</w:t>
      </w:r>
      <w:r w:rsidR="00AA76F7" w:rsidRPr="00DC184B">
        <w:rPr>
          <w:rFonts w:eastAsia="Times New Roman"/>
          <w:sz w:val="28"/>
          <w:szCs w:val="28"/>
        </w:rPr>
        <w:t xml:space="preserve">, </w:t>
      </w:r>
      <w:r w:rsidR="0048699F" w:rsidRPr="00DC184B">
        <w:rPr>
          <w:rFonts w:eastAsia="Times New Roman"/>
          <w:sz w:val="28"/>
          <w:szCs w:val="28"/>
        </w:rPr>
        <w:t xml:space="preserve">esto es, con el </w:t>
      </w:r>
      <w:r w:rsidR="00476052" w:rsidRPr="00DC184B">
        <w:rPr>
          <w:rFonts w:eastAsia="Times New Roman"/>
          <w:sz w:val="28"/>
          <w:szCs w:val="28"/>
        </w:rPr>
        <w:t xml:space="preserve">término vencido, fue entregado el informe de policía judicial a la doctora </w:t>
      </w:r>
      <w:r w:rsidR="00476052" w:rsidRPr="00DC184B">
        <w:rPr>
          <w:rFonts w:eastAsia="Times New Roman"/>
          <w:b/>
          <w:bCs/>
          <w:smallCaps/>
          <w:sz w:val="28"/>
          <w:szCs w:val="28"/>
        </w:rPr>
        <w:t>Sandra Milena Vargas Manrique</w:t>
      </w:r>
      <w:r w:rsidR="00476052" w:rsidRPr="00DC184B">
        <w:rPr>
          <w:rFonts w:eastAsia="Times New Roman"/>
          <w:smallCaps/>
          <w:sz w:val="28"/>
          <w:szCs w:val="28"/>
        </w:rPr>
        <w:t xml:space="preserve">, </w:t>
      </w:r>
      <w:r w:rsidR="00476052" w:rsidRPr="00DC184B">
        <w:rPr>
          <w:rFonts w:eastAsia="Times New Roman"/>
          <w:sz w:val="28"/>
          <w:szCs w:val="28"/>
        </w:rPr>
        <w:t>quien</w:t>
      </w:r>
      <w:r w:rsidR="00AA76F7" w:rsidRPr="00DC184B">
        <w:rPr>
          <w:rFonts w:eastAsia="Times New Roman"/>
          <w:sz w:val="28"/>
          <w:szCs w:val="28"/>
        </w:rPr>
        <w:t>,</w:t>
      </w:r>
      <w:r w:rsidR="00476052" w:rsidRPr="00DC184B">
        <w:rPr>
          <w:rFonts w:eastAsia="Times New Roman"/>
          <w:sz w:val="28"/>
          <w:szCs w:val="28"/>
        </w:rPr>
        <w:t xml:space="preserve"> el 23 de ese mismo mes</w:t>
      </w:r>
      <w:r w:rsidR="00AA76F7" w:rsidRPr="00DC184B">
        <w:rPr>
          <w:rFonts w:eastAsia="Times New Roman"/>
          <w:sz w:val="28"/>
          <w:szCs w:val="28"/>
        </w:rPr>
        <w:t>,</w:t>
      </w:r>
      <w:r w:rsidR="00476052" w:rsidRPr="00DC184B">
        <w:rPr>
          <w:rFonts w:eastAsia="Times New Roman"/>
          <w:sz w:val="28"/>
          <w:szCs w:val="28"/>
        </w:rPr>
        <w:t xml:space="preserve"> a las 14:35</w:t>
      </w:r>
      <w:r w:rsidR="00AA76F7" w:rsidRPr="00DC184B">
        <w:rPr>
          <w:rFonts w:eastAsia="Times New Roman"/>
          <w:sz w:val="28"/>
          <w:szCs w:val="28"/>
        </w:rPr>
        <w:t xml:space="preserve">, </w:t>
      </w:r>
      <w:r w:rsidR="00476052" w:rsidRPr="00DC184B">
        <w:rPr>
          <w:rFonts w:eastAsia="Times New Roman"/>
          <w:sz w:val="28"/>
          <w:szCs w:val="28"/>
        </w:rPr>
        <w:t>solicitó ante el J</w:t>
      </w:r>
      <w:r w:rsidR="00D76B69" w:rsidRPr="00DC184B">
        <w:rPr>
          <w:rFonts w:eastAsia="Times New Roman"/>
          <w:sz w:val="28"/>
          <w:szCs w:val="28"/>
        </w:rPr>
        <w:t xml:space="preserve">uzgado </w:t>
      </w:r>
      <w:r w:rsidR="00476052" w:rsidRPr="00DC184B">
        <w:rPr>
          <w:rFonts w:eastAsia="Times New Roman"/>
          <w:sz w:val="28"/>
          <w:szCs w:val="28"/>
        </w:rPr>
        <w:t>Promiscuo Municipal de El Rosal la audiencia de control posterior</w:t>
      </w:r>
      <w:r w:rsidR="00AA76F7" w:rsidRPr="00DC184B">
        <w:rPr>
          <w:rFonts w:eastAsia="Times New Roman"/>
          <w:sz w:val="28"/>
          <w:szCs w:val="28"/>
        </w:rPr>
        <w:t>. Dicho despacho</w:t>
      </w:r>
      <w:r w:rsidR="00476052" w:rsidRPr="00DC184B">
        <w:rPr>
          <w:rFonts w:eastAsia="Times New Roman"/>
          <w:sz w:val="28"/>
          <w:szCs w:val="28"/>
        </w:rPr>
        <w:t xml:space="preserve"> no impartió legalidad a las diligencias de registro y allanamiento realizad</w:t>
      </w:r>
      <w:r w:rsidR="00AA76F7" w:rsidRPr="00DC184B">
        <w:rPr>
          <w:rFonts w:eastAsia="Times New Roman"/>
          <w:sz w:val="28"/>
          <w:szCs w:val="28"/>
        </w:rPr>
        <w:t xml:space="preserve">as el 18 de noviembre de 2018 en la finca </w:t>
      </w:r>
      <w:r w:rsidR="00AA76F7" w:rsidRPr="00DC184B">
        <w:rPr>
          <w:rFonts w:eastAsia="Times New Roman"/>
          <w:i/>
          <w:iCs/>
          <w:sz w:val="28"/>
          <w:szCs w:val="28"/>
        </w:rPr>
        <w:t xml:space="preserve">El Ático, </w:t>
      </w:r>
      <w:r w:rsidR="00AA76F7" w:rsidRPr="00DC184B">
        <w:rPr>
          <w:rFonts w:eastAsia="Times New Roman"/>
          <w:sz w:val="28"/>
          <w:szCs w:val="28"/>
        </w:rPr>
        <w:t>toda vez que se había superado el término previsto en los artículos 228 y 237 de la Ley 906 de 2004</w:t>
      </w:r>
      <w:r w:rsidR="00454DB5" w:rsidRPr="00DC184B">
        <w:rPr>
          <w:rFonts w:eastAsia="Times New Roman"/>
          <w:sz w:val="28"/>
          <w:szCs w:val="28"/>
        </w:rPr>
        <w:t xml:space="preserve"> y, además, se desconocía </w:t>
      </w:r>
      <w:r w:rsidR="00AA76F7" w:rsidRPr="00DC184B">
        <w:rPr>
          <w:rFonts w:eastAsia="Times New Roman"/>
          <w:sz w:val="28"/>
          <w:szCs w:val="28"/>
        </w:rPr>
        <w:t>la sentencia C-014 del 2018.</w:t>
      </w:r>
    </w:p>
    <w:p w14:paraId="4E5E2858" w14:textId="77777777" w:rsidR="00AA76F7" w:rsidRPr="00DC184B" w:rsidRDefault="00AA76F7" w:rsidP="008C232D">
      <w:pPr>
        <w:spacing w:after="0" w:line="360" w:lineRule="auto"/>
        <w:jc w:val="both"/>
        <w:rPr>
          <w:rFonts w:eastAsia="Times New Roman"/>
          <w:sz w:val="28"/>
          <w:szCs w:val="28"/>
        </w:rPr>
      </w:pPr>
    </w:p>
    <w:p w14:paraId="35BCD4BE" w14:textId="65587DC8" w:rsidR="00AA76F7" w:rsidRPr="00DC184B" w:rsidRDefault="00AA219C" w:rsidP="008C232D">
      <w:pPr>
        <w:spacing w:after="0" w:line="360" w:lineRule="auto"/>
        <w:jc w:val="both"/>
        <w:rPr>
          <w:rFonts w:eastAsia="Times New Roman"/>
          <w:sz w:val="28"/>
          <w:szCs w:val="28"/>
        </w:rPr>
      </w:pPr>
      <w:r w:rsidRPr="00DC184B">
        <w:rPr>
          <w:rFonts w:eastAsia="Times New Roman"/>
          <w:sz w:val="28"/>
          <w:szCs w:val="28"/>
        </w:rPr>
        <w:tab/>
      </w:r>
      <w:r w:rsidR="00AA76F7" w:rsidRPr="00DC184B">
        <w:rPr>
          <w:rFonts w:eastAsia="Times New Roman"/>
          <w:sz w:val="28"/>
          <w:szCs w:val="28"/>
        </w:rPr>
        <w:t xml:space="preserve">Tal determinación fue confirmada por el Juzgado 3° Penal del Circuito de Funza el 19 de diciembre de 2018. </w:t>
      </w:r>
    </w:p>
    <w:p w14:paraId="6F603D4B" w14:textId="77777777" w:rsidR="00761153" w:rsidRPr="00DC184B" w:rsidRDefault="00761153" w:rsidP="008C232D">
      <w:pPr>
        <w:spacing w:after="0" w:line="360" w:lineRule="auto"/>
        <w:jc w:val="both"/>
        <w:rPr>
          <w:rFonts w:eastAsia="Times New Roman"/>
          <w:sz w:val="28"/>
          <w:szCs w:val="28"/>
        </w:rPr>
      </w:pPr>
    </w:p>
    <w:p w14:paraId="75013107" w14:textId="206C40BA" w:rsidR="00222681" w:rsidRPr="00DC184B" w:rsidRDefault="00792CFD" w:rsidP="008C232D">
      <w:pPr>
        <w:numPr>
          <w:ilvl w:val="0"/>
          <w:numId w:val="14"/>
        </w:numPr>
        <w:spacing w:after="0" w:line="360" w:lineRule="auto"/>
        <w:ind w:left="0" w:firstLine="0"/>
        <w:jc w:val="center"/>
        <w:rPr>
          <w:rFonts w:eastAsia="Times New Roman"/>
          <w:b/>
          <w:sz w:val="28"/>
          <w:szCs w:val="28"/>
          <w:lang w:eastAsia="es-ES"/>
        </w:rPr>
      </w:pPr>
      <w:r w:rsidRPr="00DC184B">
        <w:rPr>
          <w:rFonts w:eastAsia="Times New Roman"/>
          <w:b/>
          <w:sz w:val="28"/>
          <w:szCs w:val="28"/>
          <w:lang w:eastAsia="es-ES"/>
        </w:rPr>
        <w:t xml:space="preserve">LA PETICIÓN DE </w:t>
      </w:r>
      <w:r w:rsidR="00DA6979" w:rsidRPr="00DC184B">
        <w:rPr>
          <w:rFonts w:eastAsia="Times New Roman"/>
          <w:b/>
          <w:sz w:val="28"/>
          <w:szCs w:val="28"/>
          <w:lang w:eastAsia="es-ES"/>
        </w:rPr>
        <w:t>PRECLUSIÓN</w:t>
      </w:r>
    </w:p>
    <w:p w14:paraId="6569A45C" w14:textId="77777777" w:rsidR="00792CFD" w:rsidRPr="00DC184B" w:rsidRDefault="00792CFD" w:rsidP="008C232D">
      <w:pPr>
        <w:spacing w:after="0" w:line="360" w:lineRule="auto"/>
        <w:jc w:val="both"/>
        <w:rPr>
          <w:rFonts w:eastAsia="Times New Roman"/>
          <w:b/>
          <w:sz w:val="28"/>
          <w:szCs w:val="28"/>
          <w:lang w:eastAsia="es-ES"/>
        </w:rPr>
      </w:pPr>
    </w:p>
    <w:p w14:paraId="28339E03" w14:textId="0EDE6037" w:rsidR="007E71AD" w:rsidRPr="00DC184B" w:rsidRDefault="00AA219C" w:rsidP="008C232D">
      <w:pPr>
        <w:spacing w:after="0" w:line="360" w:lineRule="auto"/>
        <w:jc w:val="both"/>
        <w:rPr>
          <w:rFonts w:eastAsia="Times New Roman"/>
          <w:sz w:val="28"/>
          <w:szCs w:val="28"/>
        </w:rPr>
      </w:pPr>
      <w:r w:rsidRPr="00DC184B">
        <w:rPr>
          <w:bCs/>
          <w:sz w:val="28"/>
          <w:szCs w:val="28"/>
          <w:lang w:eastAsia="es-ES"/>
        </w:rPr>
        <w:tab/>
      </w:r>
      <w:r w:rsidR="00BA792D" w:rsidRPr="00DC184B">
        <w:rPr>
          <w:bCs/>
          <w:sz w:val="28"/>
          <w:szCs w:val="28"/>
          <w:lang w:eastAsia="es-ES"/>
        </w:rPr>
        <w:t xml:space="preserve">La </w:t>
      </w:r>
      <w:proofErr w:type="gramStart"/>
      <w:r w:rsidR="00BA792D" w:rsidRPr="00DC184B">
        <w:rPr>
          <w:bCs/>
          <w:sz w:val="28"/>
          <w:szCs w:val="28"/>
          <w:lang w:eastAsia="es-ES"/>
        </w:rPr>
        <w:t>Fiscalía General</w:t>
      </w:r>
      <w:proofErr w:type="gramEnd"/>
      <w:r w:rsidR="00BA792D" w:rsidRPr="00DC184B">
        <w:rPr>
          <w:bCs/>
          <w:sz w:val="28"/>
          <w:szCs w:val="28"/>
          <w:lang w:eastAsia="es-ES"/>
        </w:rPr>
        <w:t xml:space="preserve"> de la Nación solicitó la </w:t>
      </w:r>
      <w:r w:rsidR="00BA792D" w:rsidRPr="00DC184B">
        <w:rPr>
          <w:bCs/>
          <w:iCs/>
          <w:sz w:val="28"/>
          <w:szCs w:val="28"/>
          <w:lang w:eastAsia="es-ES"/>
        </w:rPr>
        <w:t>preclusión</w:t>
      </w:r>
      <w:r w:rsidR="00BA792D" w:rsidRPr="00DC184B">
        <w:rPr>
          <w:bCs/>
          <w:sz w:val="28"/>
          <w:szCs w:val="28"/>
          <w:lang w:eastAsia="es-ES"/>
        </w:rPr>
        <w:t xml:space="preserve"> de la indagación, de conformidad con lo dispuesto en el numeral 4º del artículo 332 del Código de Procedimiento Penal </w:t>
      </w:r>
      <w:r w:rsidR="00BA792D" w:rsidRPr="00DC184B">
        <w:rPr>
          <w:bCs/>
          <w:sz w:val="24"/>
          <w:szCs w:val="24"/>
          <w:lang w:eastAsia="es-ES"/>
        </w:rPr>
        <w:t>–atipicidad del hecho investigado–,</w:t>
      </w:r>
      <w:r w:rsidR="00BA792D" w:rsidRPr="00DC184B">
        <w:rPr>
          <w:bCs/>
          <w:sz w:val="28"/>
          <w:szCs w:val="28"/>
          <w:lang w:eastAsia="es-ES"/>
        </w:rPr>
        <w:t xml:space="preserve"> </w:t>
      </w:r>
      <w:r w:rsidR="007E71AD" w:rsidRPr="00DC184B">
        <w:rPr>
          <w:rFonts w:eastAsia="Times New Roman"/>
          <w:sz w:val="28"/>
          <w:szCs w:val="28"/>
        </w:rPr>
        <w:t>con base en los siguientes argumentos:</w:t>
      </w:r>
    </w:p>
    <w:p w14:paraId="725575DA" w14:textId="77777777" w:rsidR="007E71AD" w:rsidRPr="00DC184B" w:rsidRDefault="007E71AD" w:rsidP="008C232D">
      <w:pPr>
        <w:spacing w:after="0" w:line="360" w:lineRule="auto"/>
        <w:jc w:val="both"/>
        <w:rPr>
          <w:rFonts w:eastAsia="Times New Roman"/>
          <w:b/>
          <w:sz w:val="28"/>
          <w:szCs w:val="28"/>
          <w:lang w:eastAsia="es-ES"/>
        </w:rPr>
      </w:pPr>
    </w:p>
    <w:p w14:paraId="47AB8F68" w14:textId="041DC971" w:rsidR="00BA792D" w:rsidRPr="00DC184B" w:rsidRDefault="00AA219C" w:rsidP="008C232D">
      <w:pPr>
        <w:spacing w:after="0" w:line="360" w:lineRule="auto"/>
        <w:jc w:val="both"/>
        <w:rPr>
          <w:rFonts w:eastAsia="Times New Roman"/>
          <w:bCs/>
          <w:sz w:val="28"/>
          <w:szCs w:val="28"/>
          <w:lang w:eastAsia="es-ES"/>
        </w:rPr>
      </w:pPr>
      <w:r w:rsidRPr="00DC184B">
        <w:rPr>
          <w:rFonts w:eastAsia="Times New Roman"/>
          <w:b/>
          <w:sz w:val="28"/>
          <w:szCs w:val="28"/>
          <w:lang w:eastAsia="es-ES"/>
        </w:rPr>
        <w:tab/>
      </w:r>
      <w:r w:rsidR="00FB22AC" w:rsidRPr="00DC184B">
        <w:rPr>
          <w:rFonts w:eastAsia="Times New Roman"/>
          <w:b/>
          <w:sz w:val="28"/>
          <w:szCs w:val="28"/>
          <w:lang w:eastAsia="es-ES"/>
        </w:rPr>
        <w:t>3</w:t>
      </w:r>
      <w:r w:rsidR="00E33FB9" w:rsidRPr="00DC184B">
        <w:rPr>
          <w:rFonts w:eastAsia="Times New Roman"/>
          <w:b/>
          <w:sz w:val="28"/>
          <w:szCs w:val="28"/>
          <w:lang w:eastAsia="es-ES"/>
        </w:rPr>
        <w:t>.1.</w:t>
      </w:r>
      <w:r w:rsidR="005E17A4" w:rsidRPr="00DC184B">
        <w:rPr>
          <w:rFonts w:eastAsia="Times New Roman"/>
          <w:bCs/>
          <w:sz w:val="28"/>
          <w:szCs w:val="28"/>
          <w:lang w:eastAsia="es-ES"/>
        </w:rPr>
        <w:t xml:space="preserve"> En primer término, sostuvo que la conducta es atípica, en tanto el delito de prevaricato por omisión es de naturaleza dolosa, lo que implica que las conductas de </w:t>
      </w:r>
      <w:r w:rsidR="005E17A4" w:rsidRPr="00DC184B">
        <w:rPr>
          <w:rFonts w:eastAsia="Times New Roman"/>
          <w:bCs/>
          <w:sz w:val="28"/>
          <w:szCs w:val="28"/>
          <w:lang w:eastAsia="es-ES"/>
        </w:rPr>
        <w:lastRenderedPageBreak/>
        <w:t xml:space="preserve">omitir, rehusar, negar o retardar el cumplimiento de </w:t>
      </w:r>
      <w:r w:rsidR="006F477B" w:rsidRPr="00DC184B">
        <w:rPr>
          <w:rFonts w:eastAsia="Times New Roman"/>
          <w:bCs/>
          <w:sz w:val="28"/>
          <w:szCs w:val="28"/>
          <w:lang w:eastAsia="es-ES"/>
        </w:rPr>
        <w:t xml:space="preserve">las </w:t>
      </w:r>
      <w:r w:rsidR="005E17A4" w:rsidRPr="00DC184B">
        <w:rPr>
          <w:rFonts w:eastAsia="Times New Roman"/>
          <w:bCs/>
          <w:sz w:val="28"/>
          <w:szCs w:val="28"/>
          <w:lang w:eastAsia="es-ES"/>
        </w:rPr>
        <w:t>funciones</w:t>
      </w:r>
      <w:r w:rsidR="006F477B" w:rsidRPr="00DC184B">
        <w:rPr>
          <w:rFonts w:eastAsia="Times New Roman"/>
          <w:bCs/>
          <w:sz w:val="28"/>
          <w:szCs w:val="28"/>
          <w:lang w:eastAsia="es-ES"/>
        </w:rPr>
        <w:t xml:space="preserve"> del servidor público</w:t>
      </w:r>
      <w:r w:rsidR="005E17A4" w:rsidRPr="00DC184B">
        <w:rPr>
          <w:rFonts w:eastAsia="Times New Roman"/>
          <w:bCs/>
          <w:sz w:val="28"/>
          <w:szCs w:val="28"/>
          <w:lang w:eastAsia="es-ES"/>
        </w:rPr>
        <w:t xml:space="preserve"> deben estar acompañadas del conocimiento de </w:t>
      </w:r>
      <w:r w:rsidR="006F477B" w:rsidRPr="00DC184B">
        <w:rPr>
          <w:rFonts w:eastAsia="Times New Roman"/>
          <w:bCs/>
          <w:sz w:val="28"/>
          <w:szCs w:val="28"/>
          <w:lang w:eastAsia="es-ES"/>
        </w:rPr>
        <w:t>sus</w:t>
      </w:r>
      <w:r w:rsidR="005E17A4" w:rsidRPr="00DC184B">
        <w:rPr>
          <w:rFonts w:eastAsia="Times New Roman"/>
          <w:bCs/>
          <w:sz w:val="28"/>
          <w:szCs w:val="28"/>
          <w:lang w:eastAsia="es-ES"/>
        </w:rPr>
        <w:t xml:space="preserve"> deberes funcionales y de la voluntad de incumplirlos,</w:t>
      </w:r>
      <w:r w:rsidR="006F477B" w:rsidRPr="00DC184B">
        <w:rPr>
          <w:rFonts w:eastAsia="Times New Roman"/>
          <w:bCs/>
          <w:sz w:val="28"/>
          <w:szCs w:val="28"/>
          <w:lang w:eastAsia="es-ES"/>
        </w:rPr>
        <w:t xml:space="preserve"> elementos que, a su juicio, no se estructuran en el caso concreto. </w:t>
      </w:r>
    </w:p>
    <w:p w14:paraId="7166C485" w14:textId="77777777" w:rsidR="006F477B" w:rsidRPr="00DC184B" w:rsidRDefault="006F477B" w:rsidP="008C232D">
      <w:pPr>
        <w:spacing w:after="0" w:line="360" w:lineRule="auto"/>
        <w:jc w:val="both"/>
        <w:rPr>
          <w:rFonts w:eastAsia="Times New Roman"/>
          <w:bCs/>
          <w:sz w:val="28"/>
          <w:szCs w:val="28"/>
          <w:lang w:eastAsia="es-ES"/>
        </w:rPr>
      </w:pPr>
    </w:p>
    <w:p w14:paraId="3F4350A0" w14:textId="34EB0BBD" w:rsidR="006F477B" w:rsidRPr="00DC184B" w:rsidRDefault="00AA219C" w:rsidP="008C232D">
      <w:pPr>
        <w:spacing w:after="0" w:line="360" w:lineRule="auto"/>
        <w:jc w:val="both"/>
        <w:rPr>
          <w:rFonts w:eastAsia="Times New Roman"/>
          <w:bCs/>
          <w:sz w:val="28"/>
          <w:szCs w:val="28"/>
          <w:lang w:eastAsia="es-ES"/>
        </w:rPr>
      </w:pPr>
      <w:r w:rsidRPr="00DC184B">
        <w:rPr>
          <w:rFonts w:eastAsia="Times New Roman"/>
          <w:b/>
          <w:sz w:val="28"/>
          <w:szCs w:val="28"/>
          <w:lang w:eastAsia="es-ES"/>
        </w:rPr>
        <w:tab/>
      </w:r>
      <w:r w:rsidR="006F477B" w:rsidRPr="00DC184B">
        <w:rPr>
          <w:rFonts w:eastAsia="Times New Roman"/>
          <w:b/>
          <w:sz w:val="28"/>
          <w:szCs w:val="28"/>
          <w:lang w:eastAsia="es-ES"/>
        </w:rPr>
        <w:t xml:space="preserve">3.2. </w:t>
      </w:r>
      <w:r w:rsidR="006F477B" w:rsidRPr="00DC184B">
        <w:rPr>
          <w:rFonts w:eastAsia="Times New Roman"/>
          <w:bCs/>
          <w:sz w:val="28"/>
          <w:szCs w:val="28"/>
          <w:lang w:eastAsia="es-ES"/>
        </w:rPr>
        <w:t xml:space="preserve">Adujo que el verbo rector del delito de prevaricato por omisión que más se adecua a la situación de la doctora </w:t>
      </w:r>
      <w:r w:rsidR="006F477B" w:rsidRPr="00DC184B">
        <w:rPr>
          <w:rFonts w:eastAsia="Times New Roman"/>
          <w:b/>
          <w:bCs/>
          <w:smallCaps/>
          <w:sz w:val="28"/>
          <w:szCs w:val="28"/>
        </w:rPr>
        <w:t xml:space="preserve">Sandra Milena Vargas </w:t>
      </w:r>
      <w:proofErr w:type="gramStart"/>
      <w:r w:rsidR="006F477B" w:rsidRPr="00DC184B">
        <w:rPr>
          <w:rFonts w:eastAsia="Times New Roman"/>
          <w:b/>
          <w:bCs/>
          <w:smallCaps/>
          <w:sz w:val="28"/>
          <w:szCs w:val="28"/>
        </w:rPr>
        <w:t xml:space="preserve">Manrique  </w:t>
      </w:r>
      <w:r w:rsidR="006F477B" w:rsidRPr="00DC184B">
        <w:rPr>
          <w:rFonts w:eastAsia="Times New Roman"/>
          <w:bCs/>
          <w:sz w:val="28"/>
          <w:szCs w:val="28"/>
          <w:lang w:eastAsia="es-ES"/>
        </w:rPr>
        <w:t>es</w:t>
      </w:r>
      <w:proofErr w:type="gramEnd"/>
      <w:r w:rsidR="006F477B" w:rsidRPr="00DC184B">
        <w:rPr>
          <w:rFonts w:eastAsia="Times New Roman"/>
          <w:bCs/>
          <w:sz w:val="28"/>
          <w:szCs w:val="28"/>
          <w:lang w:eastAsia="es-ES"/>
        </w:rPr>
        <w:t xml:space="preserve"> </w:t>
      </w:r>
      <w:r w:rsidR="00510134" w:rsidRPr="00DC184B">
        <w:rPr>
          <w:rFonts w:eastAsia="Times New Roman"/>
          <w:bCs/>
          <w:sz w:val="28"/>
          <w:szCs w:val="28"/>
          <w:lang w:eastAsia="es-ES"/>
        </w:rPr>
        <w:t>el</w:t>
      </w:r>
      <w:r w:rsidR="006F477B" w:rsidRPr="00DC184B">
        <w:rPr>
          <w:rFonts w:eastAsia="Times New Roman"/>
          <w:bCs/>
          <w:sz w:val="28"/>
          <w:szCs w:val="28"/>
          <w:lang w:eastAsia="es-ES"/>
        </w:rPr>
        <w:t xml:space="preserve"> de omitir, entendid</w:t>
      </w:r>
      <w:r w:rsidR="00510134" w:rsidRPr="00DC184B">
        <w:rPr>
          <w:rFonts w:eastAsia="Times New Roman"/>
          <w:bCs/>
          <w:sz w:val="28"/>
          <w:szCs w:val="28"/>
          <w:lang w:eastAsia="es-ES"/>
        </w:rPr>
        <w:t>o</w:t>
      </w:r>
      <w:r w:rsidR="006F477B" w:rsidRPr="00DC184B">
        <w:rPr>
          <w:rFonts w:eastAsia="Times New Roman"/>
          <w:bCs/>
          <w:sz w:val="28"/>
          <w:szCs w:val="28"/>
          <w:lang w:eastAsia="es-ES"/>
        </w:rPr>
        <w:t xml:space="preserve"> como </w:t>
      </w:r>
      <w:r w:rsidR="0029221B" w:rsidRPr="00DC184B">
        <w:rPr>
          <w:rFonts w:eastAsia="Times New Roman"/>
          <w:bCs/>
          <w:i/>
          <w:iCs/>
          <w:sz w:val="24"/>
          <w:szCs w:val="24"/>
          <w:lang w:eastAsia="es-ES"/>
        </w:rPr>
        <w:t>“</w:t>
      </w:r>
      <w:r w:rsidR="006F477B" w:rsidRPr="00DC184B">
        <w:rPr>
          <w:rFonts w:eastAsia="Times New Roman"/>
          <w:bCs/>
          <w:i/>
          <w:iCs/>
          <w:sz w:val="24"/>
          <w:szCs w:val="24"/>
          <w:lang w:eastAsia="es-ES"/>
        </w:rPr>
        <w:t>abstenerse de hacer una cosa o pasarla en silencio</w:t>
      </w:r>
      <w:r w:rsidR="0029221B" w:rsidRPr="00DC184B">
        <w:rPr>
          <w:rFonts w:eastAsia="Times New Roman"/>
          <w:bCs/>
          <w:i/>
          <w:iCs/>
          <w:sz w:val="28"/>
          <w:szCs w:val="28"/>
          <w:lang w:eastAsia="es-ES"/>
        </w:rPr>
        <w:t>”</w:t>
      </w:r>
      <w:r w:rsidR="00510134" w:rsidRPr="00DC184B">
        <w:rPr>
          <w:rFonts w:eastAsia="Times New Roman"/>
          <w:bCs/>
          <w:i/>
          <w:iCs/>
          <w:sz w:val="28"/>
          <w:szCs w:val="28"/>
          <w:lang w:eastAsia="es-ES"/>
        </w:rPr>
        <w:t xml:space="preserve">. </w:t>
      </w:r>
      <w:r w:rsidR="00510134" w:rsidRPr="00DC184B">
        <w:rPr>
          <w:rFonts w:eastAsia="Times New Roman"/>
          <w:bCs/>
          <w:sz w:val="28"/>
          <w:szCs w:val="28"/>
          <w:lang w:eastAsia="es-ES"/>
        </w:rPr>
        <w:t xml:space="preserve">Lo anterior, toda vez </w:t>
      </w:r>
      <w:r w:rsidR="0029221B" w:rsidRPr="00DC184B">
        <w:rPr>
          <w:rFonts w:eastAsia="Times New Roman"/>
          <w:bCs/>
          <w:sz w:val="28"/>
          <w:szCs w:val="28"/>
          <w:lang w:eastAsia="es-ES"/>
        </w:rPr>
        <w:t xml:space="preserve">que la fiscal, </w:t>
      </w:r>
      <w:r w:rsidR="00510134" w:rsidRPr="00DC184B">
        <w:rPr>
          <w:rFonts w:eastAsia="Times New Roman"/>
          <w:bCs/>
          <w:sz w:val="28"/>
          <w:szCs w:val="28"/>
          <w:lang w:eastAsia="es-ES"/>
        </w:rPr>
        <w:t xml:space="preserve">al expedir </w:t>
      </w:r>
      <w:r w:rsidR="0029221B" w:rsidRPr="00DC184B">
        <w:rPr>
          <w:rFonts w:eastAsia="Times New Roman"/>
          <w:bCs/>
          <w:sz w:val="28"/>
          <w:szCs w:val="28"/>
          <w:lang w:eastAsia="es-ES"/>
        </w:rPr>
        <w:t xml:space="preserve">las órdenes a policía judicial que se le reprochan, </w:t>
      </w:r>
      <w:r w:rsidR="00510134" w:rsidRPr="00DC184B">
        <w:rPr>
          <w:rFonts w:eastAsia="Times New Roman"/>
          <w:bCs/>
          <w:sz w:val="28"/>
          <w:szCs w:val="28"/>
          <w:lang w:eastAsia="es-ES"/>
        </w:rPr>
        <w:t xml:space="preserve">actuó bajo la convicción de que disponía </w:t>
      </w:r>
      <w:r w:rsidR="0029221B" w:rsidRPr="00DC184B">
        <w:rPr>
          <w:rFonts w:eastAsia="Times New Roman"/>
          <w:bCs/>
          <w:sz w:val="28"/>
          <w:szCs w:val="28"/>
          <w:lang w:eastAsia="es-ES"/>
        </w:rPr>
        <w:t>una inspección</w:t>
      </w:r>
      <w:r w:rsidR="008C3CF7" w:rsidRPr="00DC184B">
        <w:rPr>
          <w:rFonts w:eastAsia="Times New Roman"/>
          <w:bCs/>
          <w:sz w:val="28"/>
          <w:szCs w:val="28"/>
          <w:lang w:eastAsia="es-ES"/>
        </w:rPr>
        <w:t xml:space="preserve"> </w:t>
      </w:r>
      <w:r w:rsidR="0029221B" w:rsidRPr="00DC184B">
        <w:rPr>
          <w:rFonts w:eastAsia="Times New Roman"/>
          <w:bCs/>
          <w:sz w:val="28"/>
          <w:szCs w:val="28"/>
          <w:lang w:eastAsia="es-ES"/>
        </w:rPr>
        <w:t>de que trata el artículo 213 del Código de Procedimiento Pena</w:t>
      </w:r>
      <w:r w:rsidR="00510134" w:rsidRPr="00DC184B">
        <w:rPr>
          <w:rFonts w:eastAsia="Times New Roman"/>
          <w:bCs/>
          <w:sz w:val="28"/>
          <w:szCs w:val="28"/>
          <w:lang w:eastAsia="es-ES"/>
        </w:rPr>
        <w:t>l</w:t>
      </w:r>
      <w:r w:rsidR="0029221B" w:rsidRPr="00DC184B">
        <w:rPr>
          <w:rFonts w:eastAsia="Times New Roman"/>
          <w:bCs/>
          <w:sz w:val="28"/>
          <w:szCs w:val="28"/>
          <w:lang w:eastAsia="es-ES"/>
        </w:rPr>
        <w:t xml:space="preserve">, la cual no requiere autorización judicial previa ni control posterior ante un juez de control de garantías, máxime cuando </w:t>
      </w:r>
      <w:r w:rsidR="00510134" w:rsidRPr="00DC184B">
        <w:rPr>
          <w:rFonts w:eastAsia="Times New Roman"/>
          <w:bCs/>
          <w:sz w:val="28"/>
          <w:szCs w:val="28"/>
          <w:lang w:eastAsia="es-ES"/>
        </w:rPr>
        <w:t xml:space="preserve">dicha actuación </w:t>
      </w:r>
      <w:r w:rsidR="00894EFA" w:rsidRPr="00DC184B">
        <w:rPr>
          <w:rFonts w:eastAsia="Times New Roman"/>
          <w:bCs/>
          <w:sz w:val="28"/>
          <w:szCs w:val="28"/>
          <w:lang w:eastAsia="es-ES"/>
        </w:rPr>
        <w:t xml:space="preserve">dependía de la </w:t>
      </w:r>
      <w:r w:rsidR="0029221B" w:rsidRPr="00DC184B">
        <w:rPr>
          <w:rFonts w:eastAsia="Times New Roman"/>
          <w:bCs/>
          <w:sz w:val="28"/>
          <w:szCs w:val="28"/>
          <w:lang w:eastAsia="es-ES"/>
        </w:rPr>
        <w:t>volunta</w:t>
      </w:r>
      <w:r w:rsidR="00894EFA" w:rsidRPr="00DC184B">
        <w:rPr>
          <w:rFonts w:eastAsia="Times New Roman"/>
          <w:bCs/>
          <w:sz w:val="28"/>
          <w:szCs w:val="28"/>
          <w:lang w:eastAsia="es-ES"/>
        </w:rPr>
        <w:t xml:space="preserve">d </w:t>
      </w:r>
      <w:r w:rsidR="0029221B" w:rsidRPr="00DC184B">
        <w:rPr>
          <w:rFonts w:eastAsia="Times New Roman"/>
          <w:bCs/>
          <w:sz w:val="28"/>
          <w:szCs w:val="28"/>
          <w:lang w:eastAsia="es-ES"/>
        </w:rPr>
        <w:t xml:space="preserve">de </w:t>
      </w:r>
      <w:r w:rsidR="0029221B" w:rsidRPr="00DC184B">
        <w:rPr>
          <w:rFonts w:eastAsia="Times New Roman"/>
          <w:bCs/>
          <w:i/>
          <w:iCs/>
          <w:sz w:val="28"/>
          <w:szCs w:val="28"/>
          <w:lang w:eastAsia="es-ES"/>
        </w:rPr>
        <w:t xml:space="preserve">Inés Elvira Ponce de León, </w:t>
      </w:r>
      <w:r w:rsidR="0029221B" w:rsidRPr="00DC184B">
        <w:rPr>
          <w:rFonts w:eastAsia="Times New Roman"/>
          <w:bCs/>
          <w:sz w:val="28"/>
          <w:szCs w:val="28"/>
          <w:lang w:eastAsia="es-ES"/>
        </w:rPr>
        <w:t xml:space="preserve">exesposa del fallecido Jorge Pizano. </w:t>
      </w:r>
    </w:p>
    <w:p w14:paraId="1FCDE776" w14:textId="77777777" w:rsidR="00510134" w:rsidRPr="00DC184B" w:rsidRDefault="00510134" w:rsidP="008C232D">
      <w:pPr>
        <w:spacing w:after="0" w:line="360" w:lineRule="auto"/>
        <w:jc w:val="both"/>
        <w:rPr>
          <w:rFonts w:eastAsia="Times New Roman"/>
          <w:bCs/>
          <w:sz w:val="28"/>
          <w:szCs w:val="28"/>
          <w:lang w:eastAsia="es-ES"/>
        </w:rPr>
      </w:pPr>
    </w:p>
    <w:p w14:paraId="4DBF70D0" w14:textId="0CBE2071" w:rsidR="00510134" w:rsidRPr="00DC184B" w:rsidRDefault="00AA219C" w:rsidP="008C232D">
      <w:pPr>
        <w:spacing w:after="0" w:line="360" w:lineRule="auto"/>
        <w:jc w:val="both"/>
        <w:rPr>
          <w:rFonts w:eastAsia="Times New Roman"/>
          <w:bCs/>
          <w:sz w:val="28"/>
          <w:szCs w:val="28"/>
          <w:lang w:eastAsia="es-ES"/>
        </w:rPr>
      </w:pPr>
      <w:r w:rsidRPr="00DC184B">
        <w:rPr>
          <w:rFonts w:eastAsia="Times New Roman"/>
          <w:bCs/>
          <w:sz w:val="28"/>
          <w:szCs w:val="28"/>
          <w:lang w:eastAsia="es-ES"/>
        </w:rPr>
        <w:tab/>
      </w:r>
      <w:r w:rsidR="0000048B" w:rsidRPr="00DC184B">
        <w:rPr>
          <w:rFonts w:eastAsia="Times New Roman"/>
          <w:bCs/>
          <w:sz w:val="28"/>
          <w:szCs w:val="28"/>
          <w:lang w:eastAsia="es-ES"/>
        </w:rPr>
        <w:t xml:space="preserve">Afirmó que ese conocimiento que desplegó la fiscal frente a las órdenes de inspección </w:t>
      </w:r>
      <w:r w:rsidR="00887102" w:rsidRPr="00DC184B">
        <w:rPr>
          <w:rFonts w:eastAsia="Times New Roman"/>
          <w:bCs/>
          <w:sz w:val="28"/>
          <w:szCs w:val="28"/>
          <w:lang w:eastAsia="es-ES"/>
        </w:rPr>
        <w:t>—</w:t>
      </w:r>
      <w:r w:rsidR="0000048B" w:rsidRPr="00DC184B">
        <w:rPr>
          <w:rFonts w:eastAsia="Times New Roman"/>
          <w:bCs/>
          <w:sz w:val="28"/>
          <w:szCs w:val="28"/>
          <w:lang w:eastAsia="es-ES"/>
        </w:rPr>
        <w:t xml:space="preserve">art. 213 </w:t>
      </w:r>
      <w:proofErr w:type="spellStart"/>
      <w:r w:rsidR="0000048B" w:rsidRPr="00DC184B">
        <w:rPr>
          <w:rFonts w:eastAsia="Times New Roman"/>
          <w:bCs/>
          <w:i/>
          <w:iCs/>
          <w:sz w:val="28"/>
          <w:szCs w:val="28"/>
          <w:lang w:eastAsia="es-ES"/>
        </w:rPr>
        <w:t>ibídem</w:t>
      </w:r>
      <w:proofErr w:type="spellEnd"/>
      <w:r w:rsidR="00887102" w:rsidRPr="00DC184B">
        <w:rPr>
          <w:rFonts w:eastAsia="Times New Roman"/>
          <w:bCs/>
          <w:sz w:val="28"/>
          <w:szCs w:val="28"/>
          <w:lang w:eastAsia="es-ES"/>
        </w:rPr>
        <w:t>—</w:t>
      </w:r>
      <w:r w:rsidR="0000048B" w:rsidRPr="00DC184B">
        <w:rPr>
          <w:rFonts w:eastAsia="Times New Roman"/>
          <w:bCs/>
          <w:sz w:val="28"/>
          <w:szCs w:val="28"/>
          <w:lang w:eastAsia="es-ES"/>
        </w:rPr>
        <w:t xml:space="preserve"> permite </w:t>
      </w:r>
      <w:r w:rsidR="00FB3C33" w:rsidRPr="00DC184B">
        <w:rPr>
          <w:rFonts w:eastAsia="Times New Roman"/>
          <w:bCs/>
          <w:sz w:val="28"/>
          <w:szCs w:val="28"/>
          <w:lang w:eastAsia="es-ES"/>
        </w:rPr>
        <w:t xml:space="preserve">inferir </w:t>
      </w:r>
      <w:r w:rsidR="0000048B" w:rsidRPr="00DC184B">
        <w:rPr>
          <w:rFonts w:eastAsia="Times New Roman"/>
          <w:bCs/>
          <w:sz w:val="28"/>
          <w:szCs w:val="28"/>
          <w:lang w:eastAsia="es-ES"/>
        </w:rPr>
        <w:t>que no exis</w:t>
      </w:r>
      <w:r w:rsidR="00517B9B" w:rsidRPr="00DC184B">
        <w:rPr>
          <w:rFonts w:eastAsia="Times New Roman"/>
          <w:bCs/>
          <w:sz w:val="28"/>
          <w:szCs w:val="28"/>
          <w:lang w:eastAsia="es-ES"/>
        </w:rPr>
        <w:t>t</w:t>
      </w:r>
      <w:r w:rsidR="00887102" w:rsidRPr="00DC184B">
        <w:rPr>
          <w:rFonts w:eastAsia="Times New Roman"/>
          <w:bCs/>
          <w:sz w:val="28"/>
          <w:szCs w:val="28"/>
          <w:lang w:eastAsia="es-ES"/>
        </w:rPr>
        <w:t>ía</w:t>
      </w:r>
      <w:r w:rsidR="0000048B" w:rsidRPr="00DC184B">
        <w:rPr>
          <w:rFonts w:eastAsia="Times New Roman"/>
          <w:bCs/>
          <w:sz w:val="28"/>
          <w:szCs w:val="28"/>
          <w:lang w:eastAsia="es-ES"/>
        </w:rPr>
        <w:t xml:space="preserve"> un ánimo doloso para omitir una actividad o función propia de su cargo, pues desde el momento en que le fue asignado el asunto ordenó realizar 33 actos investigativos, atendiendo la complejidad e interés nacional de la actuación.</w:t>
      </w:r>
    </w:p>
    <w:p w14:paraId="087EA492" w14:textId="77777777" w:rsidR="0027421A" w:rsidRPr="00DC184B" w:rsidRDefault="0027421A" w:rsidP="008C232D">
      <w:pPr>
        <w:spacing w:after="0" w:line="360" w:lineRule="auto"/>
        <w:jc w:val="both"/>
        <w:rPr>
          <w:rFonts w:eastAsia="Times New Roman"/>
          <w:bCs/>
          <w:sz w:val="28"/>
          <w:szCs w:val="28"/>
          <w:lang w:eastAsia="es-ES"/>
        </w:rPr>
      </w:pPr>
    </w:p>
    <w:p w14:paraId="574980CB" w14:textId="74EF3530" w:rsidR="0027421A" w:rsidRPr="00DC184B" w:rsidRDefault="00AA219C" w:rsidP="008C232D">
      <w:pPr>
        <w:spacing w:after="0" w:line="360" w:lineRule="auto"/>
        <w:jc w:val="both"/>
        <w:rPr>
          <w:rFonts w:eastAsia="Times New Roman"/>
          <w:bCs/>
          <w:i/>
          <w:iCs/>
          <w:sz w:val="28"/>
          <w:szCs w:val="28"/>
          <w:lang w:eastAsia="es-ES"/>
        </w:rPr>
      </w:pPr>
      <w:r w:rsidRPr="00DC184B">
        <w:rPr>
          <w:rFonts w:eastAsia="Times New Roman"/>
          <w:bCs/>
          <w:sz w:val="28"/>
          <w:szCs w:val="28"/>
          <w:lang w:eastAsia="es-ES"/>
        </w:rPr>
        <w:tab/>
      </w:r>
      <w:r w:rsidR="0027421A" w:rsidRPr="00DC184B">
        <w:rPr>
          <w:rFonts w:eastAsia="Times New Roman"/>
          <w:bCs/>
          <w:sz w:val="28"/>
          <w:szCs w:val="28"/>
          <w:lang w:eastAsia="es-ES"/>
        </w:rPr>
        <w:t xml:space="preserve">Añadió que la orden a </w:t>
      </w:r>
      <w:r w:rsidR="00E95CC3" w:rsidRPr="00DC184B">
        <w:rPr>
          <w:rFonts w:eastAsia="Times New Roman"/>
          <w:bCs/>
          <w:sz w:val="28"/>
          <w:szCs w:val="28"/>
          <w:lang w:eastAsia="es-ES"/>
        </w:rPr>
        <w:t>p</w:t>
      </w:r>
      <w:r w:rsidR="0027421A" w:rsidRPr="00DC184B">
        <w:rPr>
          <w:rFonts w:eastAsia="Times New Roman"/>
          <w:bCs/>
          <w:sz w:val="28"/>
          <w:szCs w:val="28"/>
          <w:lang w:eastAsia="es-ES"/>
        </w:rPr>
        <w:t xml:space="preserve">olicía </w:t>
      </w:r>
      <w:r w:rsidR="00E95CC3" w:rsidRPr="00DC184B">
        <w:rPr>
          <w:rFonts w:eastAsia="Times New Roman"/>
          <w:bCs/>
          <w:sz w:val="28"/>
          <w:szCs w:val="28"/>
          <w:lang w:eastAsia="es-ES"/>
        </w:rPr>
        <w:t>j</w:t>
      </w:r>
      <w:r w:rsidR="0027421A" w:rsidRPr="00DC184B">
        <w:rPr>
          <w:rFonts w:eastAsia="Times New Roman"/>
          <w:bCs/>
          <w:sz w:val="28"/>
          <w:szCs w:val="28"/>
          <w:lang w:eastAsia="es-ES"/>
        </w:rPr>
        <w:t xml:space="preserve">udicial del 16 de noviembre del 2018 permitió concretar de forma más precisa el acto investigativo de inspección al lugar de los hechos, </w:t>
      </w:r>
      <w:r w:rsidR="0027421A" w:rsidRPr="00DC184B">
        <w:rPr>
          <w:rFonts w:eastAsia="Times New Roman"/>
          <w:bCs/>
          <w:sz w:val="28"/>
          <w:szCs w:val="28"/>
          <w:lang w:eastAsia="es-ES"/>
        </w:rPr>
        <w:lastRenderedPageBreak/>
        <w:t xml:space="preserve">pues la orden del 15 de noviembre de 2018, fue </w:t>
      </w:r>
      <w:r w:rsidR="0027421A" w:rsidRPr="00DC184B">
        <w:rPr>
          <w:rFonts w:eastAsia="Times New Roman"/>
          <w:bCs/>
          <w:i/>
          <w:iCs/>
          <w:sz w:val="24"/>
          <w:szCs w:val="24"/>
          <w:lang w:eastAsia="es-ES"/>
        </w:rPr>
        <w:t>“farragosa, abstracta</w:t>
      </w:r>
      <w:r w:rsidR="00887102" w:rsidRPr="00DC184B">
        <w:rPr>
          <w:rFonts w:eastAsia="Times New Roman"/>
          <w:bCs/>
          <w:i/>
          <w:iCs/>
          <w:sz w:val="24"/>
          <w:szCs w:val="24"/>
          <w:lang w:eastAsia="es-ES"/>
        </w:rPr>
        <w:t xml:space="preserve"> </w:t>
      </w:r>
      <w:r w:rsidR="0027421A" w:rsidRPr="00DC184B">
        <w:rPr>
          <w:rFonts w:eastAsia="Times New Roman"/>
          <w:bCs/>
          <w:i/>
          <w:iCs/>
          <w:sz w:val="24"/>
          <w:szCs w:val="24"/>
          <w:lang w:eastAsia="es-ES"/>
        </w:rPr>
        <w:t>y no identificó cuáles eran los controles posteriores”.</w:t>
      </w:r>
      <w:r w:rsidR="0027421A" w:rsidRPr="00DC184B">
        <w:rPr>
          <w:rFonts w:eastAsia="Times New Roman"/>
          <w:bCs/>
          <w:i/>
          <w:iCs/>
          <w:sz w:val="28"/>
          <w:szCs w:val="28"/>
          <w:lang w:eastAsia="es-ES"/>
        </w:rPr>
        <w:t xml:space="preserve"> </w:t>
      </w:r>
    </w:p>
    <w:p w14:paraId="278B1306" w14:textId="77777777" w:rsidR="00517B9B" w:rsidRPr="00DC184B" w:rsidRDefault="00517B9B" w:rsidP="008C232D">
      <w:pPr>
        <w:spacing w:after="0" w:line="360" w:lineRule="auto"/>
        <w:jc w:val="both"/>
        <w:rPr>
          <w:rFonts w:eastAsia="Times New Roman"/>
          <w:bCs/>
          <w:i/>
          <w:iCs/>
          <w:sz w:val="28"/>
          <w:szCs w:val="28"/>
          <w:lang w:eastAsia="es-ES"/>
        </w:rPr>
      </w:pPr>
    </w:p>
    <w:p w14:paraId="609CE225" w14:textId="7AAD1520" w:rsidR="005C542E" w:rsidRPr="00DC184B" w:rsidRDefault="00AA219C" w:rsidP="008C232D">
      <w:pPr>
        <w:spacing w:after="0" w:line="360" w:lineRule="auto"/>
        <w:jc w:val="both"/>
        <w:rPr>
          <w:rFonts w:eastAsia="Times New Roman"/>
          <w:bCs/>
          <w:sz w:val="28"/>
          <w:szCs w:val="28"/>
          <w:lang w:eastAsia="es-ES"/>
        </w:rPr>
      </w:pPr>
      <w:r w:rsidRPr="00DC184B">
        <w:rPr>
          <w:rFonts w:eastAsia="Times New Roman"/>
          <w:b/>
          <w:sz w:val="28"/>
          <w:szCs w:val="28"/>
          <w:lang w:eastAsia="es-ES"/>
        </w:rPr>
        <w:tab/>
      </w:r>
      <w:r w:rsidR="00517B9B" w:rsidRPr="00DC184B">
        <w:rPr>
          <w:rFonts w:eastAsia="Times New Roman"/>
          <w:b/>
          <w:sz w:val="28"/>
          <w:szCs w:val="28"/>
          <w:lang w:eastAsia="es-ES"/>
        </w:rPr>
        <w:t xml:space="preserve">3.3. </w:t>
      </w:r>
      <w:r w:rsidR="00847FE5" w:rsidRPr="00DC184B">
        <w:rPr>
          <w:rFonts w:eastAsia="Times New Roman"/>
          <w:bCs/>
          <w:sz w:val="28"/>
          <w:szCs w:val="28"/>
          <w:lang w:eastAsia="es-ES"/>
        </w:rPr>
        <w:t xml:space="preserve">Insistió </w:t>
      </w:r>
      <w:r w:rsidR="00887102" w:rsidRPr="00DC184B">
        <w:rPr>
          <w:rFonts w:eastAsia="Times New Roman"/>
          <w:bCs/>
          <w:sz w:val="28"/>
          <w:szCs w:val="28"/>
          <w:lang w:eastAsia="es-ES"/>
        </w:rPr>
        <w:t xml:space="preserve">en </w:t>
      </w:r>
      <w:r w:rsidR="00847FE5" w:rsidRPr="00DC184B">
        <w:rPr>
          <w:rFonts w:eastAsia="Times New Roman"/>
          <w:bCs/>
          <w:sz w:val="28"/>
          <w:szCs w:val="28"/>
          <w:lang w:eastAsia="es-ES"/>
        </w:rPr>
        <w:t>que la actuación de la fiscal se</w:t>
      </w:r>
      <w:r w:rsidR="00E26E6B" w:rsidRPr="00DC184B">
        <w:rPr>
          <w:rFonts w:eastAsia="Times New Roman"/>
          <w:bCs/>
          <w:sz w:val="28"/>
          <w:szCs w:val="28"/>
          <w:lang w:eastAsia="es-ES"/>
        </w:rPr>
        <w:t xml:space="preserve"> desarrolló bajo la creencia de que se estaba obrando con</w:t>
      </w:r>
      <w:r w:rsidR="00095298" w:rsidRPr="00DC184B">
        <w:rPr>
          <w:rFonts w:eastAsia="Times New Roman"/>
          <w:bCs/>
          <w:sz w:val="28"/>
          <w:szCs w:val="28"/>
          <w:lang w:eastAsia="es-ES"/>
        </w:rPr>
        <w:t>forme al artículo 213 del Código de Procedimiento Penal, relativo a la inspección, la cual no requiere control posterior,</w:t>
      </w:r>
      <w:r w:rsidR="00887102" w:rsidRPr="00DC184B">
        <w:rPr>
          <w:rFonts w:eastAsia="Times New Roman"/>
          <w:bCs/>
          <w:sz w:val="28"/>
          <w:szCs w:val="28"/>
          <w:lang w:eastAsia="es-ES"/>
        </w:rPr>
        <w:t xml:space="preserve"> </w:t>
      </w:r>
      <w:r w:rsidR="00095298" w:rsidRPr="00DC184B">
        <w:rPr>
          <w:rFonts w:eastAsia="Times New Roman"/>
          <w:bCs/>
          <w:sz w:val="28"/>
          <w:szCs w:val="28"/>
          <w:lang w:eastAsia="es-ES"/>
        </w:rPr>
        <w:t>circunstancia que evidencia un error en la inter</w:t>
      </w:r>
      <w:r w:rsidR="00185927" w:rsidRPr="00DC184B">
        <w:rPr>
          <w:rFonts w:eastAsia="Times New Roman"/>
          <w:bCs/>
          <w:sz w:val="28"/>
          <w:szCs w:val="28"/>
          <w:lang w:eastAsia="es-ES"/>
        </w:rPr>
        <w:t xml:space="preserve">pretación del procedimiento aplicable, más no una actuación dolosa o malintencionada. Claro está, dicho yerro se materializó cuando </w:t>
      </w:r>
      <w:r w:rsidR="00185927" w:rsidRPr="00DC184B">
        <w:rPr>
          <w:rFonts w:eastAsia="Times New Roman"/>
          <w:b/>
          <w:bCs/>
          <w:smallCaps/>
          <w:sz w:val="28"/>
          <w:szCs w:val="28"/>
        </w:rPr>
        <w:t xml:space="preserve">Sandra Milena Vargas Manrique </w:t>
      </w:r>
      <w:r w:rsidR="00185927" w:rsidRPr="00DC184B">
        <w:rPr>
          <w:rFonts w:eastAsia="Times New Roman"/>
          <w:bCs/>
          <w:sz w:val="28"/>
          <w:szCs w:val="28"/>
          <w:lang w:eastAsia="es-ES"/>
        </w:rPr>
        <w:t xml:space="preserve">consideró que los resultados entregados por la </w:t>
      </w:r>
      <w:r w:rsidR="00E95CC3" w:rsidRPr="00DC184B">
        <w:rPr>
          <w:rFonts w:eastAsia="Times New Roman"/>
          <w:bCs/>
          <w:sz w:val="28"/>
          <w:szCs w:val="28"/>
          <w:lang w:eastAsia="es-ES"/>
        </w:rPr>
        <w:t>p</w:t>
      </w:r>
      <w:r w:rsidR="00185927" w:rsidRPr="00DC184B">
        <w:rPr>
          <w:rFonts w:eastAsia="Times New Roman"/>
          <w:bCs/>
          <w:sz w:val="28"/>
          <w:szCs w:val="28"/>
          <w:lang w:eastAsia="es-ES"/>
        </w:rPr>
        <w:t xml:space="preserve">olicía </w:t>
      </w:r>
      <w:r w:rsidR="00E95CC3" w:rsidRPr="00DC184B">
        <w:rPr>
          <w:rFonts w:eastAsia="Times New Roman"/>
          <w:bCs/>
          <w:sz w:val="28"/>
          <w:szCs w:val="28"/>
          <w:lang w:eastAsia="es-ES"/>
        </w:rPr>
        <w:t>j</w:t>
      </w:r>
      <w:r w:rsidR="00185927" w:rsidRPr="00DC184B">
        <w:rPr>
          <w:rFonts w:eastAsia="Times New Roman"/>
          <w:bCs/>
          <w:sz w:val="28"/>
          <w:szCs w:val="28"/>
          <w:lang w:eastAsia="es-ES"/>
        </w:rPr>
        <w:t>udicial debían someterse a control</w:t>
      </w:r>
      <w:r w:rsidR="00887102" w:rsidRPr="00DC184B">
        <w:rPr>
          <w:rFonts w:eastAsia="Times New Roman"/>
          <w:bCs/>
          <w:sz w:val="28"/>
          <w:szCs w:val="28"/>
          <w:lang w:eastAsia="es-ES"/>
        </w:rPr>
        <w:t xml:space="preserve"> </w:t>
      </w:r>
      <w:r w:rsidR="00185927" w:rsidRPr="00DC184B">
        <w:rPr>
          <w:rFonts w:eastAsia="Times New Roman"/>
          <w:bCs/>
          <w:sz w:val="28"/>
          <w:szCs w:val="28"/>
          <w:lang w:eastAsia="es-ES"/>
        </w:rPr>
        <w:t xml:space="preserve">posterior dentro de las 24 horas siguientes al recibo del informe. </w:t>
      </w:r>
    </w:p>
    <w:p w14:paraId="01734D99" w14:textId="77777777" w:rsidR="00185927" w:rsidRPr="00DC184B" w:rsidRDefault="00185927" w:rsidP="008C232D">
      <w:pPr>
        <w:spacing w:after="0" w:line="360" w:lineRule="auto"/>
        <w:jc w:val="both"/>
        <w:rPr>
          <w:rFonts w:eastAsia="Times New Roman"/>
          <w:bCs/>
          <w:sz w:val="28"/>
          <w:szCs w:val="28"/>
          <w:lang w:eastAsia="es-ES"/>
        </w:rPr>
      </w:pPr>
    </w:p>
    <w:p w14:paraId="7461647C" w14:textId="68E3EFE4" w:rsidR="00185927" w:rsidRPr="00DC184B" w:rsidRDefault="00AA219C" w:rsidP="008C232D">
      <w:pPr>
        <w:spacing w:after="0" w:line="360" w:lineRule="auto"/>
        <w:jc w:val="both"/>
        <w:rPr>
          <w:rFonts w:eastAsia="Times New Roman"/>
          <w:sz w:val="28"/>
          <w:szCs w:val="28"/>
        </w:rPr>
      </w:pPr>
      <w:r w:rsidRPr="00DC184B">
        <w:rPr>
          <w:rFonts w:eastAsia="Times New Roman"/>
          <w:bCs/>
          <w:sz w:val="28"/>
          <w:szCs w:val="28"/>
          <w:lang w:eastAsia="es-ES"/>
        </w:rPr>
        <w:tab/>
      </w:r>
      <w:r w:rsidR="00185927" w:rsidRPr="00DC184B">
        <w:rPr>
          <w:rFonts w:eastAsia="Times New Roman"/>
          <w:bCs/>
          <w:sz w:val="28"/>
          <w:szCs w:val="28"/>
          <w:lang w:eastAsia="es-ES"/>
        </w:rPr>
        <w:t>En esa línea</w:t>
      </w:r>
      <w:r w:rsidR="00887102" w:rsidRPr="00DC184B">
        <w:rPr>
          <w:rFonts w:eastAsia="Times New Roman"/>
          <w:bCs/>
          <w:sz w:val="28"/>
          <w:szCs w:val="28"/>
          <w:lang w:eastAsia="es-ES"/>
        </w:rPr>
        <w:t>,</w:t>
      </w:r>
      <w:r w:rsidR="00185927" w:rsidRPr="00DC184B">
        <w:rPr>
          <w:rFonts w:eastAsia="Times New Roman"/>
          <w:bCs/>
          <w:sz w:val="28"/>
          <w:szCs w:val="28"/>
          <w:lang w:eastAsia="es-ES"/>
        </w:rPr>
        <w:t xml:space="preserve"> el delegado de la </w:t>
      </w:r>
      <w:r w:rsidR="00887102" w:rsidRPr="00DC184B">
        <w:rPr>
          <w:rFonts w:eastAsia="Times New Roman"/>
          <w:bCs/>
          <w:sz w:val="28"/>
          <w:szCs w:val="28"/>
          <w:lang w:eastAsia="es-ES"/>
        </w:rPr>
        <w:t>F</w:t>
      </w:r>
      <w:r w:rsidR="00185927" w:rsidRPr="00DC184B">
        <w:rPr>
          <w:rFonts w:eastAsia="Times New Roman"/>
          <w:bCs/>
          <w:sz w:val="28"/>
          <w:szCs w:val="28"/>
          <w:lang w:eastAsia="es-ES"/>
        </w:rPr>
        <w:t xml:space="preserve">iscalía </w:t>
      </w:r>
      <w:r w:rsidR="00982368" w:rsidRPr="00DC184B">
        <w:rPr>
          <w:rFonts w:eastAsia="Times New Roman"/>
          <w:bCs/>
          <w:sz w:val="28"/>
          <w:szCs w:val="28"/>
          <w:lang w:eastAsia="es-ES"/>
        </w:rPr>
        <w:t>sostuvo</w:t>
      </w:r>
      <w:r w:rsidR="00185927" w:rsidRPr="00DC184B">
        <w:rPr>
          <w:rFonts w:eastAsia="Times New Roman"/>
          <w:bCs/>
          <w:sz w:val="28"/>
          <w:szCs w:val="28"/>
          <w:lang w:eastAsia="es-ES"/>
        </w:rPr>
        <w:t xml:space="preserve"> que no se configura el delito de prevaricato por omisión, en tanto la solicitud de audiencia de control posterior ante el </w:t>
      </w:r>
      <w:r w:rsidR="00185927" w:rsidRPr="00DC184B">
        <w:rPr>
          <w:rFonts w:eastAsia="Times New Roman"/>
          <w:sz w:val="28"/>
          <w:szCs w:val="28"/>
        </w:rPr>
        <w:t>Ju</w:t>
      </w:r>
      <w:r w:rsidR="001B625B" w:rsidRPr="00DC184B">
        <w:rPr>
          <w:rFonts w:eastAsia="Times New Roman"/>
          <w:sz w:val="28"/>
          <w:szCs w:val="28"/>
        </w:rPr>
        <w:t xml:space="preserve">zgado </w:t>
      </w:r>
      <w:r w:rsidR="00185927" w:rsidRPr="00DC184B">
        <w:rPr>
          <w:rFonts w:eastAsia="Times New Roman"/>
          <w:sz w:val="28"/>
          <w:szCs w:val="28"/>
        </w:rPr>
        <w:t>Promiscuo Municipal de El Rosal obedeció a una interpretación errada de los artículos 237, 244 y 230 numeral 1° de la Ley 906 de 2004.</w:t>
      </w:r>
    </w:p>
    <w:p w14:paraId="33CB7D5B" w14:textId="77777777" w:rsidR="00185927" w:rsidRPr="00DC184B" w:rsidRDefault="00185927" w:rsidP="008C232D">
      <w:pPr>
        <w:spacing w:after="0" w:line="360" w:lineRule="auto"/>
        <w:jc w:val="both"/>
        <w:rPr>
          <w:rFonts w:eastAsia="Times New Roman"/>
          <w:sz w:val="28"/>
          <w:szCs w:val="28"/>
        </w:rPr>
      </w:pPr>
    </w:p>
    <w:p w14:paraId="4FA57891" w14:textId="45E04E94" w:rsidR="00185927" w:rsidRPr="00DC184B" w:rsidRDefault="00AA219C" w:rsidP="008C232D">
      <w:pPr>
        <w:spacing w:after="0" w:line="360" w:lineRule="auto"/>
        <w:jc w:val="both"/>
        <w:rPr>
          <w:rFonts w:eastAsia="Times New Roman"/>
          <w:sz w:val="28"/>
          <w:szCs w:val="28"/>
        </w:rPr>
      </w:pPr>
      <w:r w:rsidRPr="00DC184B">
        <w:rPr>
          <w:rFonts w:eastAsia="Times New Roman"/>
          <w:sz w:val="28"/>
          <w:szCs w:val="28"/>
        </w:rPr>
        <w:tab/>
      </w:r>
      <w:r w:rsidR="00026C92" w:rsidRPr="00DC184B">
        <w:rPr>
          <w:rFonts w:eastAsia="Times New Roman"/>
          <w:sz w:val="28"/>
          <w:szCs w:val="28"/>
        </w:rPr>
        <w:t>Al respecto,</w:t>
      </w:r>
      <w:r w:rsidR="00185927" w:rsidRPr="00DC184B">
        <w:rPr>
          <w:rFonts w:eastAsia="Times New Roman"/>
          <w:sz w:val="28"/>
          <w:szCs w:val="28"/>
        </w:rPr>
        <w:t xml:space="preserve"> advirtió que en el desarrollo de la audiencia</w:t>
      </w:r>
      <w:r w:rsidR="00887102" w:rsidRPr="00DC184B">
        <w:rPr>
          <w:rFonts w:eastAsia="Times New Roman"/>
          <w:sz w:val="28"/>
          <w:szCs w:val="28"/>
        </w:rPr>
        <w:t xml:space="preserve"> la fiscal </w:t>
      </w:r>
      <w:r w:rsidR="00185927" w:rsidRPr="00DC184B">
        <w:rPr>
          <w:rFonts w:eastAsia="Times New Roman"/>
          <w:sz w:val="28"/>
          <w:szCs w:val="28"/>
        </w:rPr>
        <w:t xml:space="preserve">no tenía claridad sobre el fundamento jurídico de la diligencia, pues hizo referencia a distintas figuras —como </w:t>
      </w:r>
      <w:r w:rsidR="007143FB" w:rsidRPr="00DC184B">
        <w:rPr>
          <w:rFonts w:eastAsia="Times New Roman"/>
          <w:sz w:val="28"/>
          <w:szCs w:val="28"/>
        </w:rPr>
        <w:t xml:space="preserve">el </w:t>
      </w:r>
      <w:r w:rsidR="00185927" w:rsidRPr="00DC184B">
        <w:rPr>
          <w:rFonts w:eastAsia="Times New Roman"/>
          <w:sz w:val="28"/>
          <w:szCs w:val="28"/>
        </w:rPr>
        <w:t>control posterior a orden de policía judicial</w:t>
      </w:r>
      <w:r w:rsidR="00AA13C2" w:rsidRPr="00DC184B">
        <w:rPr>
          <w:rFonts w:eastAsia="Times New Roman"/>
          <w:sz w:val="28"/>
          <w:szCs w:val="28"/>
        </w:rPr>
        <w:t>,</w:t>
      </w:r>
      <w:r w:rsidR="007143FB" w:rsidRPr="00DC184B">
        <w:rPr>
          <w:rFonts w:eastAsia="Times New Roman"/>
          <w:sz w:val="28"/>
          <w:szCs w:val="28"/>
        </w:rPr>
        <w:t xml:space="preserve"> el</w:t>
      </w:r>
      <w:r w:rsidR="00185927" w:rsidRPr="00DC184B">
        <w:rPr>
          <w:rFonts w:eastAsia="Times New Roman"/>
          <w:sz w:val="28"/>
          <w:szCs w:val="28"/>
        </w:rPr>
        <w:t xml:space="preserve"> control posterior</w:t>
      </w:r>
      <w:r w:rsidR="00AA13C2" w:rsidRPr="00DC184B">
        <w:rPr>
          <w:rFonts w:eastAsia="Times New Roman"/>
          <w:sz w:val="28"/>
          <w:szCs w:val="28"/>
        </w:rPr>
        <w:t xml:space="preserve"> a búsqueda selectiva en bases de datos y </w:t>
      </w:r>
      <w:r w:rsidR="007143FB" w:rsidRPr="00DC184B">
        <w:rPr>
          <w:rFonts w:eastAsia="Times New Roman"/>
          <w:sz w:val="28"/>
          <w:szCs w:val="28"/>
        </w:rPr>
        <w:t xml:space="preserve">el </w:t>
      </w:r>
      <w:r w:rsidR="00AA13C2" w:rsidRPr="00DC184B">
        <w:rPr>
          <w:rFonts w:eastAsia="Times New Roman"/>
          <w:sz w:val="28"/>
          <w:szCs w:val="28"/>
        </w:rPr>
        <w:t>control posterior del</w:t>
      </w:r>
      <w:r w:rsidR="00F16526" w:rsidRPr="00DC184B">
        <w:rPr>
          <w:rFonts w:eastAsia="Times New Roman"/>
          <w:sz w:val="28"/>
          <w:szCs w:val="28"/>
        </w:rPr>
        <w:t xml:space="preserve"> </w:t>
      </w:r>
      <w:r w:rsidR="00AA13C2" w:rsidRPr="00DC184B">
        <w:rPr>
          <w:rFonts w:eastAsia="Times New Roman"/>
          <w:sz w:val="28"/>
          <w:szCs w:val="28"/>
        </w:rPr>
        <w:t>registro—.</w:t>
      </w:r>
      <w:r w:rsidR="00026C92" w:rsidRPr="00DC184B">
        <w:rPr>
          <w:rFonts w:eastAsia="Times New Roman"/>
          <w:sz w:val="28"/>
          <w:szCs w:val="28"/>
        </w:rPr>
        <w:t xml:space="preserve"> </w:t>
      </w:r>
      <w:r w:rsidR="00AA13C2" w:rsidRPr="00DC184B">
        <w:rPr>
          <w:rFonts w:eastAsia="Times New Roman"/>
          <w:sz w:val="28"/>
          <w:szCs w:val="28"/>
        </w:rPr>
        <w:t>No obstante, dicha imprecisión fue posteriormente aclarada</w:t>
      </w:r>
      <w:r w:rsidR="004062A9" w:rsidRPr="00DC184B">
        <w:rPr>
          <w:rFonts w:eastAsia="Times New Roman"/>
          <w:sz w:val="28"/>
          <w:szCs w:val="28"/>
        </w:rPr>
        <w:t xml:space="preserve"> por la prenombrada al</w:t>
      </w:r>
      <w:r w:rsidR="00AA13C2" w:rsidRPr="00DC184B">
        <w:rPr>
          <w:rFonts w:eastAsia="Times New Roman"/>
          <w:sz w:val="28"/>
          <w:szCs w:val="28"/>
        </w:rPr>
        <w:t xml:space="preserve"> interp</w:t>
      </w:r>
      <w:r w:rsidR="00026C92" w:rsidRPr="00DC184B">
        <w:rPr>
          <w:rFonts w:eastAsia="Times New Roman"/>
          <w:sz w:val="28"/>
          <w:szCs w:val="28"/>
        </w:rPr>
        <w:t xml:space="preserve">oner </w:t>
      </w:r>
      <w:r w:rsidR="00AA13C2" w:rsidRPr="00DC184B">
        <w:rPr>
          <w:rFonts w:eastAsia="Times New Roman"/>
          <w:sz w:val="28"/>
          <w:szCs w:val="28"/>
        </w:rPr>
        <w:t xml:space="preserve">el recurso de apelación contra el auto que declaró la ilegalidad </w:t>
      </w:r>
      <w:r w:rsidR="00AA13C2" w:rsidRPr="00DC184B">
        <w:rPr>
          <w:rFonts w:eastAsia="Times New Roman"/>
          <w:sz w:val="28"/>
          <w:szCs w:val="28"/>
        </w:rPr>
        <w:lastRenderedPageBreak/>
        <w:t xml:space="preserve">del procedimiento, en el que reiteró </w:t>
      </w:r>
      <w:r w:rsidR="004062A9" w:rsidRPr="00DC184B">
        <w:rPr>
          <w:rFonts w:eastAsia="Times New Roman"/>
          <w:sz w:val="28"/>
          <w:szCs w:val="28"/>
        </w:rPr>
        <w:t xml:space="preserve">que </w:t>
      </w:r>
      <w:r w:rsidR="00AA13C2" w:rsidRPr="00DC184B">
        <w:rPr>
          <w:rFonts w:eastAsia="Times New Roman"/>
          <w:sz w:val="28"/>
          <w:szCs w:val="28"/>
        </w:rPr>
        <w:t>se trataba de una inspección</w:t>
      </w:r>
      <w:r w:rsidR="008C3CF7" w:rsidRPr="00DC184B">
        <w:rPr>
          <w:rFonts w:eastAsia="Times New Roman"/>
          <w:sz w:val="28"/>
          <w:szCs w:val="28"/>
        </w:rPr>
        <w:t xml:space="preserve"> </w:t>
      </w:r>
      <w:r w:rsidR="00AA13C2" w:rsidRPr="00DC184B">
        <w:rPr>
          <w:rFonts w:eastAsia="Times New Roman"/>
          <w:sz w:val="28"/>
          <w:szCs w:val="28"/>
        </w:rPr>
        <w:t>y no de un control posterior de allanamiento</w:t>
      </w:r>
      <w:r w:rsidR="004062A9" w:rsidRPr="00DC184B">
        <w:rPr>
          <w:rFonts w:eastAsia="Times New Roman"/>
          <w:sz w:val="28"/>
          <w:szCs w:val="28"/>
        </w:rPr>
        <w:t>,</w:t>
      </w:r>
      <w:r w:rsidR="00C060A3" w:rsidRPr="00DC184B">
        <w:rPr>
          <w:rFonts w:eastAsia="Times New Roman"/>
          <w:sz w:val="28"/>
          <w:szCs w:val="28"/>
        </w:rPr>
        <w:t xml:space="preserve"> lo que refuerza la tesis de un error de interpretación y no de una conducta dolosa.</w:t>
      </w:r>
    </w:p>
    <w:p w14:paraId="2A1C98B7" w14:textId="77777777" w:rsidR="00C060A3" w:rsidRPr="00DC184B" w:rsidRDefault="00C060A3" w:rsidP="008C232D">
      <w:pPr>
        <w:spacing w:after="0" w:line="360" w:lineRule="auto"/>
        <w:jc w:val="both"/>
        <w:rPr>
          <w:rFonts w:eastAsia="Times New Roman"/>
          <w:sz w:val="28"/>
          <w:szCs w:val="28"/>
        </w:rPr>
      </w:pPr>
    </w:p>
    <w:p w14:paraId="74680A1A" w14:textId="7BF8303A" w:rsidR="00135796" w:rsidRPr="00DC184B" w:rsidRDefault="00AA219C" w:rsidP="008C232D">
      <w:pPr>
        <w:spacing w:after="0" w:line="360" w:lineRule="auto"/>
        <w:jc w:val="both"/>
        <w:rPr>
          <w:rFonts w:eastAsia="Times New Roman"/>
          <w:bCs/>
          <w:i/>
          <w:iCs/>
          <w:sz w:val="24"/>
          <w:szCs w:val="24"/>
          <w:lang w:eastAsia="es-ES"/>
        </w:rPr>
      </w:pPr>
      <w:r w:rsidRPr="00DC184B">
        <w:rPr>
          <w:rFonts w:eastAsia="Times New Roman"/>
          <w:b/>
          <w:sz w:val="28"/>
          <w:szCs w:val="28"/>
          <w:lang w:eastAsia="es-ES"/>
        </w:rPr>
        <w:tab/>
      </w:r>
      <w:r w:rsidR="00C060A3" w:rsidRPr="00DC184B">
        <w:rPr>
          <w:rFonts w:eastAsia="Times New Roman"/>
          <w:b/>
          <w:sz w:val="28"/>
          <w:szCs w:val="28"/>
          <w:lang w:eastAsia="es-ES"/>
        </w:rPr>
        <w:t xml:space="preserve">3.4. </w:t>
      </w:r>
      <w:r w:rsidR="00026C92" w:rsidRPr="00DC184B">
        <w:rPr>
          <w:rFonts w:eastAsia="Times New Roman"/>
          <w:bCs/>
          <w:sz w:val="28"/>
          <w:szCs w:val="28"/>
          <w:lang w:eastAsia="es-ES"/>
        </w:rPr>
        <w:t xml:space="preserve">Finalmente, indicó que </w:t>
      </w:r>
      <w:r w:rsidR="00135796" w:rsidRPr="00DC184B">
        <w:rPr>
          <w:rFonts w:eastAsia="Times New Roman"/>
          <w:bCs/>
          <w:i/>
          <w:iCs/>
          <w:sz w:val="24"/>
          <w:szCs w:val="24"/>
          <w:lang w:eastAsia="es-ES"/>
        </w:rPr>
        <w:t>“el acto omisivo que predica el artículo 414 del Código Penal debe ser realizado deliberadamente al margen de la ley, esto es, con violación manifiesta a ella. De allí que la simple demostración objetiva de la adecuación aparente del hecho en alguno de los verbos rectores que alternativamente configuran la ilicitud no es suficiente para pregonar su punibilidad.”</w:t>
      </w:r>
    </w:p>
    <w:p w14:paraId="1E9AAE92" w14:textId="77777777" w:rsidR="00135796" w:rsidRPr="00DC184B" w:rsidRDefault="00135796" w:rsidP="008C232D">
      <w:pPr>
        <w:spacing w:after="0" w:line="360" w:lineRule="auto"/>
        <w:jc w:val="both"/>
        <w:rPr>
          <w:rFonts w:eastAsia="Times New Roman"/>
          <w:bCs/>
          <w:sz w:val="28"/>
          <w:szCs w:val="28"/>
          <w:lang w:eastAsia="es-ES"/>
        </w:rPr>
      </w:pPr>
    </w:p>
    <w:p w14:paraId="288B9C79" w14:textId="7B5F2AA3" w:rsidR="00D9369B" w:rsidRPr="00DC184B" w:rsidRDefault="00AA219C" w:rsidP="008C232D">
      <w:pPr>
        <w:spacing w:after="0" w:line="360" w:lineRule="auto"/>
        <w:jc w:val="both"/>
        <w:rPr>
          <w:rFonts w:eastAsia="Times New Roman"/>
          <w:bCs/>
          <w:sz w:val="28"/>
          <w:szCs w:val="28"/>
          <w:lang w:eastAsia="es-ES"/>
        </w:rPr>
      </w:pPr>
      <w:r w:rsidRPr="00DC184B">
        <w:rPr>
          <w:rFonts w:eastAsia="Times New Roman"/>
          <w:bCs/>
          <w:sz w:val="28"/>
          <w:szCs w:val="28"/>
          <w:lang w:eastAsia="es-ES"/>
        </w:rPr>
        <w:tab/>
      </w:r>
      <w:r w:rsidR="00135796" w:rsidRPr="00DC184B">
        <w:rPr>
          <w:rFonts w:eastAsia="Times New Roman"/>
          <w:bCs/>
          <w:sz w:val="28"/>
          <w:szCs w:val="28"/>
          <w:lang w:eastAsia="es-ES"/>
        </w:rPr>
        <w:t>Por lo anterior,</w:t>
      </w:r>
      <w:r w:rsidR="00982368" w:rsidRPr="00DC184B">
        <w:rPr>
          <w:rFonts w:eastAsia="Times New Roman"/>
          <w:bCs/>
          <w:sz w:val="28"/>
          <w:szCs w:val="28"/>
          <w:lang w:eastAsia="es-ES"/>
        </w:rPr>
        <w:t xml:space="preserve"> estimó </w:t>
      </w:r>
      <w:r w:rsidR="00135796" w:rsidRPr="00DC184B">
        <w:rPr>
          <w:rFonts w:eastAsia="Times New Roman"/>
          <w:bCs/>
          <w:sz w:val="28"/>
          <w:szCs w:val="28"/>
          <w:lang w:eastAsia="es-ES"/>
        </w:rPr>
        <w:t xml:space="preserve">que </w:t>
      </w:r>
      <w:r w:rsidR="00026C92" w:rsidRPr="00DC184B">
        <w:rPr>
          <w:rFonts w:eastAsia="Times New Roman"/>
          <w:bCs/>
          <w:sz w:val="28"/>
          <w:szCs w:val="28"/>
          <w:lang w:eastAsia="es-ES"/>
        </w:rPr>
        <w:t xml:space="preserve">la conducta de la </w:t>
      </w:r>
      <w:r w:rsidR="00135796" w:rsidRPr="00DC184B">
        <w:rPr>
          <w:rFonts w:eastAsia="Times New Roman"/>
          <w:bCs/>
          <w:sz w:val="28"/>
          <w:szCs w:val="28"/>
          <w:lang w:eastAsia="es-ES"/>
        </w:rPr>
        <w:t>indiciada no es típic</w:t>
      </w:r>
      <w:r w:rsidR="00026C92" w:rsidRPr="00DC184B">
        <w:rPr>
          <w:rFonts w:eastAsia="Times New Roman"/>
          <w:bCs/>
          <w:sz w:val="28"/>
          <w:szCs w:val="28"/>
          <w:lang w:eastAsia="es-ES"/>
        </w:rPr>
        <w:t>a, en tanto la solicitud tardía de la audiencia de control posterior obedeció a</w:t>
      </w:r>
      <w:r w:rsidR="00982368" w:rsidRPr="00DC184B">
        <w:rPr>
          <w:rFonts w:eastAsia="Times New Roman"/>
          <w:bCs/>
          <w:sz w:val="28"/>
          <w:szCs w:val="28"/>
          <w:lang w:eastAsia="es-ES"/>
        </w:rPr>
        <w:t xml:space="preserve"> la intención</w:t>
      </w:r>
      <w:r w:rsidR="00026C92" w:rsidRPr="00DC184B">
        <w:rPr>
          <w:rFonts w:eastAsia="Times New Roman"/>
          <w:bCs/>
          <w:sz w:val="28"/>
          <w:szCs w:val="28"/>
          <w:lang w:eastAsia="es-ES"/>
        </w:rPr>
        <w:t xml:space="preserve"> de dotar de mayor legalidad </w:t>
      </w:r>
      <w:r w:rsidR="00982368" w:rsidRPr="00DC184B">
        <w:rPr>
          <w:rFonts w:eastAsia="Times New Roman"/>
          <w:bCs/>
          <w:sz w:val="28"/>
          <w:szCs w:val="28"/>
          <w:lang w:eastAsia="es-ES"/>
        </w:rPr>
        <w:t xml:space="preserve">a </w:t>
      </w:r>
      <w:r w:rsidR="00026C92" w:rsidRPr="00DC184B">
        <w:rPr>
          <w:rFonts w:eastAsia="Times New Roman"/>
          <w:bCs/>
          <w:sz w:val="28"/>
          <w:szCs w:val="28"/>
          <w:lang w:eastAsia="es-ES"/>
        </w:rPr>
        <w:t xml:space="preserve">las actuaciones adelantadas, lo que excluye la configuración de un actuar doloso; </w:t>
      </w:r>
      <w:r w:rsidR="004E5FFC" w:rsidRPr="00DC184B">
        <w:rPr>
          <w:rFonts w:eastAsia="Times New Roman"/>
          <w:bCs/>
          <w:sz w:val="28"/>
          <w:szCs w:val="28"/>
          <w:lang w:eastAsia="es-ES"/>
        </w:rPr>
        <w:t xml:space="preserve">por ende, a su juicio, se estructura la causal de </w:t>
      </w:r>
      <w:r w:rsidR="004E5FFC" w:rsidRPr="00DC184B">
        <w:rPr>
          <w:rFonts w:eastAsia="Times New Roman"/>
          <w:bCs/>
          <w:i/>
          <w:iCs/>
          <w:sz w:val="28"/>
          <w:szCs w:val="28"/>
          <w:lang w:eastAsia="es-ES"/>
        </w:rPr>
        <w:t xml:space="preserve">preclusión </w:t>
      </w:r>
      <w:r w:rsidR="004E5FFC" w:rsidRPr="00DC184B">
        <w:rPr>
          <w:rFonts w:eastAsia="Times New Roman"/>
          <w:bCs/>
          <w:sz w:val="28"/>
          <w:szCs w:val="28"/>
          <w:lang w:eastAsia="es-ES"/>
        </w:rPr>
        <w:t xml:space="preserve">prevista en el numeral </w:t>
      </w:r>
      <w:r w:rsidR="00CF1B9B" w:rsidRPr="00DC184B">
        <w:rPr>
          <w:rFonts w:eastAsia="Times New Roman"/>
          <w:bCs/>
          <w:sz w:val="28"/>
          <w:szCs w:val="28"/>
          <w:lang w:eastAsia="es-ES"/>
        </w:rPr>
        <w:t>4º del artículo 332 de la Ley 906 de 2004.</w:t>
      </w:r>
    </w:p>
    <w:p w14:paraId="55CF2473" w14:textId="77777777" w:rsidR="00D9369B" w:rsidRPr="00DC184B" w:rsidRDefault="00D9369B" w:rsidP="008C232D">
      <w:pPr>
        <w:spacing w:after="0" w:line="360" w:lineRule="auto"/>
        <w:jc w:val="both"/>
        <w:rPr>
          <w:rFonts w:eastAsia="Times New Roman"/>
          <w:b/>
          <w:sz w:val="28"/>
          <w:szCs w:val="28"/>
          <w:lang w:eastAsia="es-ES"/>
        </w:rPr>
      </w:pPr>
    </w:p>
    <w:p w14:paraId="72FE048D" w14:textId="4951CA6B" w:rsidR="00792CFD" w:rsidRPr="00DC184B" w:rsidRDefault="00792CFD" w:rsidP="008C232D">
      <w:pPr>
        <w:numPr>
          <w:ilvl w:val="0"/>
          <w:numId w:val="14"/>
        </w:numPr>
        <w:spacing w:after="0" w:line="360" w:lineRule="auto"/>
        <w:ind w:left="0" w:firstLine="0"/>
        <w:jc w:val="center"/>
        <w:rPr>
          <w:rFonts w:eastAsia="Times New Roman"/>
          <w:b/>
          <w:sz w:val="28"/>
          <w:szCs w:val="28"/>
          <w:lang w:eastAsia="es-ES"/>
        </w:rPr>
      </w:pPr>
      <w:r w:rsidRPr="00DC184B">
        <w:rPr>
          <w:rFonts w:eastAsia="Times New Roman"/>
          <w:b/>
          <w:sz w:val="28"/>
          <w:szCs w:val="28"/>
          <w:lang w:eastAsia="es-ES"/>
        </w:rPr>
        <w:t>LA DECISIÓN DEL TRIBUNAL</w:t>
      </w:r>
    </w:p>
    <w:p w14:paraId="64463CA1" w14:textId="77777777" w:rsidR="00792CFD" w:rsidRPr="00DC184B" w:rsidRDefault="00792CFD" w:rsidP="008C232D">
      <w:pPr>
        <w:spacing w:after="0" w:line="360" w:lineRule="auto"/>
        <w:jc w:val="both"/>
        <w:rPr>
          <w:rFonts w:eastAsia="Times New Roman"/>
          <w:b/>
          <w:sz w:val="28"/>
          <w:szCs w:val="28"/>
          <w:lang w:eastAsia="es-ES"/>
        </w:rPr>
      </w:pPr>
    </w:p>
    <w:p w14:paraId="7848B20F" w14:textId="0CF39BF0" w:rsidR="007E71AD" w:rsidRPr="00DC184B" w:rsidRDefault="00AA219C" w:rsidP="008C232D">
      <w:pPr>
        <w:spacing w:after="0" w:line="360" w:lineRule="auto"/>
        <w:jc w:val="both"/>
        <w:rPr>
          <w:rFonts w:eastAsia="Times New Roman"/>
          <w:bCs/>
          <w:sz w:val="28"/>
          <w:szCs w:val="28"/>
          <w:lang w:eastAsia="es-ES"/>
        </w:rPr>
      </w:pPr>
      <w:r w:rsidRPr="00DC184B">
        <w:rPr>
          <w:rFonts w:eastAsia="Times New Roman"/>
          <w:bCs/>
          <w:sz w:val="28"/>
          <w:szCs w:val="28"/>
          <w:lang w:eastAsia="es-ES"/>
        </w:rPr>
        <w:tab/>
      </w:r>
      <w:r w:rsidR="007E71AD" w:rsidRPr="00DC184B">
        <w:rPr>
          <w:rFonts w:eastAsia="Times New Roman"/>
          <w:bCs/>
          <w:sz w:val="28"/>
          <w:szCs w:val="28"/>
          <w:lang w:eastAsia="es-ES"/>
        </w:rPr>
        <w:t xml:space="preserve">La Sala Penal del Tribunal Superior de </w:t>
      </w:r>
      <w:r w:rsidR="00BD1FD0" w:rsidRPr="00DC184B">
        <w:rPr>
          <w:rFonts w:eastAsia="Times New Roman"/>
          <w:bCs/>
          <w:sz w:val="28"/>
          <w:szCs w:val="28"/>
          <w:lang w:eastAsia="es-ES"/>
        </w:rPr>
        <w:t xml:space="preserve">Cundinamarca </w:t>
      </w:r>
      <w:r w:rsidR="007E71AD" w:rsidRPr="00DC184B">
        <w:rPr>
          <w:rFonts w:eastAsia="Times New Roman"/>
          <w:bCs/>
          <w:sz w:val="28"/>
          <w:szCs w:val="28"/>
          <w:lang w:eastAsia="es-ES"/>
        </w:rPr>
        <w:t xml:space="preserve">declaró la </w:t>
      </w:r>
      <w:r w:rsidR="007E71AD" w:rsidRPr="00DC184B">
        <w:rPr>
          <w:rFonts w:eastAsia="Times New Roman"/>
          <w:bCs/>
          <w:i/>
          <w:iCs/>
          <w:sz w:val="28"/>
          <w:szCs w:val="28"/>
          <w:lang w:eastAsia="es-ES"/>
        </w:rPr>
        <w:t>preclusión</w:t>
      </w:r>
      <w:r w:rsidR="007E71AD" w:rsidRPr="00DC184B">
        <w:rPr>
          <w:rFonts w:eastAsia="Times New Roman"/>
          <w:bCs/>
          <w:sz w:val="28"/>
          <w:szCs w:val="28"/>
          <w:lang w:eastAsia="es-ES"/>
        </w:rPr>
        <w:t xml:space="preserve"> de la indagación con sustento en los siguientes argumentos:</w:t>
      </w:r>
    </w:p>
    <w:p w14:paraId="1D148297" w14:textId="77777777" w:rsidR="007E71AD" w:rsidRPr="00DC184B" w:rsidRDefault="007E71AD" w:rsidP="008C232D">
      <w:pPr>
        <w:spacing w:after="0" w:line="360" w:lineRule="auto"/>
        <w:jc w:val="both"/>
        <w:rPr>
          <w:rFonts w:eastAsia="Times New Roman"/>
          <w:b/>
          <w:sz w:val="28"/>
          <w:szCs w:val="28"/>
          <w:lang w:eastAsia="es-ES"/>
        </w:rPr>
      </w:pPr>
    </w:p>
    <w:p w14:paraId="2702348E" w14:textId="23E8A4A4" w:rsidR="00BD1FD0" w:rsidRPr="00DC184B" w:rsidRDefault="00AA219C" w:rsidP="008C232D">
      <w:pPr>
        <w:spacing w:after="0" w:line="360" w:lineRule="auto"/>
        <w:jc w:val="both"/>
        <w:rPr>
          <w:rFonts w:eastAsia="Times New Roman"/>
          <w:bCs/>
          <w:sz w:val="28"/>
          <w:szCs w:val="28"/>
          <w:lang w:eastAsia="es-ES"/>
        </w:rPr>
      </w:pPr>
      <w:r w:rsidRPr="00DC184B">
        <w:rPr>
          <w:rFonts w:eastAsia="Times New Roman"/>
          <w:b/>
          <w:sz w:val="28"/>
          <w:szCs w:val="28"/>
          <w:lang w:eastAsia="es-ES"/>
        </w:rPr>
        <w:tab/>
      </w:r>
      <w:r w:rsidR="00215655" w:rsidRPr="00DC184B">
        <w:rPr>
          <w:rFonts w:eastAsia="Times New Roman"/>
          <w:b/>
          <w:sz w:val="28"/>
          <w:szCs w:val="28"/>
          <w:lang w:eastAsia="es-ES"/>
        </w:rPr>
        <w:t>4</w:t>
      </w:r>
      <w:r w:rsidR="007264C4" w:rsidRPr="00DC184B">
        <w:rPr>
          <w:rFonts w:eastAsia="Times New Roman"/>
          <w:b/>
          <w:sz w:val="28"/>
          <w:szCs w:val="28"/>
          <w:lang w:eastAsia="es-ES"/>
        </w:rPr>
        <w:t>.1.</w:t>
      </w:r>
      <w:r w:rsidR="007264C4" w:rsidRPr="00DC184B">
        <w:rPr>
          <w:rFonts w:eastAsia="Times New Roman"/>
          <w:bCs/>
          <w:sz w:val="28"/>
          <w:szCs w:val="28"/>
          <w:lang w:eastAsia="es-ES"/>
        </w:rPr>
        <w:t xml:space="preserve"> </w:t>
      </w:r>
      <w:r w:rsidR="00600272" w:rsidRPr="00DC184B">
        <w:rPr>
          <w:rFonts w:eastAsia="Times New Roman"/>
          <w:bCs/>
          <w:sz w:val="28"/>
          <w:szCs w:val="28"/>
          <w:lang w:eastAsia="es-ES"/>
        </w:rPr>
        <w:t>En primer lugar,</w:t>
      </w:r>
      <w:r w:rsidR="00F95466" w:rsidRPr="00DC184B">
        <w:rPr>
          <w:rFonts w:eastAsia="Times New Roman"/>
          <w:bCs/>
          <w:sz w:val="28"/>
          <w:szCs w:val="28"/>
          <w:lang w:eastAsia="es-ES"/>
        </w:rPr>
        <w:t xml:space="preserve"> </w:t>
      </w:r>
      <w:r w:rsidR="00600272" w:rsidRPr="00DC184B">
        <w:rPr>
          <w:rFonts w:eastAsia="Times New Roman"/>
          <w:bCs/>
          <w:sz w:val="28"/>
          <w:szCs w:val="28"/>
          <w:lang w:eastAsia="es-ES"/>
        </w:rPr>
        <w:t xml:space="preserve">realizó una breve consideración </w:t>
      </w:r>
      <w:r w:rsidR="00D21B5E" w:rsidRPr="00DC184B">
        <w:rPr>
          <w:rFonts w:eastAsia="Times New Roman"/>
          <w:bCs/>
          <w:sz w:val="28"/>
          <w:szCs w:val="28"/>
          <w:lang w:eastAsia="es-ES"/>
        </w:rPr>
        <w:t xml:space="preserve">sobre </w:t>
      </w:r>
      <w:r w:rsidR="00600272" w:rsidRPr="00DC184B">
        <w:rPr>
          <w:rFonts w:eastAsia="Times New Roman"/>
          <w:bCs/>
          <w:sz w:val="28"/>
          <w:szCs w:val="28"/>
          <w:lang w:eastAsia="es-ES"/>
        </w:rPr>
        <w:t xml:space="preserve">la figura de la </w:t>
      </w:r>
      <w:r w:rsidR="00600272" w:rsidRPr="00DC184B">
        <w:rPr>
          <w:rFonts w:eastAsia="Times New Roman"/>
          <w:bCs/>
          <w:i/>
          <w:iCs/>
          <w:sz w:val="28"/>
          <w:szCs w:val="28"/>
          <w:lang w:eastAsia="es-ES"/>
        </w:rPr>
        <w:t>pre</w:t>
      </w:r>
      <w:r w:rsidR="00F95466" w:rsidRPr="00DC184B">
        <w:rPr>
          <w:rFonts w:eastAsia="Times New Roman"/>
          <w:bCs/>
          <w:i/>
          <w:iCs/>
          <w:sz w:val="28"/>
          <w:szCs w:val="28"/>
          <w:lang w:eastAsia="es-ES"/>
        </w:rPr>
        <w:t xml:space="preserve">clusión, </w:t>
      </w:r>
      <w:r w:rsidR="00F95466" w:rsidRPr="00DC184B">
        <w:rPr>
          <w:rFonts w:eastAsia="Times New Roman"/>
          <w:bCs/>
          <w:sz w:val="28"/>
          <w:szCs w:val="28"/>
          <w:lang w:eastAsia="es-ES"/>
        </w:rPr>
        <w:t>el delito de prevaricato por omisión y su desarrollo jurisprudencial.</w:t>
      </w:r>
    </w:p>
    <w:p w14:paraId="7389FE71" w14:textId="77777777" w:rsidR="00F95466" w:rsidRPr="00DC184B" w:rsidRDefault="00F95466" w:rsidP="008C232D">
      <w:pPr>
        <w:spacing w:after="0" w:line="360" w:lineRule="auto"/>
        <w:jc w:val="both"/>
        <w:rPr>
          <w:rFonts w:eastAsia="Times New Roman"/>
          <w:bCs/>
          <w:sz w:val="28"/>
          <w:szCs w:val="28"/>
          <w:lang w:eastAsia="es-ES"/>
        </w:rPr>
      </w:pPr>
    </w:p>
    <w:p w14:paraId="5BEE0FE0" w14:textId="50FD26F3" w:rsidR="00F95466" w:rsidRPr="00DC184B" w:rsidRDefault="00E6210B" w:rsidP="008C232D">
      <w:pPr>
        <w:spacing w:after="0" w:line="360" w:lineRule="auto"/>
        <w:jc w:val="both"/>
        <w:rPr>
          <w:rFonts w:eastAsia="Times New Roman"/>
          <w:sz w:val="24"/>
          <w:szCs w:val="24"/>
        </w:rPr>
      </w:pPr>
      <w:r w:rsidRPr="00DC184B">
        <w:rPr>
          <w:rFonts w:eastAsia="Times New Roman"/>
          <w:bCs/>
          <w:sz w:val="28"/>
          <w:szCs w:val="28"/>
          <w:lang w:eastAsia="es-ES"/>
        </w:rPr>
        <w:lastRenderedPageBreak/>
        <w:tab/>
      </w:r>
      <w:r w:rsidR="00F95466" w:rsidRPr="00DC184B">
        <w:rPr>
          <w:rFonts w:eastAsia="Times New Roman"/>
          <w:bCs/>
          <w:sz w:val="28"/>
          <w:szCs w:val="28"/>
          <w:lang w:eastAsia="es-ES"/>
        </w:rPr>
        <w:t xml:space="preserve">Enseguida, </w:t>
      </w:r>
      <w:r w:rsidR="003862E4" w:rsidRPr="00DC184B">
        <w:rPr>
          <w:rFonts w:eastAsia="Times New Roman"/>
          <w:bCs/>
          <w:sz w:val="28"/>
          <w:szCs w:val="28"/>
          <w:lang w:eastAsia="es-ES"/>
        </w:rPr>
        <w:t xml:space="preserve">estimó que la fiscal al ordenar </w:t>
      </w:r>
      <w:r w:rsidR="003862E4" w:rsidRPr="00DC184B">
        <w:rPr>
          <w:rFonts w:eastAsia="Times New Roman"/>
          <w:i/>
          <w:iCs/>
          <w:sz w:val="24"/>
          <w:szCs w:val="24"/>
        </w:rPr>
        <w:t xml:space="preserve">“Realizar inspección voluntaria al predio denominado finca del Ático de la vereda Canica baja del municipio de Subachoque, con el fin de recolectar elementos que permiten obtener información de importancia para la investigación como lo son computadores, USB, discos duros, documentos y demás que sean de interés para el esclarecimiento de los hechos”, </w:t>
      </w:r>
      <w:r w:rsidR="00557992" w:rsidRPr="00DC184B">
        <w:rPr>
          <w:rFonts w:eastAsia="Times New Roman"/>
          <w:sz w:val="28"/>
          <w:szCs w:val="28"/>
        </w:rPr>
        <w:t>tenía claro que:</w:t>
      </w:r>
    </w:p>
    <w:p w14:paraId="0819D68A" w14:textId="77777777" w:rsidR="00557992" w:rsidRPr="00DC184B" w:rsidRDefault="00557992" w:rsidP="008C232D">
      <w:pPr>
        <w:spacing w:after="0" w:line="360" w:lineRule="auto"/>
        <w:jc w:val="both"/>
        <w:rPr>
          <w:rFonts w:eastAsia="Times New Roman"/>
          <w:sz w:val="28"/>
          <w:szCs w:val="28"/>
        </w:rPr>
      </w:pPr>
    </w:p>
    <w:p w14:paraId="054785F5" w14:textId="61FF9B2F" w:rsidR="00557992" w:rsidRPr="00DC184B" w:rsidRDefault="00AA219C" w:rsidP="008C232D">
      <w:pPr>
        <w:spacing w:after="0" w:line="360" w:lineRule="auto"/>
        <w:jc w:val="both"/>
        <w:rPr>
          <w:rFonts w:eastAsia="Times New Roman"/>
          <w:sz w:val="28"/>
          <w:szCs w:val="28"/>
        </w:rPr>
      </w:pPr>
      <w:r w:rsidRPr="00DC184B">
        <w:rPr>
          <w:rFonts w:eastAsia="Times New Roman"/>
          <w:sz w:val="28"/>
          <w:szCs w:val="28"/>
        </w:rPr>
        <w:tab/>
      </w:r>
      <w:r w:rsidR="00557992" w:rsidRPr="00DC184B">
        <w:rPr>
          <w:rFonts w:eastAsia="Times New Roman"/>
          <w:sz w:val="28"/>
          <w:szCs w:val="28"/>
        </w:rPr>
        <w:t>(i)  La inspección al predio podía ser realizada por la servidora de Policía Judicial —</w:t>
      </w:r>
      <w:proofErr w:type="spellStart"/>
      <w:r w:rsidR="00557992" w:rsidRPr="00DC184B">
        <w:rPr>
          <w:rFonts w:eastAsia="Times New Roman"/>
          <w:i/>
          <w:iCs/>
          <w:sz w:val="24"/>
          <w:szCs w:val="24"/>
        </w:rPr>
        <w:t>Jeismy</w:t>
      </w:r>
      <w:proofErr w:type="spellEnd"/>
      <w:r w:rsidR="00557992" w:rsidRPr="00DC184B">
        <w:rPr>
          <w:rFonts w:eastAsia="Times New Roman"/>
          <w:i/>
          <w:iCs/>
          <w:sz w:val="24"/>
          <w:szCs w:val="24"/>
        </w:rPr>
        <w:t xml:space="preserve"> Garzón Valbuena</w:t>
      </w:r>
      <w:r w:rsidR="00557992" w:rsidRPr="00DC184B">
        <w:rPr>
          <w:rFonts w:eastAsia="Times New Roman"/>
          <w:i/>
          <w:iCs/>
          <w:sz w:val="28"/>
          <w:szCs w:val="28"/>
        </w:rPr>
        <w:t xml:space="preserve">— </w:t>
      </w:r>
      <w:r w:rsidR="00557992" w:rsidRPr="00DC184B">
        <w:rPr>
          <w:rFonts w:eastAsia="Times New Roman"/>
          <w:sz w:val="28"/>
          <w:szCs w:val="28"/>
        </w:rPr>
        <w:t xml:space="preserve">dentro del término de vigencia de la orden, </w:t>
      </w:r>
      <w:r w:rsidR="00EC027A" w:rsidRPr="00DC184B">
        <w:rPr>
          <w:rFonts w:eastAsia="Times New Roman"/>
          <w:sz w:val="28"/>
          <w:szCs w:val="28"/>
        </w:rPr>
        <w:t>es</w:t>
      </w:r>
      <w:r w:rsidR="00E95CC3" w:rsidRPr="00DC184B">
        <w:rPr>
          <w:rFonts w:eastAsia="Times New Roman"/>
          <w:sz w:val="28"/>
          <w:szCs w:val="28"/>
        </w:rPr>
        <w:t>to es, diez (10) días</w:t>
      </w:r>
      <w:r w:rsidR="00557992" w:rsidRPr="00DC184B">
        <w:rPr>
          <w:rFonts w:eastAsia="Times New Roman"/>
          <w:sz w:val="28"/>
          <w:szCs w:val="28"/>
        </w:rPr>
        <w:t xml:space="preserve"> comprendidos entre el 16 y el 26 de noviembre de 2018. </w:t>
      </w:r>
    </w:p>
    <w:p w14:paraId="3AB7F448" w14:textId="77777777" w:rsidR="00557992" w:rsidRPr="00DC184B" w:rsidRDefault="00557992" w:rsidP="008C232D">
      <w:pPr>
        <w:spacing w:after="0" w:line="360" w:lineRule="auto"/>
        <w:jc w:val="both"/>
        <w:rPr>
          <w:rFonts w:eastAsia="Times New Roman"/>
          <w:bCs/>
          <w:sz w:val="28"/>
          <w:szCs w:val="28"/>
          <w:lang w:eastAsia="es-ES"/>
        </w:rPr>
      </w:pPr>
    </w:p>
    <w:p w14:paraId="539C9F64" w14:textId="332831D7" w:rsidR="00557992" w:rsidRPr="00DC184B" w:rsidRDefault="00AA219C" w:rsidP="008C232D">
      <w:pPr>
        <w:spacing w:after="0" w:line="360" w:lineRule="auto"/>
        <w:jc w:val="both"/>
        <w:rPr>
          <w:rFonts w:eastAsia="Times New Roman"/>
          <w:bCs/>
          <w:sz w:val="28"/>
          <w:szCs w:val="28"/>
          <w:lang w:eastAsia="es-ES"/>
        </w:rPr>
      </w:pPr>
      <w:r w:rsidRPr="00DC184B">
        <w:rPr>
          <w:rFonts w:eastAsia="Times New Roman"/>
          <w:bCs/>
          <w:sz w:val="28"/>
          <w:szCs w:val="28"/>
          <w:lang w:eastAsia="es-ES"/>
        </w:rPr>
        <w:tab/>
      </w:r>
      <w:r w:rsidR="00557992" w:rsidRPr="00DC184B">
        <w:rPr>
          <w:rFonts w:eastAsia="Times New Roman"/>
          <w:bCs/>
          <w:sz w:val="28"/>
          <w:szCs w:val="28"/>
          <w:lang w:eastAsia="es-ES"/>
        </w:rPr>
        <w:t>(</w:t>
      </w:r>
      <w:proofErr w:type="spellStart"/>
      <w:r w:rsidR="00557992" w:rsidRPr="00DC184B">
        <w:rPr>
          <w:rFonts w:eastAsia="Times New Roman"/>
          <w:bCs/>
          <w:sz w:val="28"/>
          <w:szCs w:val="28"/>
          <w:lang w:eastAsia="es-ES"/>
        </w:rPr>
        <w:t>ii</w:t>
      </w:r>
      <w:proofErr w:type="spellEnd"/>
      <w:r w:rsidR="00557992" w:rsidRPr="00DC184B">
        <w:rPr>
          <w:rFonts w:eastAsia="Times New Roman"/>
          <w:bCs/>
          <w:sz w:val="28"/>
          <w:szCs w:val="28"/>
          <w:lang w:eastAsia="es-ES"/>
        </w:rPr>
        <w:t>) Era previsible que los elementos a recolectar</w:t>
      </w:r>
      <w:r w:rsidR="00D21B5E" w:rsidRPr="00DC184B">
        <w:rPr>
          <w:rFonts w:eastAsia="Times New Roman"/>
          <w:bCs/>
          <w:sz w:val="28"/>
          <w:szCs w:val="28"/>
          <w:lang w:eastAsia="es-ES"/>
        </w:rPr>
        <w:t xml:space="preserve">, por sus características, </w:t>
      </w:r>
      <w:r w:rsidR="00557992" w:rsidRPr="00DC184B">
        <w:rPr>
          <w:rFonts w:eastAsia="Times New Roman"/>
          <w:bCs/>
          <w:sz w:val="28"/>
          <w:szCs w:val="28"/>
          <w:lang w:eastAsia="es-ES"/>
        </w:rPr>
        <w:t xml:space="preserve">no se encontrarían </w:t>
      </w:r>
      <w:r w:rsidR="00D21B5E" w:rsidRPr="00DC184B">
        <w:rPr>
          <w:rFonts w:eastAsia="Times New Roman"/>
          <w:bCs/>
          <w:sz w:val="28"/>
          <w:szCs w:val="28"/>
          <w:lang w:eastAsia="es-ES"/>
        </w:rPr>
        <w:t xml:space="preserve">a </w:t>
      </w:r>
      <w:r w:rsidR="00557992" w:rsidRPr="00DC184B">
        <w:rPr>
          <w:rFonts w:eastAsia="Times New Roman"/>
          <w:bCs/>
          <w:sz w:val="28"/>
          <w:szCs w:val="28"/>
          <w:lang w:eastAsia="es-ES"/>
        </w:rPr>
        <w:t>cam</w:t>
      </w:r>
      <w:r w:rsidR="00B87BB9" w:rsidRPr="00DC184B">
        <w:rPr>
          <w:rFonts w:eastAsia="Times New Roman"/>
          <w:bCs/>
          <w:sz w:val="28"/>
          <w:szCs w:val="28"/>
          <w:lang w:eastAsia="es-ES"/>
        </w:rPr>
        <w:t>po</w:t>
      </w:r>
      <w:r w:rsidR="00557992" w:rsidRPr="00DC184B">
        <w:rPr>
          <w:rFonts w:eastAsia="Times New Roman"/>
          <w:bCs/>
          <w:sz w:val="28"/>
          <w:szCs w:val="28"/>
          <w:lang w:eastAsia="es-ES"/>
        </w:rPr>
        <w:t xml:space="preserve"> abierto, sino resguardados dentro del inmueble, en espacio</w:t>
      </w:r>
      <w:r w:rsidR="00B87BB9" w:rsidRPr="00DC184B">
        <w:rPr>
          <w:rFonts w:eastAsia="Times New Roman"/>
          <w:bCs/>
          <w:sz w:val="28"/>
          <w:szCs w:val="28"/>
          <w:lang w:eastAsia="es-ES"/>
        </w:rPr>
        <w:t>s</w:t>
      </w:r>
      <w:r w:rsidR="00557992" w:rsidRPr="00DC184B">
        <w:rPr>
          <w:rFonts w:eastAsia="Times New Roman"/>
          <w:bCs/>
          <w:sz w:val="28"/>
          <w:szCs w:val="28"/>
          <w:lang w:eastAsia="es-ES"/>
        </w:rPr>
        <w:t xml:space="preserve"> respecto de los cuales existía una expectativa razonable de intimidad</w:t>
      </w:r>
      <w:r w:rsidR="00EC027A" w:rsidRPr="00DC184B">
        <w:rPr>
          <w:rFonts w:eastAsia="Times New Roman"/>
          <w:bCs/>
          <w:sz w:val="28"/>
          <w:szCs w:val="28"/>
          <w:lang w:eastAsia="es-ES"/>
        </w:rPr>
        <w:t>.</w:t>
      </w:r>
      <w:r w:rsidR="00557992" w:rsidRPr="00DC184B">
        <w:rPr>
          <w:rFonts w:eastAsia="Times New Roman"/>
          <w:bCs/>
          <w:sz w:val="28"/>
          <w:szCs w:val="28"/>
          <w:lang w:eastAsia="es-ES"/>
        </w:rPr>
        <w:t xml:space="preserve"> </w:t>
      </w:r>
      <w:r w:rsidR="00EC027A" w:rsidRPr="00DC184B">
        <w:rPr>
          <w:rFonts w:eastAsia="Times New Roman"/>
          <w:bCs/>
          <w:sz w:val="28"/>
          <w:szCs w:val="28"/>
          <w:lang w:eastAsia="es-ES"/>
        </w:rPr>
        <w:t>P</w:t>
      </w:r>
      <w:r w:rsidR="00557992" w:rsidRPr="00DC184B">
        <w:rPr>
          <w:rFonts w:eastAsia="Times New Roman"/>
          <w:bCs/>
          <w:sz w:val="28"/>
          <w:szCs w:val="28"/>
          <w:lang w:eastAsia="es-ES"/>
        </w:rPr>
        <w:t>or ello</w:t>
      </w:r>
      <w:r w:rsidR="00B87BB9" w:rsidRPr="00DC184B">
        <w:rPr>
          <w:rFonts w:eastAsia="Times New Roman"/>
          <w:bCs/>
          <w:sz w:val="28"/>
          <w:szCs w:val="28"/>
          <w:lang w:eastAsia="es-ES"/>
        </w:rPr>
        <w:t>, debía aplicarse lo</w:t>
      </w:r>
      <w:r w:rsidR="00CF72F7" w:rsidRPr="00DC184B">
        <w:rPr>
          <w:rFonts w:eastAsia="Times New Roman"/>
          <w:bCs/>
          <w:sz w:val="28"/>
          <w:szCs w:val="28"/>
          <w:lang w:eastAsia="es-ES"/>
        </w:rPr>
        <w:t xml:space="preserve"> </w:t>
      </w:r>
      <w:r w:rsidR="00B87BB9" w:rsidRPr="00DC184B">
        <w:rPr>
          <w:rFonts w:eastAsia="Times New Roman"/>
          <w:bCs/>
          <w:sz w:val="28"/>
          <w:szCs w:val="28"/>
          <w:lang w:eastAsia="es-ES"/>
        </w:rPr>
        <w:t>dispuesto en el numeral 1° y el inciso final del artículo 230 de la Ley 906 de 2004, que señala:</w:t>
      </w:r>
    </w:p>
    <w:p w14:paraId="38F35295" w14:textId="77777777" w:rsidR="00B87BB9" w:rsidRPr="00DC184B" w:rsidRDefault="00B87BB9" w:rsidP="008C232D">
      <w:pPr>
        <w:spacing w:after="0" w:line="360" w:lineRule="auto"/>
        <w:jc w:val="both"/>
        <w:rPr>
          <w:rFonts w:eastAsia="Times New Roman"/>
          <w:bCs/>
          <w:sz w:val="28"/>
          <w:szCs w:val="28"/>
          <w:lang w:eastAsia="es-ES"/>
        </w:rPr>
      </w:pPr>
    </w:p>
    <w:p w14:paraId="3448E44A" w14:textId="7EC17A16" w:rsidR="00B87BB9" w:rsidRPr="00DC184B" w:rsidRDefault="00B87BB9" w:rsidP="008C232D">
      <w:pPr>
        <w:spacing w:after="0" w:line="276" w:lineRule="auto"/>
        <w:ind w:left="709"/>
        <w:jc w:val="both"/>
        <w:rPr>
          <w:rFonts w:eastAsia="Times New Roman"/>
          <w:bCs/>
          <w:i/>
          <w:iCs/>
          <w:sz w:val="24"/>
          <w:szCs w:val="24"/>
          <w:lang w:eastAsia="es-ES"/>
        </w:rPr>
      </w:pPr>
      <w:r w:rsidRPr="00DC184B">
        <w:rPr>
          <w:rFonts w:eastAsia="Times New Roman"/>
          <w:bCs/>
          <w:i/>
          <w:iCs/>
          <w:sz w:val="24"/>
          <w:szCs w:val="24"/>
          <w:lang w:eastAsia="es-ES"/>
        </w:rPr>
        <w:t>“</w:t>
      </w:r>
      <w:bookmarkStart w:id="0" w:name="230"/>
      <w:r w:rsidRPr="00DC184B">
        <w:rPr>
          <w:rFonts w:eastAsia="Times New Roman"/>
          <w:b/>
          <w:i/>
          <w:iCs/>
          <w:sz w:val="24"/>
          <w:szCs w:val="24"/>
          <w:lang w:eastAsia="es-ES"/>
        </w:rPr>
        <w:t>ARTÍCULO 230.</w:t>
      </w:r>
      <w:r w:rsidRPr="00DC184B">
        <w:rPr>
          <w:rFonts w:eastAsia="Times New Roman"/>
          <w:bCs/>
          <w:i/>
          <w:iCs/>
          <w:sz w:val="24"/>
          <w:szCs w:val="24"/>
          <w:lang w:eastAsia="es-ES"/>
        </w:rPr>
        <w:t xml:space="preserve"> EXCEPCIONES AL REQUISITO DE LA ORDEN ESCRITA DE LA FISCALÍA GENERAL DE LA NACIÓN PARA PROCEDER AL REGISTRO Y ALLANAMIENTO.</w:t>
      </w:r>
      <w:bookmarkEnd w:id="0"/>
      <w:r w:rsidRPr="00DC184B">
        <w:rPr>
          <w:rFonts w:eastAsia="Times New Roman"/>
          <w:bCs/>
          <w:i/>
          <w:iCs/>
          <w:sz w:val="24"/>
          <w:szCs w:val="24"/>
          <w:lang w:eastAsia="es-ES"/>
        </w:rPr>
        <w:t> </w:t>
      </w:r>
      <w:r w:rsidR="00CF72F7" w:rsidRPr="00DC184B">
        <w:rPr>
          <w:rFonts w:eastAsia="Times New Roman"/>
          <w:bCs/>
          <w:i/>
          <w:iCs/>
          <w:sz w:val="24"/>
          <w:szCs w:val="24"/>
          <w:lang w:eastAsia="es-ES"/>
        </w:rPr>
        <w:t xml:space="preserve">Excepcionalmente podrá omitirse la obtención de la orden escrita de la </w:t>
      </w:r>
      <w:proofErr w:type="gramStart"/>
      <w:r w:rsidR="00CF72F7" w:rsidRPr="00DC184B">
        <w:rPr>
          <w:rFonts w:eastAsia="Times New Roman"/>
          <w:bCs/>
          <w:i/>
          <w:iCs/>
          <w:sz w:val="24"/>
          <w:szCs w:val="24"/>
          <w:lang w:eastAsia="es-ES"/>
        </w:rPr>
        <w:t>Fiscalía General</w:t>
      </w:r>
      <w:proofErr w:type="gramEnd"/>
      <w:r w:rsidR="00CF72F7" w:rsidRPr="00DC184B">
        <w:rPr>
          <w:rFonts w:eastAsia="Times New Roman"/>
          <w:bCs/>
          <w:i/>
          <w:iCs/>
          <w:sz w:val="24"/>
          <w:szCs w:val="24"/>
          <w:lang w:eastAsia="es-ES"/>
        </w:rPr>
        <w:t xml:space="preserve"> de la Nación para que la Policía Judicial pueda adelantar un registro y allanamiento, cuando:</w:t>
      </w:r>
    </w:p>
    <w:p w14:paraId="3C1C3EA4" w14:textId="77777777" w:rsidR="00CF72F7" w:rsidRPr="00DC184B" w:rsidRDefault="00CF72F7" w:rsidP="008C232D">
      <w:pPr>
        <w:spacing w:after="0" w:line="276" w:lineRule="auto"/>
        <w:ind w:left="709"/>
        <w:jc w:val="both"/>
        <w:rPr>
          <w:rFonts w:eastAsia="Times New Roman"/>
          <w:bCs/>
          <w:i/>
          <w:iCs/>
          <w:sz w:val="24"/>
          <w:szCs w:val="24"/>
          <w:lang w:eastAsia="es-ES"/>
        </w:rPr>
      </w:pPr>
    </w:p>
    <w:p w14:paraId="51D398B1" w14:textId="0A945A31" w:rsidR="00CF72F7" w:rsidRPr="00DC184B" w:rsidRDefault="007143FB" w:rsidP="008C232D">
      <w:pPr>
        <w:spacing w:after="0" w:line="276" w:lineRule="auto"/>
        <w:ind w:left="709"/>
        <w:jc w:val="both"/>
        <w:rPr>
          <w:rFonts w:eastAsia="Times New Roman"/>
          <w:bCs/>
          <w:i/>
          <w:iCs/>
          <w:sz w:val="24"/>
          <w:szCs w:val="24"/>
          <w:lang w:eastAsia="es-ES"/>
        </w:rPr>
      </w:pPr>
      <w:r w:rsidRPr="00DC184B">
        <w:rPr>
          <w:rFonts w:eastAsia="Times New Roman"/>
          <w:bCs/>
          <w:i/>
          <w:iCs/>
          <w:sz w:val="24"/>
          <w:szCs w:val="24"/>
          <w:lang w:eastAsia="es-ES"/>
        </w:rPr>
        <w:t xml:space="preserve">1. </w:t>
      </w:r>
      <w:r w:rsidR="00CF72F7" w:rsidRPr="00DC184B">
        <w:rPr>
          <w:rFonts w:eastAsia="Times New Roman"/>
          <w:bCs/>
          <w:i/>
          <w:iCs/>
          <w:sz w:val="24"/>
          <w:szCs w:val="24"/>
          <w:lang w:eastAsia="es-ES"/>
        </w:rPr>
        <w:t>Medie consentimiento expreso del propietario o simple tenedor del bien objeto del registro, o de quien tenga interés por ser afectado durante el procedimiento. En esta eventualidad, no se considerará como suficiente la mera ausencia de objeciones por parte del interesado, sino que deberá acreditarse la libertad del afectado al manifestar la autorización para el registro.</w:t>
      </w:r>
    </w:p>
    <w:p w14:paraId="0E1DF2DC" w14:textId="77777777" w:rsidR="00CF72F7" w:rsidRPr="00DC184B" w:rsidRDefault="00CF72F7" w:rsidP="008C232D">
      <w:pPr>
        <w:spacing w:after="0" w:line="276" w:lineRule="auto"/>
        <w:ind w:left="709"/>
        <w:jc w:val="both"/>
        <w:rPr>
          <w:rFonts w:eastAsia="Times New Roman"/>
          <w:bCs/>
          <w:i/>
          <w:iCs/>
          <w:sz w:val="24"/>
          <w:szCs w:val="24"/>
          <w:lang w:eastAsia="es-ES"/>
        </w:rPr>
      </w:pPr>
    </w:p>
    <w:p w14:paraId="59B8EC62" w14:textId="6E2E33DF" w:rsidR="00557992" w:rsidRPr="00DC184B" w:rsidRDefault="00CF72F7" w:rsidP="008C232D">
      <w:pPr>
        <w:spacing w:after="0" w:line="276" w:lineRule="auto"/>
        <w:ind w:left="709"/>
        <w:jc w:val="both"/>
        <w:rPr>
          <w:rFonts w:eastAsia="Times New Roman"/>
          <w:bCs/>
          <w:i/>
          <w:iCs/>
          <w:sz w:val="24"/>
          <w:szCs w:val="24"/>
          <w:lang w:eastAsia="es-ES"/>
        </w:rPr>
      </w:pPr>
      <w:r w:rsidRPr="00DC184B">
        <w:rPr>
          <w:rFonts w:eastAsia="Times New Roman"/>
          <w:bCs/>
          <w:i/>
          <w:iCs/>
          <w:sz w:val="24"/>
          <w:szCs w:val="24"/>
          <w:lang w:eastAsia="es-ES"/>
        </w:rPr>
        <w:lastRenderedPageBreak/>
        <w:t>En caso de los anteriores numerales la Fiscalía deberá someter a control posterior de legalidad esta diligencia en los términos del artículo </w:t>
      </w:r>
      <w:hyperlink r:id="rId11" w:anchor="237" w:history="1">
        <w:r w:rsidRPr="00DC184B">
          <w:rPr>
            <w:rStyle w:val="Hipervnculo"/>
            <w:rFonts w:eastAsia="Times New Roman"/>
            <w:bCs/>
            <w:i/>
            <w:iCs/>
            <w:color w:val="auto"/>
            <w:sz w:val="24"/>
            <w:szCs w:val="24"/>
            <w:u w:val="none"/>
            <w:lang w:eastAsia="es-ES"/>
          </w:rPr>
          <w:t>237</w:t>
        </w:r>
      </w:hyperlink>
      <w:r w:rsidRPr="00DC184B">
        <w:rPr>
          <w:rFonts w:eastAsia="Times New Roman"/>
          <w:bCs/>
          <w:i/>
          <w:iCs/>
          <w:sz w:val="24"/>
          <w:szCs w:val="24"/>
          <w:lang w:eastAsia="es-ES"/>
        </w:rPr>
        <w:t> de este código”.</w:t>
      </w:r>
    </w:p>
    <w:p w14:paraId="1A48CA8A" w14:textId="77777777" w:rsidR="00557992" w:rsidRPr="00DC184B" w:rsidRDefault="00557992" w:rsidP="008C232D">
      <w:pPr>
        <w:spacing w:after="0" w:line="480" w:lineRule="auto"/>
        <w:jc w:val="both"/>
        <w:rPr>
          <w:rFonts w:eastAsia="Times New Roman"/>
          <w:bCs/>
          <w:sz w:val="28"/>
          <w:szCs w:val="28"/>
          <w:lang w:eastAsia="es-ES"/>
        </w:rPr>
      </w:pPr>
    </w:p>
    <w:p w14:paraId="7B947D6A" w14:textId="134BB3D9" w:rsidR="00062963" w:rsidRPr="00DC184B" w:rsidRDefault="00AA219C" w:rsidP="008C232D">
      <w:pPr>
        <w:spacing w:after="0" w:line="360" w:lineRule="auto"/>
        <w:jc w:val="both"/>
        <w:rPr>
          <w:rFonts w:eastAsia="Times New Roman"/>
          <w:bCs/>
          <w:sz w:val="28"/>
          <w:szCs w:val="28"/>
          <w:lang w:eastAsia="es-ES"/>
        </w:rPr>
      </w:pPr>
      <w:r w:rsidRPr="00DC184B">
        <w:rPr>
          <w:rFonts w:eastAsia="Times New Roman"/>
          <w:bCs/>
          <w:sz w:val="28"/>
          <w:szCs w:val="28"/>
          <w:lang w:eastAsia="es-ES"/>
        </w:rPr>
        <w:tab/>
      </w:r>
      <w:r w:rsidR="00CF72F7" w:rsidRPr="00DC184B">
        <w:rPr>
          <w:rFonts w:eastAsia="Times New Roman"/>
          <w:bCs/>
          <w:sz w:val="28"/>
          <w:szCs w:val="28"/>
          <w:lang w:eastAsia="es-ES"/>
        </w:rPr>
        <w:t>Por lo anterior,</w:t>
      </w:r>
      <w:r w:rsidR="00EC027A" w:rsidRPr="00DC184B">
        <w:rPr>
          <w:rFonts w:eastAsia="Times New Roman"/>
          <w:bCs/>
          <w:sz w:val="28"/>
          <w:szCs w:val="28"/>
          <w:lang w:eastAsia="es-ES"/>
        </w:rPr>
        <w:t xml:space="preserve"> el Tribunal</w:t>
      </w:r>
      <w:r w:rsidR="00CF72F7" w:rsidRPr="00DC184B">
        <w:rPr>
          <w:rFonts w:eastAsia="Times New Roman"/>
          <w:bCs/>
          <w:sz w:val="28"/>
          <w:szCs w:val="28"/>
          <w:lang w:eastAsia="es-ES"/>
        </w:rPr>
        <w:t xml:space="preserve"> estimó que sí existió ingreso a un inmueble con espacios amparados por una expectativa razonable de intimidad, aunque </w:t>
      </w:r>
      <w:r w:rsidR="00D21B5E" w:rsidRPr="00DC184B">
        <w:rPr>
          <w:rFonts w:eastAsia="Times New Roman"/>
          <w:bCs/>
          <w:sz w:val="28"/>
          <w:szCs w:val="28"/>
          <w:lang w:eastAsia="es-ES"/>
        </w:rPr>
        <w:t>existiera consentimiento del propietario</w:t>
      </w:r>
      <w:r w:rsidR="00BA76FA" w:rsidRPr="00DC184B">
        <w:rPr>
          <w:rFonts w:eastAsia="Times New Roman"/>
          <w:bCs/>
          <w:sz w:val="28"/>
          <w:szCs w:val="28"/>
          <w:lang w:eastAsia="es-ES"/>
        </w:rPr>
        <w:t xml:space="preserve">. </w:t>
      </w:r>
      <w:r w:rsidR="00EC027A" w:rsidRPr="00DC184B">
        <w:rPr>
          <w:rFonts w:eastAsia="Times New Roman"/>
          <w:bCs/>
          <w:sz w:val="28"/>
          <w:szCs w:val="28"/>
          <w:lang w:eastAsia="es-ES"/>
        </w:rPr>
        <w:t xml:space="preserve">De </w:t>
      </w:r>
      <w:r w:rsidR="00BA76FA" w:rsidRPr="00DC184B">
        <w:rPr>
          <w:rFonts w:eastAsia="Times New Roman"/>
          <w:bCs/>
          <w:sz w:val="28"/>
          <w:szCs w:val="28"/>
          <w:lang w:eastAsia="es-ES"/>
        </w:rPr>
        <w:t xml:space="preserve">conformidad con </w:t>
      </w:r>
      <w:r w:rsidR="00DE1F1F" w:rsidRPr="00DC184B">
        <w:rPr>
          <w:rFonts w:eastAsia="Times New Roman"/>
          <w:bCs/>
          <w:sz w:val="28"/>
          <w:szCs w:val="28"/>
          <w:lang w:eastAsia="es-ES"/>
        </w:rPr>
        <w:t>el artículo 228 de</w:t>
      </w:r>
      <w:r w:rsidR="00062963" w:rsidRPr="00DC184B">
        <w:rPr>
          <w:rFonts w:eastAsia="Times New Roman"/>
          <w:bCs/>
          <w:sz w:val="28"/>
          <w:szCs w:val="28"/>
          <w:lang w:eastAsia="es-ES"/>
        </w:rPr>
        <w:t xml:space="preserve">l citado estatuto, </w:t>
      </w:r>
      <w:r w:rsidR="00BA76FA" w:rsidRPr="00DC184B">
        <w:rPr>
          <w:rFonts w:eastAsia="Times New Roman"/>
          <w:bCs/>
          <w:sz w:val="28"/>
          <w:szCs w:val="28"/>
          <w:lang w:eastAsia="es-ES"/>
        </w:rPr>
        <w:t xml:space="preserve">una vez </w:t>
      </w:r>
      <w:r w:rsidR="00062963" w:rsidRPr="00DC184B">
        <w:rPr>
          <w:rFonts w:eastAsia="Times New Roman"/>
          <w:bCs/>
          <w:sz w:val="28"/>
          <w:szCs w:val="28"/>
          <w:lang w:eastAsia="es-ES"/>
        </w:rPr>
        <w:t xml:space="preserve">terminada la diligencia y sin sobrepasar las doce (12) horas, era deber exclusivo de la </w:t>
      </w:r>
      <w:r w:rsidR="00E95CC3" w:rsidRPr="00DC184B">
        <w:rPr>
          <w:rFonts w:eastAsia="Times New Roman"/>
          <w:bCs/>
          <w:sz w:val="28"/>
          <w:szCs w:val="28"/>
          <w:lang w:eastAsia="es-ES"/>
        </w:rPr>
        <w:t>p</w:t>
      </w:r>
      <w:r w:rsidR="00062963" w:rsidRPr="00DC184B">
        <w:rPr>
          <w:rFonts w:eastAsia="Times New Roman"/>
          <w:bCs/>
          <w:sz w:val="28"/>
          <w:szCs w:val="28"/>
          <w:lang w:eastAsia="es-ES"/>
        </w:rPr>
        <w:t xml:space="preserve">olicía </w:t>
      </w:r>
      <w:r w:rsidR="00E95CC3" w:rsidRPr="00DC184B">
        <w:rPr>
          <w:rFonts w:eastAsia="Times New Roman"/>
          <w:bCs/>
          <w:sz w:val="28"/>
          <w:szCs w:val="28"/>
          <w:lang w:eastAsia="es-ES"/>
        </w:rPr>
        <w:t>j</w:t>
      </w:r>
      <w:r w:rsidR="00062963" w:rsidRPr="00DC184B">
        <w:rPr>
          <w:rFonts w:eastAsia="Times New Roman"/>
          <w:bCs/>
          <w:sz w:val="28"/>
          <w:szCs w:val="28"/>
          <w:lang w:eastAsia="es-ES"/>
        </w:rPr>
        <w:t xml:space="preserve">udicial informar a la fiscal que expidió la orden sobre </w:t>
      </w:r>
      <w:r w:rsidR="00BA76FA" w:rsidRPr="00DC184B">
        <w:rPr>
          <w:rFonts w:eastAsia="Times New Roman"/>
          <w:bCs/>
          <w:sz w:val="28"/>
          <w:szCs w:val="28"/>
          <w:lang w:eastAsia="es-ES"/>
        </w:rPr>
        <w:t>los resultados</w:t>
      </w:r>
      <w:r w:rsidR="00062963" w:rsidRPr="00DC184B">
        <w:rPr>
          <w:rFonts w:eastAsia="Times New Roman"/>
          <w:bCs/>
          <w:sz w:val="28"/>
          <w:szCs w:val="28"/>
          <w:lang w:eastAsia="es-ES"/>
        </w:rPr>
        <w:t xml:space="preserve"> de la</w:t>
      </w:r>
      <w:r w:rsidR="00BA76FA" w:rsidRPr="00DC184B">
        <w:rPr>
          <w:rFonts w:eastAsia="Times New Roman"/>
          <w:bCs/>
          <w:sz w:val="28"/>
          <w:szCs w:val="28"/>
          <w:lang w:eastAsia="es-ES"/>
        </w:rPr>
        <w:t xml:space="preserve"> diligencia</w:t>
      </w:r>
      <w:r w:rsidR="00062963" w:rsidRPr="00DC184B">
        <w:rPr>
          <w:rFonts w:eastAsia="Times New Roman"/>
          <w:bCs/>
          <w:sz w:val="28"/>
          <w:szCs w:val="28"/>
          <w:lang w:eastAsia="es-ES"/>
        </w:rPr>
        <w:t>,</w:t>
      </w:r>
      <w:r w:rsidR="00D21B5E" w:rsidRPr="00DC184B">
        <w:rPr>
          <w:rFonts w:eastAsia="Times New Roman"/>
          <w:bCs/>
          <w:sz w:val="28"/>
          <w:szCs w:val="28"/>
          <w:lang w:eastAsia="es-ES"/>
        </w:rPr>
        <w:t xml:space="preserve"> para que</w:t>
      </w:r>
      <w:r w:rsidR="00BA76FA" w:rsidRPr="00DC184B">
        <w:rPr>
          <w:rFonts w:eastAsia="Times New Roman"/>
          <w:bCs/>
          <w:sz w:val="28"/>
          <w:szCs w:val="28"/>
          <w:lang w:eastAsia="es-ES"/>
        </w:rPr>
        <w:t xml:space="preserve"> esta</w:t>
      </w:r>
      <w:r w:rsidR="00EC027A" w:rsidRPr="00DC184B">
        <w:rPr>
          <w:rFonts w:eastAsia="Times New Roman"/>
          <w:bCs/>
          <w:sz w:val="28"/>
          <w:szCs w:val="28"/>
          <w:lang w:eastAsia="es-ES"/>
        </w:rPr>
        <w:t xml:space="preserve"> </w:t>
      </w:r>
      <w:r w:rsidR="00BA76FA" w:rsidRPr="00DC184B">
        <w:rPr>
          <w:rFonts w:eastAsia="Times New Roman"/>
          <w:bCs/>
          <w:sz w:val="28"/>
          <w:szCs w:val="28"/>
          <w:lang w:eastAsia="es-ES"/>
        </w:rPr>
        <w:t xml:space="preserve">pudiera acudir </w:t>
      </w:r>
      <w:r w:rsidR="00D21B5E" w:rsidRPr="00DC184B">
        <w:rPr>
          <w:rFonts w:cs="Arial"/>
          <w:bCs/>
          <w:sz w:val="28"/>
          <w:szCs w:val="28"/>
          <w:lang w:val="es-ES_tradnl" w:eastAsia="es-ES_tradnl"/>
        </w:rPr>
        <w:t>ante el juez de control de garantías</w:t>
      </w:r>
      <w:r w:rsidR="000E413B" w:rsidRPr="00DC184B">
        <w:rPr>
          <w:rFonts w:cs="Arial"/>
          <w:bCs/>
          <w:sz w:val="28"/>
          <w:szCs w:val="28"/>
          <w:lang w:val="es-ES_tradnl" w:eastAsia="es-ES_tradnl"/>
        </w:rPr>
        <w:t xml:space="preserve"> dentro de las veinticuatro (24) horas siguientes a la recepción del informe</w:t>
      </w:r>
      <w:r w:rsidR="00D21B5E" w:rsidRPr="00DC184B">
        <w:rPr>
          <w:rFonts w:cs="Arial"/>
          <w:bCs/>
          <w:sz w:val="28"/>
          <w:szCs w:val="28"/>
          <w:lang w:val="es-ES_tradnl" w:eastAsia="es-ES_tradnl"/>
        </w:rPr>
        <w:t xml:space="preserve"> </w:t>
      </w:r>
      <w:r w:rsidR="00BA76FA" w:rsidRPr="00DC184B">
        <w:rPr>
          <w:rFonts w:cs="Arial"/>
          <w:bCs/>
          <w:sz w:val="28"/>
          <w:szCs w:val="28"/>
          <w:lang w:val="es-ES_tradnl" w:eastAsia="es-ES_tradnl"/>
        </w:rPr>
        <w:t>y solicitar</w:t>
      </w:r>
      <w:r w:rsidR="00D21B5E" w:rsidRPr="00DC184B">
        <w:rPr>
          <w:rFonts w:cs="Arial"/>
          <w:bCs/>
          <w:sz w:val="28"/>
          <w:szCs w:val="28"/>
          <w:lang w:val="es-ES_tradnl" w:eastAsia="es-ES_tradnl"/>
        </w:rPr>
        <w:t xml:space="preserve"> la audiencia de control de legalidad sobre lo actuado. </w:t>
      </w:r>
    </w:p>
    <w:p w14:paraId="0A8D852D" w14:textId="77777777" w:rsidR="00D21B5E" w:rsidRPr="00DC184B" w:rsidRDefault="00D21B5E" w:rsidP="008C232D">
      <w:pPr>
        <w:spacing w:after="0" w:line="360" w:lineRule="auto"/>
        <w:jc w:val="both"/>
        <w:rPr>
          <w:rFonts w:cs="Arial"/>
          <w:bCs/>
          <w:sz w:val="28"/>
          <w:szCs w:val="28"/>
          <w:lang w:eastAsia="es-ES_tradnl"/>
        </w:rPr>
      </w:pPr>
    </w:p>
    <w:p w14:paraId="77A17ED3" w14:textId="2FBDF017" w:rsidR="000E413B" w:rsidRPr="00DC184B" w:rsidRDefault="00AA219C" w:rsidP="008C232D">
      <w:pPr>
        <w:spacing w:after="0" w:line="360" w:lineRule="auto"/>
        <w:jc w:val="both"/>
        <w:rPr>
          <w:rFonts w:cs="Arial"/>
          <w:bCs/>
          <w:sz w:val="28"/>
          <w:szCs w:val="28"/>
          <w:lang w:val="es-ES_tradnl" w:eastAsia="es-ES_tradnl"/>
        </w:rPr>
      </w:pPr>
      <w:r w:rsidRPr="00DC184B">
        <w:rPr>
          <w:rFonts w:cs="Arial"/>
          <w:bCs/>
          <w:sz w:val="28"/>
          <w:szCs w:val="28"/>
          <w:lang w:eastAsia="es-ES_tradnl"/>
        </w:rPr>
        <w:tab/>
      </w:r>
      <w:r w:rsidR="000E413B" w:rsidRPr="00DC184B">
        <w:rPr>
          <w:rFonts w:cs="Arial"/>
          <w:bCs/>
          <w:sz w:val="28"/>
          <w:szCs w:val="28"/>
          <w:lang w:eastAsia="es-ES_tradnl"/>
        </w:rPr>
        <w:t>En ese contexto, consideró que quien</w:t>
      </w:r>
      <w:r w:rsidR="00EC027A" w:rsidRPr="00DC184B">
        <w:rPr>
          <w:rFonts w:cs="Arial"/>
          <w:bCs/>
          <w:sz w:val="28"/>
          <w:szCs w:val="28"/>
          <w:lang w:eastAsia="es-ES_tradnl"/>
        </w:rPr>
        <w:t>es</w:t>
      </w:r>
      <w:r w:rsidR="000E413B" w:rsidRPr="00DC184B">
        <w:rPr>
          <w:rFonts w:cs="Arial"/>
          <w:bCs/>
          <w:sz w:val="28"/>
          <w:szCs w:val="28"/>
          <w:lang w:eastAsia="es-ES_tradnl"/>
        </w:rPr>
        <w:t xml:space="preserve"> retar</w:t>
      </w:r>
      <w:r w:rsidR="00EC027A" w:rsidRPr="00DC184B">
        <w:rPr>
          <w:rFonts w:cs="Arial"/>
          <w:bCs/>
          <w:sz w:val="28"/>
          <w:szCs w:val="28"/>
          <w:lang w:eastAsia="es-ES_tradnl"/>
        </w:rPr>
        <w:t>daron</w:t>
      </w:r>
      <w:r w:rsidR="000E413B" w:rsidRPr="00DC184B">
        <w:rPr>
          <w:rFonts w:cs="Arial"/>
          <w:bCs/>
          <w:sz w:val="28"/>
          <w:szCs w:val="28"/>
          <w:lang w:eastAsia="es-ES_tradnl"/>
        </w:rPr>
        <w:t xml:space="preserve"> u omiti</w:t>
      </w:r>
      <w:r w:rsidR="00EC027A" w:rsidRPr="00DC184B">
        <w:rPr>
          <w:rFonts w:cs="Arial"/>
          <w:bCs/>
          <w:sz w:val="28"/>
          <w:szCs w:val="28"/>
          <w:lang w:eastAsia="es-ES_tradnl"/>
        </w:rPr>
        <w:t xml:space="preserve">eron </w:t>
      </w:r>
      <w:r w:rsidR="000E413B" w:rsidRPr="00DC184B">
        <w:rPr>
          <w:rFonts w:cs="Arial"/>
          <w:bCs/>
          <w:sz w:val="28"/>
          <w:szCs w:val="28"/>
          <w:lang w:eastAsia="es-ES_tradnl"/>
        </w:rPr>
        <w:t xml:space="preserve">rendir el informe en oportunidad fueron los servidores de </w:t>
      </w:r>
      <w:r w:rsidR="00E95CC3" w:rsidRPr="00DC184B">
        <w:rPr>
          <w:rFonts w:cs="Arial"/>
          <w:bCs/>
          <w:sz w:val="28"/>
          <w:szCs w:val="28"/>
          <w:lang w:eastAsia="es-ES_tradnl"/>
        </w:rPr>
        <w:t>P</w:t>
      </w:r>
      <w:r w:rsidR="000E413B" w:rsidRPr="00DC184B">
        <w:rPr>
          <w:rFonts w:cs="Arial"/>
          <w:bCs/>
          <w:sz w:val="28"/>
          <w:szCs w:val="28"/>
          <w:lang w:eastAsia="es-ES_tradnl"/>
        </w:rPr>
        <w:t xml:space="preserve">olicía </w:t>
      </w:r>
      <w:r w:rsidR="00E95CC3" w:rsidRPr="00DC184B">
        <w:rPr>
          <w:rFonts w:cs="Arial"/>
          <w:bCs/>
          <w:sz w:val="28"/>
          <w:szCs w:val="28"/>
          <w:lang w:eastAsia="es-ES_tradnl"/>
        </w:rPr>
        <w:t>J</w:t>
      </w:r>
      <w:r w:rsidR="000E413B" w:rsidRPr="00DC184B">
        <w:rPr>
          <w:rFonts w:cs="Arial"/>
          <w:bCs/>
          <w:sz w:val="28"/>
          <w:szCs w:val="28"/>
          <w:lang w:eastAsia="es-ES_tradnl"/>
        </w:rPr>
        <w:t>udicial encargados de cumplir la orden, quienes dejaron transcurrir más de</w:t>
      </w:r>
      <w:r w:rsidR="00E95CC3" w:rsidRPr="00DC184B">
        <w:rPr>
          <w:rFonts w:cs="Arial"/>
          <w:bCs/>
          <w:sz w:val="28"/>
          <w:szCs w:val="28"/>
          <w:lang w:eastAsia="es-ES_tradnl"/>
        </w:rPr>
        <w:t xml:space="preserve"> setenta y dos</w:t>
      </w:r>
      <w:r w:rsidR="000E413B" w:rsidRPr="00DC184B">
        <w:rPr>
          <w:rFonts w:cs="Arial"/>
          <w:bCs/>
          <w:sz w:val="28"/>
          <w:szCs w:val="28"/>
          <w:lang w:eastAsia="es-ES_tradnl"/>
        </w:rPr>
        <w:t xml:space="preserve"> </w:t>
      </w:r>
      <w:r w:rsidR="00E95CC3" w:rsidRPr="00DC184B">
        <w:rPr>
          <w:rFonts w:cs="Arial"/>
          <w:bCs/>
          <w:sz w:val="28"/>
          <w:szCs w:val="28"/>
          <w:lang w:eastAsia="es-ES_tradnl"/>
        </w:rPr>
        <w:t>(</w:t>
      </w:r>
      <w:r w:rsidR="000E413B" w:rsidRPr="00DC184B">
        <w:rPr>
          <w:rFonts w:cs="Arial"/>
          <w:bCs/>
          <w:sz w:val="28"/>
          <w:szCs w:val="28"/>
          <w:lang w:eastAsia="es-ES_tradnl"/>
        </w:rPr>
        <w:t>72</w:t>
      </w:r>
      <w:r w:rsidR="00E95CC3" w:rsidRPr="00DC184B">
        <w:rPr>
          <w:rFonts w:cs="Arial"/>
          <w:bCs/>
          <w:sz w:val="28"/>
          <w:szCs w:val="28"/>
          <w:lang w:eastAsia="es-ES_tradnl"/>
        </w:rPr>
        <w:t>)</w:t>
      </w:r>
      <w:r w:rsidR="000E413B" w:rsidRPr="00DC184B">
        <w:rPr>
          <w:rFonts w:cs="Arial"/>
          <w:bCs/>
          <w:sz w:val="28"/>
          <w:szCs w:val="28"/>
          <w:lang w:eastAsia="es-ES_tradnl"/>
        </w:rPr>
        <w:t xml:space="preserve"> horas desde la culminación de la diligencia —18</w:t>
      </w:r>
      <w:r w:rsidR="007143FB" w:rsidRPr="00DC184B">
        <w:rPr>
          <w:rFonts w:cs="Arial"/>
          <w:bCs/>
          <w:sz w:val="28"/>
          <w:szCs w:val="28"/>
          <w:lang w:eastAsia="es-ES_tradnl"/>
        </w:rPr>
        <w:t xml:space="preserve"> </w:t>
      </w:r>
      <w:r w:rsidR="000E413B" w:rsidRPr="00DC184B">
        <w:rPr>
          <w:rFonts w:cs="Arial"/>
          <w:bCs/>
          <w:sz w:val="28"/>
          <w:szCs w:val="28"/>
          <w:lang w:eastAsia="es-ES_tradnl"/>
        </w:rPr>
        <w:t>de noviembre de 2018</w:t>
      </w:r>
      <w:r w:rsidR="00984367" w:rsidRPr="00DC184B">
        <w:rPr>
          <w:rFonts w:cs="Arial"/>
          <w:bCs/>
          <w:sz w:val="28"/>
          <w:szCs w:val="28"/>
          <w:lang w:eastAsia="es-ES_tradnl"/>
        </w:rPr>
        <w:t>—</w:t>
      </w:r>
      <w:r w:rsidR="00EC027A" w:rsidRPr="00DC184B">
        <w:rPr>
          <w:rFonts w:cs="Arial"/>
          <w:bCs/>
          <w:sz w:val="28"/>
          <w:szCs w:val="28"/>
          <w:lang w:eastAsia="es-ES_tradnl"/>
        </w:rPr>
        <w:t xml:space="preserve"> </w:t>
      </w:r>
      <w:r w:rsidR="000E413B" w:rsidRPr="00DC184B">
        <w:rPr>
          <w:rFonts w:cs="Arial"/>
          <w:bCs/>
          <w:sz w:val="28"/>
          <w:szCs w:val="28"/>
          <w:lang w:eastAsia="es-ES_tradnl"/>
        </w:rPr>
        <w:t xml:space="preserve">y solo hasta el 22 de noviembre de 2018 se entregó el informe a la fiscal del caso, superando el término dispuesto en el artículo 228 </w:t>
      </w:r>
      <w:proofErr w:type="spellStart"/>
      <w:r w:rsidR="000E413B" w:rsidRPr="00DC184B">
        <w:rPr>
          <w:rFonts w:cs="Arial"/>
          <w:bCs/>
          <w:i/>
          <w:sz w:val="28"/>
          <w:szCs w:val="28"/>
          <w:lang w:val="es-ES_tradnl" w:eastAsia="es-ES_tradnl"/>
        </w:rPr>
        <w:t>ejusdem</w:t>
      </w:r>
      <w:proofErr w:type="spellEnd"/>
      <w:r w:rsidR="000E413B" w:rsidRPr="00DC184B">
        <w:rPr>
          <w:rFonts w:cs="Arial"/>
          <w:bCs/>
          <w:sz w:val="28"/>
          <w:szCs w:val="28"/>
          <w:lang w:val="es-ES_tradnl" w:eastAsia="es-ES_tradnl"/>
        </w:rPr>
        <w:t>.</w:t>
      </w:r>
    </w:p>
    <w:p w14:paraId="563BEFC3" w14:textId="77777777" w:rsidR="00D718F5" w:rsidRPr="00DC184B" w:rsidRDefault="00D718F5" w:rsidP="008C232D">
      <w:pPr>
        <w:spacing w:after="0" w:line="360" w:lineRule="auto"/>
        <w:jc w:val="both"/>
        <w:rPr>
          <w:rFonts w:cs="Arial"/>
          <w:bCs/>
          <w:sz w:val="28"/>
          <w:szCs w:val="28"/>
          <w:lang w:val="es-ES_tradnl" w:eastAsia="es-ES_tradnl"/>
        </w:rPr>
      </w:pPr>
    </w:p>
    <w:p w14:paraId="44212B1A" w14:textId="634A294E" w:rsidR="00D718F5" w:rsidRPr="00DC184B" w:rsidRDefault="00AA219C" w:rsidP="008C232D">
      <w:pPr>
        <w:spacing w:after="0" w:line="360" w:lineRule="auto"/>
        <w:jc w:val="both"/>
        <w:rPr>
          <w:sz w:val="28"/>
          <w:szCs w:val="28"/>
          <w:lang w:val="es-MX"/>
        </w:rPr>
      </w:pPr>
      <w:r w:rsidRPr="00DC184B">
        <w:rPr>
          <w:sz w:val="28"/>
          <w:szCs w:val="28"/>
          <w:lang w:val="es-MX"/>
        </w:rPr>
        <w:tab/>
      </w:r>
      <w:r w:rsidR="00D718F5" w:rsidRPr="00DC184B">
        <w:rPr>
          <w:sz w:val="28"/>
          <w:szCs w:val="28"/>
          <w:lang w:val="es-MX"/>
        </w:rPr>
        <w:t xml:space="preserve">Por lo tanto, afirmó que la conducta desplegada por </w:t>
      </w:r>
      <w:r w:rsidR="002B729F" w:rsidRPr="00DC184B">
        <w:rPr>
          <w:rFonts w:eastAsia="Times New Roman"/>
          <w:b/>
          <w:bCs/>
          <w:smallCaps/>
          <w:sz w:val="28"/>
          <w:szCs w:val="28"/>
        </w:rPr>
        <w:t xml:space="preserve">Sandra Milena Vargas Manrique </w:t>
      </w:r>
      <w:r w:rsidR="00D718F5" w:rsidRPr="00DC184B">
        <w:rPr>
          <w:sz w:val="28"/>
          <w:szCs w:val="28"/>
          <w:lang w:val="es-MX"/>
        </w:rPr>
        <w:t xml:space="preserve">es atípica, pues no se </w:t>
      </w:r>
      <w:r w:rsidR="00DD0510" w:rsidRPr="00DC184B">
        <w:rPr>
          <w:sz w:val="28"/>
          <w:szCs w:val="28"/>
          <w:lang w:val="es-MX"/>
        </w:rPr>
        <w:t xml:space="preserve">adecúa </w:t>
      </w:r>
      <w:r w:rsidR="00D718F5" w:rsidRPr="00DC184B">
        <w:rPr>
          <w:sz w:val="28"/>
          <w:szCs w:val="28"/>
          <w:lang w:val="es-MX"/>
        </w:rPr>
        <w:t>al precepto de prevaricato por omisión.</w:t>
      </w:r>
    </w:p>
    <w:p w14:paraId="361F6EDA" w14:textId="77777777" w:rsidR="00EC027A" w:rsidRPr="00DC184B" w:rsidRDefault="00EC027A" w:rsidP="008C232D">
      <w:pPr>
        <w:spacing w:after="0" w:line="360" w:lineRule="auto"/>
        <w:jc w:val="both"/>
        <w:rPr>
          <w:sz w:val="28"/>
          <w:szCs w:val="28"/>
          <w:lang w:val="es-MX"/>
        </w:rPr>
      </w:pPr>
    </w:p>
    <w:p w14:paraId="78206E7E" w14:textId="6EAE30F9" w:rsidR="00984367" w:rsidRPr="00DC184B" w:rsidRDefault="00AA219C" w:rsidP="008C232D">
      <w:pPr>
        <w:spacing w:after="0" w:line="360" w:lineRule="auto"/>
        <w:jc w:val="both"/>
        <w:rPr>
          <w:sz w:val="28"/>
          <w:szCs w:val="28"/>
          <w:lang w:val="es-MX"/>
        </w:rPr>
      </w:pPr>
      <w:r w:rsidRPr="00DC184B">
        <w:rPr>
          <w:b/>
          <w:bCs/>
          <w:sz w:val="28"/>
          <w:szCs w:val="28"/>
          <w:lang w:val="es-MX"/>
        </w:rPr>
        <w:lastRenderedPageBreak/>
        <w:tab/>
      </w:r>
      <w:r w:rsidR="00D718F5" w:rsidRPr="00DC184B">
        <w:rPr>
          <w:b/>
          <w:bCs/>
          <w:sz w:val="28"/>
          <w:szCs w:val="28"/>
          <w:lang w:val="es-MX"/>
        </w:rPr>
        <w:t xml:space="preserve">4.2. </w:t>
      </w:r>
      <w:r w:rsidR="00D718F5" w:rsidRPr="00DC184B">
        <w:rPr>
          <w:sz w:val="28"/>
          <w:szCs w:val="28"/>
          <w:lang w:val="es-MX"/>
        </w:rPr>
        <w:t xml:space="preserve">Ahora bien, </w:t>
      </w:r>
      <w:r w:rsidR="00EC027A" w:rsidRPr="00DC184B">
        <w:rPr>
          <w:sz w:val="28"/>
          <w:szCs w:val="28"/>
          <w:lang w:val="es-MX"/>
        </w:rPr>
        <w:t xml:space="preserve">respecto </w:t>
      </w:r>
      <w:r w:rsidR="00D718F5" w:rsidRPr="00DC184B">
        <w:rPr>
          <w:sz w:val="28"/>
          <w:szCs w:val="28"/>
          <w:lang w:val="es-MX"/>
        </w:rPr>
        <w:t>al reparo del representante judicial de la víctima</w:t>
      </w:r>
      <w:r w:rsidR="00EC027A" w:rsidRPr="00DC184B">
        <w:rPr>
          <w:sz w:val="28"/>
          <w:szCs w:val="28"/>
          <w:lang w:val="es-MX"/>
        </w:rPr>
        <w:t xml:space="preserve"> —según el cual la fiscal contaba con la potestad de verificar por qué los servidores de Policía Judicial incumplieron la orden o presentaron mora en el cumplimiento—, el Tribunal </w:t>
      </w:r>
      <w:r w:rsidR="00984367" w:rsidRPr="00DC184B">
        <w:rPr>
          <w:sz w:val="28"/>
          <w:szCs w:val="28"/>
        </w:rPr>
        <w:t>destacó que, si bien el inciso 2° del artículo 200 de la Ley 906 de 2004, modificado por el artículo 49 de la Ley 1142 de 2007, establece que</w:t>
      </w:r>
      <w:r w:rsidR="00EC027A" w:rsidRPr="00DC184B">
        <w:rPr>
          <w:sz w:val="28"/>
          <w:szCs w:val="28"/>
        </w:rPr>
        <w:t xml:space="preserve"> </w:t>
      </w:r>
      <w:r w:rsidR="00984367" w:rsidRPr="00DC184B">
        <w:rPr>
          <w:i/>
          <w:iCs/>
          <w:sz w:val="24"/>
          <w:szCs w:val="24"/>
        </w:rPr>
        <w:t xml:space="preserve">“En desarrollo de la función prevista en el inciso anterior a la Fiscalía General de la Nación, </w:t>
      </w:r>
      <w:r w:rsidR="00984367" w:rsidRPr="00DC184B">
        <w:rPr>
          <w:i/>
          <w:iCs/>
          <w:sz w:val="24"/>
          <w:szCs w:val="24"/>
          <w:u w:val="single"/>
        </w:rPr>
        <w:t>por conducto del fiscal director de la investigación, le corresponde la dirección, coordinación, control jurídico y verificación técnico-científica de las actividades que desarrolle la policía judicial</w:t>
      </w:r>
      <w:r w:rsidR="00984367" w:rsidRPr="00DC184B">
        <w:rPr>
          <w:i/>
          <w:iCs/>
          <w:sz w:val="24"/>
          <w:szCs w:val="24"/>
        </w:rPr>
        <w:t xml:space="preserve">, en los términos previstos en este código”, </w:t>
      </w:r>
      <w:r w:rsidR="00511EBB" w:rsidRPr="00DC184B">
        <w:rPr>
          <w:sz w:val="28"/>
          <w:szCs w:val="28"/>
        </w:rPr>
        <w:t xml:space="preserve">el artículo 207 del C.P.P., en su inciso final, señala que: </w:t>
      </w:r>
      <w:r w:rsidR="00511EBB" w:rsidRPr="00DC184B">
        <w:rPr>
          <w:i/>
          <w:iCs/>
          <w:sz w:val="24"/>
          <w:szCs w:val="24"/>
        </w:rPr>
        <w:t xml:space="preserve">“Los </w:t>
      </w:r>
      <w:r w:rsidR="00511EBB" w:rsidRPr="00DC184B">
        <w:rPr>
          <w:i/>
          <w:iCs/>
          <w:sz w:val="24"/>
          <w:szCs w:val="24"/>
          <w:u w:val="single"/>
        </w:rPr>
        <w:t>actos de investigación de campo</w:t>
      </w:r>
      <w:r w:rsidR="00511EBB" w:rsidRPr="00DC184B">
        <w:rPr>
          <w:b/>
          <w:bCs/>
          <w:i/>
          <w:iCs/>
          <w:sz w:val="24"/>
          <w:szCs w:val="24"/>
        </w:rPr>
        <w:t xml:space="preserve"> </w:t>
      </w:r>
      <w:r w:rsidR="00511EBB" w:rsidRPr="00DC184B">
        <w:rPr>
          <w:i/>
          <w:iCs/>
          <w:sz w:val="24"/>
          <w:szCs w:val="24"/>
        </w:rPr>
        <w:t>y de estudio y análisis de laboratorio serán ejercidos directamente por la policía</w:t>
      </w:r>
      <w:r w:rsidR="00511EBB" w:rsidRPr="00DC184B">
        <w:rPr>
          <w:i/>
          <w:iCs/>
          <w:sz w:val="28"/>
          <w:szCs w:val="28"/>
        </w:rPr>
        <w:t xml:space="preserve">”, </w:t>
      </w:r>
      <w:r w:rsidR="00511EBB" w:rsidRPr="00DC184B">
        <w:rPr>
          <w:sz w:val="28"/>
          <w:szCs w:val="28"/>
        </w:rPr>
        <w:t xml:space="preserve">lo que conlleva en ellos exclusiva autonomía. </w:t>
      </w:r>
    </w:p>
    <w:p w14:paraId="43D9FFE3" w14:textId="1579B68B" w:rsidR="00511EBB" w:rsidRPr="00DC184B" w:rsidRDefault="00511EBB" w:rsidP="008C232D">
      <w:pPr>
        <w:spacing w:after="0" w:line="360" w:lineRule="auto"/>
        <w:jc w:val="both"/>
        <w:rPr>
          <w:sz w:val="28"/>
          <w:szCs w:val="28"/>
        </w:rPr>
      </w:pPr>
    </w:p>
    <w:p w14:paraId="71721D79" w14:textId="1797ED5E" w:rsidR="00511EBB" w:rsidRPr="00DC184B" w:rsidRDefault="00E6210B" w:rsidP="008C232D">
      <w:pPr>
        <w:spacing w:after="0" w:line="360" w:lineRule="auto"/>
        <w:jc w:val="both"/>
        <w:rPr>
          <w:sz w:val="28"/>
          <w:szCs w:val="28"/>
        </w:rPr>
      </w:pPr>
      <w:r w:rsidRPr="00DC184B">
        <w:rPr>
          <w:sz w:val="28"/>
          <w:szCs w:val="28"/>
        </w:rPr>
        <w:tab/>
      </w:r>
      <w:r w:rsidR="00EC027A" w:rsidRPr="00DC184B">
        <w:rPr>
          <w:sz w:val="28"/>
          <w:szCs w:val="28"/>
        </w:rPr>
        <w:t xml:space="preserve">Así, </w:t>
      </w:r>
      <w:r w:rsidR="003A0F44" w:rsidRPr="00DC184B">
        <w:rPr>
          <w:sz w:val="28"/>
          <w:szCs w:val="28"/>
        </w:rPr>
        <w:t xml:space="preserve">estableció que </w:t>
      </w:r>
      <w:r w:rsidR="00EC027A" w:rsidRPr="00DC184B">
        <w:rPr>
          <w:sz w:val="28"/>
          <w:szCs w:val="28"/>
        </w:rPr>
        <w:t>la</w:t>
      </w:r>
      <w:r w:rsidR="00511EBB" w:rsidRPr="00DC184B">
        <w:rPr>
          <w:sz w:val="28"/>
          <w:szCs w:val="28"/>
        </w:rPr>
        <w:t xml:space="preserve"> orden a </w:t>
      </w:r>
      <w:r w:rsidR="00E95CC3" w:rsidRPr="00DC184B">
        <w:rPr>
          <w:sz w:val="28"/>
          <w:szCs w:val="28"/>
        </w:rPr>
        <w:t>p</w:t>
      </w:r>
      <w:r w:rsidR="00511EBB" w:rsidRPr="00DC184B">
        <w:rPr>
          <w:sz w:val="28"/>
          <w:szCs w:val="28"/>
        </w:rPr>
        <w:t xml:space="preserve">olicía </w:t>
      </w:r>
      <w:r w:rsidR="00E95CC3" w:rsidRPr="00DC184B">
        <w:rPr>
          <w:sz w:val="28"/>
          <w:szCs w:val="28"/>
        </w:rPr>
        <w:t>j</w:t>
      </w:r>
      <w:r w:rsidR="00511EBB" w:rsidRPr="00DC184B">
        <w:rPr>
          <w:sz w:val="28"/>
          <w:szCs w:val="28"/>
        </w:rPr>
        <w:t xml:space="preserve">udicial de inspección voluntaria al predio fue un acto de investigación de campo, a través del cual se pretendía, como </w:t>
      </w:r>
      <w:r w:rsidR="00EC027A" w:rsidRPr="00DC184B">
        <w:rPr>
          <w:sz w:val="28"/>
          <w:szCs w:val="28"/>
        </w:rPr>
        <w:t>e</w:t>
      </w:r>
      <w:r w:rsidR="008D052B" w:rsidRPr="00DC184B">
        <w:rPr>
          <w:sz w:val="28"/>
          <w:szCs w:val="28"/>
        </w:rPr>
        <w:t xml:space="preserve">n efecto </w:t>
      </w:r>
      <w:r w:rsidR="00511EBB" w:rsidRPr="00DC184B">
        <w:rPr>
          <w:sz w:val="28"/>
          <w:szCs w:val="28"/>
        </w:rPr>
        <w:t>ocurrió, la recolección de elementos materiales probatorios, labor que, conforme</w:t>
      </w:r>
      <w:r w:rsidR="00EC027A" w:rsidRPr="00DC184B">
        <w:rPr>
          <w:sz w:val="28"/>
          <w:szCs w:val="28"/>
        </w:rPr>
        <w:t xml:space="preserve"> a</w:t>
      </w:r>
      <w:r w:rsidR="00511EBB" w:rsidRPr="00DC184B">
        <w:rPr>
          <w:sz w:val="28"/>
          <w:szCs w:val="28"/>
        </w:rPr>
        <w:t xml:space="preserve"> la norma en cita</w:t>
      </w:r>
      <w:r w:rsidR="00EC027A" w:rsidRPr="00DC184B">
        <w:rPr>
          <w:sz w:val="28"/>
          <w:szCs w:val="28"/>
        </w:rPr>
        <w:t xml:space="preserve">, </w:t>
      </w:r>
      <w:r w:rsidR="00511EBB" w:rsidRPr="00DC184B">
        <w:rPr>
          <w:sz w:val="28"/>
          <w:szCs w:val="28"/>
        </w:rPr>
        <w:t>era realizada directamente por l</w:t>
      </w:r>
      <w:r w:rsidR="00F15001" w:rsidRPr="00DC184B">
        <w:rPr>
          <w:sz w:val="28"/>
          <w:szCs w:val="28"/>
        </w:rPr>
        <w:t>os</w:t>
      </w:r>
      <w:r w:rsidR="00511EBB" w:rsidRPr="00DC184B">
        <w:rPr>
          <w:sz w:val="28"/>
          <w:szCs w:val="28"/>
        </w:rPr>
        <w:t xml:space="preserve"> investigador</w:t>
      </w:r>
      <w:r w:rsidR="00F15001" w:rsidRPr="00DC184B">
        <w:rPr>
          <w:sz w:val="28"/>
          <w:szCs w:val="28"/>
        </w:rPr>
        <w:t xml:space="preserve">es </w:t>
      </w:r>
      <w:r w:rsidR="008E6C0A" w:rsidRPr="00DC184B">
        <w:rPr>
          <w:sz w:val="28"/>
          <w:szCs w:val="28"/>
        </w:rPr>
        <w:t xml:space="preserve">y bajo su responsabilidad y </w:t>
      </w:r>
      <w:r w:rsidR="00511EBB" w:rsidRPr="00DC184B">
        <w:rPr>
          <w:sz w:val="28"/>
          <w:szCs w:val="28"/>
        </w:rPr>
        <w:t>autonomía.</w:t>
      </w:r>
    </w:p>
    <w:p w14:paraId="494B2BB4" w14:textId="77777777" w:rsidR="00ED66DE" w:rsidRPr="00DC184B" w:rsidRDefault="00ED66DE" w:rsidP="008C232D">
      <w:pPr>
        <w:spacing w:after="0" w:line="360" w:lineRule="auto"/>
        <w:jc w:val="both"/>
        <w:rPr>
          <w:b/>
          <w:bCs/>
          <w:sz w:val="28"/>
          <w:szCs w:val="28"/>
        </w:rPr>
      </w:pPr>
    </w:p>
    <w:p w14:paraId="04440DFB" w14:textId="2DD8B964" w:rsidR="002C5106" w:rsidRPr="00DC184B" w:rsidRDefault="007765A0" w:rsidP="007C758A">
      <w:pPr>
        <w:spacing w:after="0" w:line="360" w:lineRule="auto"/>
        <w:ind w:firstLine="708"/>
        <w:jc w:val="both"/>
        <w:rPr>
          <w:sz w:val="28"/>
          <w:szCs w:val="28"/>
        </w:rPr>
      </w:pPr>
      <w:r w:rsidRPr="00DC184B">
        <w:rPr>
          <w:b/>
          <w:bCs/>
          <w:sz w:val="28"/>
          <w:szCs w:val="28"/>
        </w:rPr>
        <w:t xml:space="preserve">4.3.  </w:t>
      </w:r>
      <w:r w:rsidR="008B580D" w:rsidRPr="00DC184B">
        <w:rPr>
          <w:sz w:val="28"/>
          <w:szCs w:val="28"/>
        </w:rPr>
        <w:t>Por otro lado, s</w:t>
      </w:r>
      <w:r w:rsidR="002B729F" w:rsidRPr="00DC184B">
        <w:rPr>
          <w:sz w:val="28"/>
          <w:szCs w:val="28"/>
        </w:rPr>
        <w:t xml:space="preserve">iguiendo con los cuestionamientos </w:t>
      </w:r>
      <w:r w:rsidR="008B580D" w:rsidRPr="00DC184B">
        <w:rPr>
          <w:sz w:val="28"/>
          <w:szCs w:val="28"/>
        </w:rPr>
        <w:t>formulados por el</w:t>
      </w:r>
      <w:r w:rsidR="00EC027A" w:rsidRPr="00DC184B">
        <w:rPr>
          <w:sz w:val="28"/>
          <w:szCs w:val="28"/>
        </w:rPr>
        <w:t xml:space="preserve"> a</w:t>
      </w:r>
      <w:r w:rsidR="002B729F" w:rsidRPr="00DC184B">
        <w:rPr>
          <w:sz w:val="28"/>
          <w:szCs w:val="28"/>
        </w:rPr>
        <w:t xml:space="preserve">poderado de la víctima, </w:t>
      </w:r>
      <w:r w:rsidR="008B580D" w:rsidRPr="00DC184B">
        <w:rPr>
          <w:sz w:val="28"/>
          <w:szCs w:val="28"/>
        </w:rPr>
        <w:t>la Sala</w:t>
      </w:r>
      <w:r w:rsidR="002C5106" w:rsidRPr="00DC184B">
        <w:rPr>
          <w:i/>
          <w:iCs/>
          <w:sz w:val="28"/>
          <w:szCs w:val="28"/>
        </w:rPr>
        <w:t xml:space="preserve"> </w:t>
      </w:r>
      <w:r w:rsidR="002C5106" w:rsidRPr="00DC184B">
        <w:rPr>
          <w:sz w:val="28"/>
          <w:szCs w:val="28"/>
        </w:rPr>
        <w:t xml:space="preserve">precisó que, dado que existió </w:t>
      </w:r>
      <w:r w:rsidR="00511EBB" w:rsidRPr="00DC184B">
        <w:rPr>
          <w:sz w:val="28"/>
          <w:szCs w:val="28"/>
        </w:rPr>
        <w:t xml:space="preserve">consentimiento por parte del propietario del inmueble </w:t>
      </w:r>
      <w:r w:rsidR="002C5106" w:rsidRPr="00DC184B">
        <w:rPr>
          <w:sz w:val="28"/>
          <w:szCs w:val="28"/>
        </w:rPr>
        <w:t xml:space="preserve">para </w:t>
      </w:r>
      <w:r w:rsidR="00511EBB" w:rsidRPr="00DC184B">
        <w:rPr>
          <w:sz w:val="28"/>
          <w:szCs w:val="28"/>
        </w:rPr>
        <w:t>realizar la diligenci</w:t>
      </w:r>
      <w:r w:rsidR="002B729F" w:rsidRPr="00DC184B">
        <w:rPr>
          <w:sz w:val="28"/>
          <w:szCs w:val="28"/>
        </w:rPr>
        <w:t>a, a</w:t>
      </w:r>
      <w:r w:rsidR="00F15001" w:rsidRPr="00DC184B">
        <w:rPr>
          <w:sz w:val="28"/>
          <w:szCs w:val="28"/>
        </w:rPr>
        <w:t xml:space="preserve">un si </w:t>
      </w:r>
      <w:r w:rsidR="002B729F" w:rsidRPr="00DC184B">
        <w:rPr>
          <w:sz w:val="28"/>
          <w:szCs w:val="28"/>
        </w:rPr>
        <w:t xml:space="preserve">la </w:t>
      </w:r>
      <w:r w:rsidR="008D052B" w:rsidRPr="00DC184B">
        <w:rPr>
          <w:sz w:val="28"/>
          <w:szCs w:val="28"/>
        </w:rPr>
        <w:t>p</w:t>
      </w:r>
      <w:r w:rsidR="002B729F" w:rsidRPr="00DC184B">
        <w:rPr>
          <w:sz w:val="28"/>
          <w:szCs w:val="28"/>
        </w:rPr>
        <w:t xml:space="preserve">olicía </w:t>
      </w:r>
      <w:r w:rsidR="008D052B" w:rsidRPr="00DC184B">
        <w:rPr>
          <w:sz w:val="28"/>
          <w:szCs w:val="28"/>
        </w:rPr>
        <w:t>j</w:t>
      </w:r>
      <w:r w:rsidR="002B729F" w:rsidRPr="00DC184B">
        <w:rPr>
          <w:sz w:val="28"/>
          <w:szCs w:val="28"/>
        </w:rPr>
        <w:t xml:space="preserve">udicial no hubiera rendido en oportunidad el informe a la fiscal indiciada, no se </w:t>
      </w:r>
      <w:r w:rsidR="00ED66DE" w:rsidRPr="00DC184B">
        <w:rPr>
          <w:sz w:val="28"/>
          <w:szCs w:val="28"/>
        </w:rPr>
        <w:t xml:space="preserve">hubiese activado, </w:t>
      </w:r>
      <w:r w:rsidR="002B729F" w:rsidRPr="00DC184B">
        <w:rPr>
          <w:i/>
          <w:iCs/>
          <w:sz w:val="28"/>
          <w:szCs w:val="28"/>
        </w:rPr>
        <w:t>per se</w:t>
      </w:r>
      <w:r w:rsidR="00ED66DE" w:rsidRPr="00DC184B">
        <w:rPr>
          <w:i/>
          <w:iCs/>
          <w:sz w:val="28"/>
          <w:szCs w:val="28"/>
        </w:rPr>
        <w:t xml:space="preserve">, </w:t>
      </w:r>
      <w:r w:rsidR="00ED66DE" w:rsidRPr="00DC184B">
        <w:rPr>
          <w:sz w:val="28"/>
          <w:szCs w:val="28"/>
        </w:rPr>
        <w:t>la</w:t>
      </w:r>
      <w:r w:rsidR="00ED66DE" w:rsidRPr="00DC184B">
        <w:rPr>
          <w:i/>
          <w:iCs/>
          <w:sz w:val="28"/>
          <w:szCs w:val="28"/>
        </w:rPr>
        <w:t xml:space="preserve"> </w:t>
      </w:r>
      <w:r w:rsidR="002B729F" w:rsidRPr="00DC184B">
        <w:rPr>
          <w:sz w:val="28"/>
          <w:szCs w:val="28"/>
        </w:rPr>
        <w:lastRenderedPageBreak/>
        <w:t xml:space="preserve">cláusula de exclusión respecto de los elementos materiales probatorios recolectados, </w:t>
      </w:r>
      <w:r w:rsidR="002C5106" w:rsidRPr="00DC184B">
        <w:rPr>
          <w:sz w:val="28"/>
          <w:szCs w:val="28"/>
        </w:rPr>
        <w:t xml:space="preserve">pues la </w:t>
      </w:r>
      <w:r w:rsidR="002B729F" w:rsidRPr="00DC184B">
        <w:rPr>
          <w:sz w:val="28"/>
          <w:szCs w:val="28"/>
        </w:rPr>
        <w:t xml:space="preserve">persona titular del derecho a la intimidad permitió </w:t>
      </w:r>
      <w:r w:rsidR="00F15001" w:rsidRPr="00DC184B">
        <w:rPr>
          <w:sz w:val="28"/>
          <w:szCs w:val="28"/>
        </w:rPr>
        <w:t xml:space="preserve">su </w:t>
      </w:r>
      <w:r w:rsidR="002B729F" w:rsidRPr="00DC184B">
        <w:rPr>
          <w:sz w:val="28"/>
          <w:szCs w:val="28"/>
        </w:rPr>
        <w:t>obtención</w:t>
      </w:r>
      <w:r w:rsidR="00F15001" w:rsidRPr="00DC184B">
        <w:rPr>
          <w:sz w:val="28"/>
          <w:szCs w:val="28"/>
        </w:rPr>
        <w:t xml:space="preserve"> </w:t>
      </w:r>
      <w:r w:rsidR="002C5106" w:rsidRPr="00DC184B">
        <w:rPr>
          <w:sz w:val="28"/>
          <w:szCs w:val="28"/>
        </w:rPr>
        <w:t xml:space="preserve">mediante un acto </w:t>
      </w:r>
      <w:r w:rsidR="00ED66DE" w:rsidRPr="00DC184B">
        <w:rPr>
          <w:sz w:val="28"/>
          <w:szCs w:val="28"/>
        </w:rPr>
        <w:t>libre y voluntario</w:t>
      </w:r>
      <w:r w:rsidR="002C5106" w:rsidRPr="00DC184B">
        <w:rPr>
          <w:sz w:val="28"/>
          <w:szCs w:val="28"/>
        </w:rPr>
        <w:t>.</w:t>
      </w:r>
    </w:p>
    <w:p w14:paraId="2E110E56" w14:textId="77777777" w:rsidR="00E6210B" w:rsidRPr="00DC184B" w:rsidRDefault="00E6210B" w:rsidP="008C232D">
      <w:pPr>
        <w:spacing w:after="0" w:line="360" w:lineRule="auto"/>
        <w:jc w:val="both"/>
        <w:rPr>
          <w:sz w:val="28"/>
          <w:szCs w:val="28"/>
        </w:rPr>
      </w:pPr>
    </w:p>
    <w:p w14:paraId="77463D7C" w14:textId="5F5FBE66" w:rsidR="002B729F" w:rsidRPr="00DC184B" w:rsidRDefault="00E6210B" w:rsidP="008C232D">
      <w:pPr>
        <w:spacing w:after="0" w:line="360" w:lineRule="auto"/>
        <w:jc w:val="both"/>
        <w:rPr>
          <w:i/>
          <w:iCs/>
          <w:sz w:val="28"/>
          <w:szCs w:val="28"/>
        </w:rPr>
      </w:pPr>
      <w:r w:rsidRPr="00DC184B">
        <w:rPr>
          <w:sz w:val="28"/>
          <w:szCs w:val="28"/>
        </w:rPr>
        <w:tab/>
      </w:r>
      <w:r w:rsidR="002C5106" w:rsidRPr="00DC184B">
        <w:rPr>
          <w:sz w:val="28"/>
          <w:szCs w:val="28"/>
        </w:rPr>
        <w:t>En es</w:t>
      </w:r>
      <w:r w:rsidR="00F15001" w:rsidRPr="00DC184B">
        <w:rPr>
          <w:sz w:val="28"/>
          <w:szCs w:val="28"/>
        </w:rPr>
        <w:t>te</w:t>
      </w:r>
      <w:r w:rsidR="002C5106" w:rsidRPr="00DC184B">
        <w:rPr>
          <w:sz w:val="28"/>
          <w:szCs w:val="28"/>
        </w:rPr>
        <w:t xml:space="preserve"> sentido,</w:t>
      </w:r>
      <w:r w:rsidR="002B729F" w:rsidRPr="00DC184B">
        <w:rPr>
          <w:sz w:val="28"/>
          <w:szCs w:val="28"/>
        </w:rPr>
        <w:t xml:space="preserve"> trajo a colación la sentencia SU-159 de 2002, </w:t>
      </w:r>
      <w:r w:rsidR="002C5106" w:rsidRPr="00DC184B">
        <w:rPr>
          <w:sz w:val="28"/>
          <w:szCs w:val="28"/>
        </w:rPr>
        <w:t xml:space="preserve">para referenciar las </w:t>
      </w:r>
      <w:r w:rsidR="002B729F" w:rsidRPr="00DC184B">
        <w:rPr>
          <w:sz w:val="28"/>
          <w:szCs w:val="28"/>
        </w:rPr>
        <w:t>excepciones a la cláusula de exclusión —</w:t>
      </w:r>
      <w:r w:rsidR="002B729F" w:rsidRPr="00DC184B">
        <w:rPr>
          <w:i/>
          <w:iCs/>
          <w:sz w:val="28"/>
          <w:szCs w:val="28"/>
        </w:rPr>
        <w:t>doctrina del acto de voluntad libre—.</w:t>
      </w:r>
    </w:p>
    <w:p w14:paraId="48AA8A09" w14:textId="77777777" w:rsidR="002B729F" w:rsidRPr="00DC184B" w:rsidRDefault="002B729F" w:rsidP="008C232D">
      <w:pPr>
        <w:spacing w:after="0" w:line="360" w:lineRule="auto"/>
        <w:jc w:val="both"/>
        <w:rPr>
          <w:i/>
          <w:iCs/>
          <w:sz w:val="28"/>
          <w:szCs w:val="28"/>
        </w:rPr>
      </w:pPr>
    </w:p>
    <w:p w14:paraId="77E9F573" w14:textId="4D997ECC" w:rsidR="002B729F" w:rsidRPr="00DC184B" w:rsidRDefault="00E6210B" w:rsidP="008C232D">
      <w:pPr>
        <w:spacing w:after="0" w:line="360" w:lineRule="auto"/>
        <w:jc w:val="both"/>
        <w:rPr>
          <w:sz w:val="28"/>
          <w:szCs w:val="28"/>
        </w:rPr>
      </w:pPr>
      <w:r w:rsidRPr="00DC184B">
        <w:rPr>
          <w:sz w:val="28"/>
          <w:szCs w:val="28"/>
        </w:rPr>
        <w:tab/>
      </w:r>
      <w:r w:rsidR="002C5106" w:rsidRPr="00DC184B">
        <w:rPr>
          <w:sz w:val="28"/>
          <w:szCs w:val="28"/>
        </w:rPr>
        <w:t>Asimismo, señaló que,</w:t>
      </w:r>
      <w:r w:rsidR="002B729F" w:rsidRPr="00DC184B">
        <w:rPr>
          <w:sz w:val="28"/>
          <w:szCs w:val="28"/>
        </w:rPr>
        <w:t xml:space="preserve"> aunque</w:t>
      </w:r>
      <w:r w:rsidR="002C5106" w:rsidRPr="00DC184B">
        <w:rPr>
          <w:sz w:val="28"/>
          <w:szCs w:val="28"/>
        </w:rPr>
        <w:t xml:space="preserve"> inicialmente </w:t>
      </w:r>
      <w:r w:rsidR="002B729F" w:rsidRPr="00DC184B">
        <w:rPr>
          <w:sz w:val="28"/>
          <w:szCs w:val="28"/>
        </w:rPr>
        <w:t xml:space="preserve">se decretó la ilegalidad de lo actuado en la </w:t>
      </w:r>
      <w:r w:rsidR="002C5106" w:rsidRPr="00DC184B">
        <w:rPr>
          <w:sz w:val="28"/>
          <w:szCs w:val="28"/>
        </w:rPr>
        <w:t>diligencia</w:t>
      </w:r>
      <w:r w:rsidR="002B729F" w:rsidRPr="00DC184B">
        <w:rPr>
          <w:sz w:val="28"/>
          <w:szCs w:val="28"/>
        </w:rPr>
        <w:t xml:space="preserve"> preliminar realizada el 23 de noviembre de 2018 ante el Ju</w:t>
      </w:r>
      <w:r w:rsidR="000B39B4" w:rsidRPr="00DC184B">
        <w:rPr>
          <w:sz w:val="28"/>
          <w:szCs w:val="28"/>
        </w:rPr>
        <w:t xml:space="preserve">zgado </w:t>
      </w:r>
      <w:r w:rsidR="002B729F" w:rsidRPr="00DC184B">
        <w:rPr>
          <w:sz w:val="28"/>
          <w:szCs w:val="28"/>
        </w:rPr>
        <w:t>Promiscuo Municipal de El Rosal, la discusión</w:t>
      </w:r>
      <w:r w:rsidR="007765A0" w:rsidRPr="00DC184B">
        <w:rPr>
          <w:sz w:val="28"/>
          <w:szCs w:val="28"/>
        </w:rPr>
        <w:t xml:space="preserve"> </w:t>
      </w:r>
      <w:r w:rsidR="002C5106" w:rsidRPr="00DC184B">
        <w:rPr>
          <w:sz w:val="28"/>
          <w:szCs w:val="28"/>
        </w:rPr>
        <w:t xml:space="preserve">sobre </w:t>
      </w:r>
      <w:r w:rsidR="007765A0" w:rsidRPr="00DC184B">
        <w:rPr>
          <w:sz w:val="28"/>
          <w:szCs w:val="28"/>
        </w:rPr>
        <w:t xml:space="preserve">la </w:t>
      </w:r>
      <w:r w:rsidR="002B729F" w:rsidRPr="00DC184B">
        <w:rPr>
          <w:sz w:val="28"/>
          <w:szCs w:val="28"/>
        </w:rPr>
        <w:t xml:space="preserve">exclusión de la prueba </w:t>
      </w:r>
      <w:r w:rsidR="007A351E" w:rsidRPr="00DC184B">
        <w:rPr>
          <w:sz w:val="28"/>
          <w:szCs w:val="28"/>
        </w:rPr>
        <w:t xml:space="preserve">podría plantearse, </w:t>
      </w:r>
      <w:r w:rsidR="007765A0" w:rsidRPr="00DC184B">
        <w:rPr>
          <w:sz w:val="28"/>
          <w:szCs w:val="28"/>
        </w:rPr>
        <w:t>eventualmente</w:t>
      </w:r>
      <w:r w:rsidR="007A351E" w:rsidRPr="00DC184B">
        <w:rPr>
          <w:sz w:val="28"/>
          <w:szCs w:val="28"/>
        </w:rPr>
        <w:t>,</w:t>
      </w:r>
      <w:r w:rsidR="007765A0" w:rsidRPr="00DC184B">
        <w:rPr>
          <w:sz w:val="28"/>
          <w:szCs w:val="28"/>
        </w:rPr>
        <w:t xml:space="preserve"> en la</w:t>
      </w:r>
      <w:r w:rsidR="002C5106" w:rsidRPr="00DC184B">
        <w:rPr>
          <w:sz w:val="28"/>
          <w:szCs w:val="28"/>
        </w:rPr>
        <w:t xml:space="preserve"> audiencia</w:t>
      </w:r>
      <w:r w:rsidR="007765A0" w:rsidRPr="00DC184B">
        <w:rPr>
          <w:sz w:val="28"/>
          <w:szCs w:val="28"/>
        </w:rPr>
        <w:t xml:space="preserve"> </w:t>
      </w:r>
      <w:r w:rsidR="002B729F" w:rsidRPr="00DC184B">
        <w:rPr>
          <w:sz w:val="28"/>
          <w:szCs w:val="28"/>
        </w:rPr>
        <w:t>preparatoria o</w:t>
      </w:r>
      <w:r w:rsidR="007765A0" w:rsidRPr="00DC184B">
        <w:rPr>
          <w:sz w:val="28"/>
          <w:szCs w:val="28"/>
        </w:rPr>
        <w:t>,</w:t>
      </w:r>
      <w:r w:rsidR="002B729F" w:rsidRPr="00DC184B">
        <w:rPr>
          <w:sz w:val="28"/>
          <w:szCs w:val="28"/>
        </w:rPr>
        <w:t xml:space="preserve"> excepcionalmente</w:t>
      </w:r>
      <w:r w:rsidR="002C5106" w:rsidRPr="00DC184B">
        <w:rPr>
          <w:sz w:val="28"/>
          <w:szCs w:val="28"/>
        </w:rPr>
        <w:t>,</w:t>
      </w:r>
      <w:r w:rsidR="002B729F" w:rsidRPr="00DC184B">
        <w:rPr>
          <w:sz w:val="28"/>
          <w:szCs w:val="28"/>
        </w:rPr>
        <w:t xml:space="preserve"> en el juicio</w:t>
      </w:r>
      <w:r w:rsidR="007765A0" w:rsidRPr="00DC184B">
        <w:rPr>
          <w:sz w:val="28"/>
          <w:szCs w:val="28"/>
        </w:rPr>
        <w:t xml:space="preserve">. </w:t>
      </w:r>
    </w:p>
    <w:p w14:paraId="2481AC2D" w14:textId="77777777" w:rsidR="007765A0" w:rsidRPr="00DC184B" w:rsidRDefault="007765A0" w:rsidP="008C232D">
      <w:pPr>
        <w:spacing w:after="0" w:line="360" w:lineRule="auto"/>
        <w:jc w:val="both"/>
        <w:rPr>
          <w:sz w:val="28"/>
          <w:szCs w:val="28"/>
        </w:rPr>
      </w:pPr>
    </w:p>
    <w:p w14:paraId="3C632A6D" w14:textId="163113D3" w:rsidR="00E97829" w:rsidRPr="00DC184B" w:rsidRDefault="00E6210B" w:rsidP="008C232D">
      <w:pPr>
        <w:spacing w:after="0" w:line="360" w:lineRule="auto"/>
        <w:jc w:val="both"/>
        <w:rPr>
          <w:rFonts w:eastAsia="Times New Roman"/>
          <w:bCs/>
          <w:sz w:val="28"/>
          <w:szCs w:val="28"/>
          <w:lang w:eastAsia="es-ES"/>
        </w:rPr>
      </w:pPr>
      <w:r w:rsidRPr="00DC184B">
        <w:rPr>
          <w:rFonts w:eastAsia="Times New Roman"/>
          <w:b/>
          <w:sz w:val="28"/>
          <w:szCs w:val="28"/>
          <w:lang w:eastAsia="es-ES"/>
        </w:rPr>
        <w:tab/>
      </w:r>
      <w:r w:rsidR="00E97829" w:rsidRPr="00DC184B">
        <w:rPr>
          <w:rFonts w:eastAsia="Times New Roman"/>
          <w:b/>
          <w:sz w:val="28"/>
          <w:szCs w:val="28"/>
          <w:lang w:eastAsia="es-ES"/>
        </w:rPr>
        <w:t>4.4.</w:t>
      </w:r>
      <w:r w:rsidR="00E97829" w:rsidRPr="00DC184B">
        <w:rPr>
          <w:rFonts w:eastAsia="Times New Roman"/>
          <w:bCs/>
          <w:sz w:val="28"/>
          <w:szCs w:val="28"/>
          <w:lang w:eastAsia="es-ES"/>
        </w:rPr>
        <w:t xml:space="preserve"> </w:t>
      </w:r>
      <w:r w:rsidR="002C5106" w:rsidRPr="00DC184B">
        <w:rPr>
          <w:rFonts w:eastAsia="Times New Roman"/>
          <w:bCs/>
          <w:sz w:val="28"/>
          <w:szCs w:val="28"/>
          <w:lang w:eastAsia="es-ES"/>
        </w:rPr>
        <w:t xml:space="preserve">En consecuencia, </w:t>
      </w:r>
      <w:r w:rsidR="00FC5517" w:rsidRPr="00DC184B">
        <w:rPr>
          <w:rFonts w:eastAsia="Times New Roman"/>
          <w:bCs/>
          <w:sz w:val="28"/>
          <w:szCs w:val="28"/>
          <w:lang w:eastAsia="es-ES"/>
        </w:rPr>
        <w:t xml:space="preserve">el Tribunal </w:t>
      </w:r>
      <w:r w:rsidR="00E97829" w:rsidRPr="00DC184B">
        <w:rPr>
          <w:rFonts w:eastAsia="Times New Roman"/>
          <w:bCs/>
          <w:sz w:val="28"/>
          <w:szCs w:val="28"/>
          <w:lang w:eastAsia="es-ES"/>
        </w:rPr>
        <w:t xml:space="preserve">encontró procedente </w:t>
      </w:r>
      <w:r w:rsidR="00E97829" w:rsidRPr="00DC184B">
        <w:rPr>
          <w:rFonts w:eastAsia="Times New Roman"/>
          <w:bCs/>
          <w:i/>
          <w:iCs/>
          <w:sz w:val="28"/>
          <w:szCs w:val="28"/>
          <w:lang w:eastAsia="es-ES"/>
        </w:rPr>
        <w:t>acceder</w:t>
      </w:r>
      <w:r w:rsidR="00E97829" w:rsidRPr="00DC184B">
        <w:rPr>
          <w:rFonts w:eastAsia="Times New Roman"/>
          <w:bCs/>
          <w:sz w:val="28"/>
          <w:szCs w:val="28"/>
          <w:lang w:eastAsia="es-ES"/>
        </w:rPr>
        <w:t xml:space="preserve"> a la pretensión de la Fiscalía y</w:t>
      </w:r>
      <w:r w:rsidR="002C5106" w:rsidRPr="00DC184B">
        <w:rPr>
          <w:rFonts w:eastAsia="Times New Roman"/>
          <w:bCs/>
          <w:sz w:val="28"/>
          <w:szCs w:val="28"/>
          <w:lang w:eastAsia="es-ES"/>
        </w:rPr>
        <w:t xml:space="preserve"> </w:t>
      </w:r>
      <w:r w:rsidR="008A2E47" w:rsidRPr="00DC184B">
        <w:rPr>
          <w:rFonts w:eastAsia="Times New Roman"/>
          <w:bCs/>
          <w:sz w:val="28"/>
          <w:szCs w:val="28"/>
          <w:lang w:eastAsia="es-ES"/>
        </w:rPr>
        <w:t xml:space="preserve">declaró la </w:t>
      </w:r>
      <w:r w:rsidR="008A2E47" w:rsidRPr="00DC184B">
        <w:rPr>
          <w:rFonts w:eastAsia="Times New Roman"/>
          <w:bCs/>
          <w:i/>
          <w:iCs/>
          <w:sz w:val="28"/>
          <w:szCs w:val="28"/>
          <w:lang w:eastAsia="es-ES"/>
        </w:rPr>
        <w:t>preclusión</w:t>
      </w:r>
      <w:r w:rsidR="008A2E47" w:rsidRPr="00DC184B">
        <w:rPr>
          <w:rFonts w:eastAsia="Times New Roman"/>
          <w:bCs/>
          <w:sz w:val="28"/>
          <w:szCs w:val="28"/>
          <w:lang w:eastAsia="es-ES"/>
        </w:rPr>
        <w:t xml:space="preserve"> de</w:t>
      </w:r>
      <w:r w:rsidR="007765A0" w:rsidRPr="00DC184B">
        <w:rPr>
          <w:rFonts w:eastAsia="Times New Roman"/>
          <w:bCs/>
          <w:sz w:val="28"/>
          <w:szCs w:val="28"/>
          <w:lang w:eastAsia="es-ES"/>
        </w:rPr>
        <w:t xml:space="preserve"> la indagación</w:t>
      </w:r>
      <w:r w:rsidR="008A2E47" w:rsidRPr="00DC184B">
        <w:rPr>
          <w:rFonts w:eastAsia="Times New Roman"/>
          <w:bCs/>
          <w:sz w:val="28"/>
          <w:szCs w:val="28"/>
          <w:lang w:eastAsia="es-ES"/>
        </w:rPr>
        <w:t xml:space="preserve">, de </w:t>
      </w:r>
      <w:r w:rsidR="007765A0" w:rsidRPr="00DC184B">
        <w:rPr>
          <w:rFonts w:eastAsia="Times New Roman"/>
          <w:bCs/>
          <w:sz w:val="28"/>
          <w:szCs w:val="28"/>
          <w:lang w:eastAsia="es-ES"/>
        </w:rPr>
        <w:t xml:space="preserve">acuerdo </w:t>
      </w:r>
      <w:r w:rsidR="008A2E47" w:rsidRPr="00DC184B">
        <w:rPr>
          <w:rFonts w:eastAsia="Times New Roman"/>
          <w:bCs/>
          <w:sz w:val="28"/>
          <w:szCs w:val="28"/>
          <w:lang w:eastAsia="es-ES"/>
        </w:rPr>
        <w:t>con lo dispuesto en el numeral 4º del artículo 332 de la Ley 906 de 2004.</w:t>
      </w:r>
    </w:p>
    <w:p w14:paraId="417B313F" w14:textId="77777777" w:rsidR="00E97829" w:rsidRPr="00DC184B" w:rsidRDefault="00E97829" w:rsidP="008C232D">
      <w:pPr>
        <w:spacing w:after="0" w:line="360" w:lineRule="auto"/>
        <w:jc w:val="both"/>
        <w:rPr>
          <w:rFonts w:eastAsia="Times New Roman"/>
          <w:bCs/>
          <w:sz w:val="28"/>
          <w:szCs w:val="28"/>
          <w:lang w:eastAsia="es-ES"/>
        </w:rPr>
      </w:pPr>
    </w:p>
    <w:p w14:paraId="2B07D46D" w14:textId="77FD4B1E" w:rsidR="00F175AC" w:rsidRPr="00DC184B" w:rsidRDefault="00DA6979" w:rsidP="008C232D">
      <w:pPr>
        <w:numPr>
          <w:ilvl w:val="0"/>
          <w:numId w:val="14"/>
        </w:numPr>
        <w:spacing w:after="0" w:line="360" w:lineRule="auto"/>
        <w:ind w:left="0" w:firstLine="0"/>
        <w:jc w:val="center"/>
        <w:rPr>
          <w:rFonts w:eastAsia="Times New Roman"/>
          <w:b/>
          <w:sz w:val="28"/>
          <w:szCs w:val="28"/>
          <w:lang w:eastAsia="es-ES"/>
        </w:rPr>
      </w:pPr>
      <w:r w:rsidRPr="00DC184B">
        <w:rPr>
          <w:rFonts w:eastAsia="Times New Roman"/>
          <w:b/>
          <w:sz w:val="28"/>
          <w:szCs w:val="28"/>
          <w:lang w:eastAsia="es-ES"/>
        </w:rPr>
        <w:t>EL RECURSO</w:t>
      </w:r>
    </w:p>
    <w:p w14:paraId="2487EC4B" w14:textId="04579AC8" w:rsidR="00C9331D" w:rsidRPr="00DC184B" w:rsidRDefault="00C9331D" w:rsidP="008C232D">
      <w:pPr>
        <w:spacing w:after="0" w:line="360" w:lineRule="auto"/>
        <w:jc w:val="both"/>
        <w:rPr>
          <w:rFonts w:eastAsia="Calibri" w:cs="Tahoma"/>
          <w:sz w:val="28"/>
          <w:szCs w:val="28"/>
          <w:lang w:eastAsia="es-ES"/>
        </w:rPr>
      </w:pPr>
    </w:p>
    <w:p w14:paraId="47BA30DF" w14:textId="6741C67B" w:rsidR="00751025" w:rsidRPr="00DC184B" w:rsidRDefault="00E6210B" w:rsidP="008C232D">
      <w:pPr>
        <w:spacing w:after="0" w:line="360" w:lineRule="auto"/>
        <w:jc w:val="both"/>
        <w:rPr>
          <w:rFonts w:eastAsia="Calibri" w:cs="Tahoma"/>
          <w:sz w:val="28"/>
          <w:szCs w:val="28"/>
          <w:lang w:eastAsia="es-ES"/>
        </w:rPr>
      </w:pPr>
      <w:r w:rsidRPr="00DC184B">
        <w:rPr>
          <w:rFonts w:eastAsia="Calibri" w:cs="Tahoma"/>
          <w:sz w:val="28"/>
          <w:szCs w:val="28"/>
          <w:lang w:eastAsia="es-ES"/>
        </w:rPr>
        <w:tab/>
      </w:r>
      <w:r w:rsidR="00751025" w:rsidRPr="00DC184B">
        <w:rPr>
          <w:rFonts w:eastAsia="Calibri" w:cs="Tahoma"/>
          <w:sz w:val="28"/>
          <w:szCs w:val="28"/>
          <w:lang w:eastAsia="es-ES"/>
        </w:rPr>
        <w:t xml:space="preserve">El representante de víctimas </w:t>
      </w:r>
      <w:r w:rsidR="00943FC0" w:rsidRPr="00DC184B">
        <w:rPr>
          <w:rFonts w:eastAsia="Calibri" w:cs="Tahoma"/>
          <w:sz w:val="28"/>
          <w:szCs w:val="28"/>
          <w:lang w:eastAsia="es-ES"/>
        </w:rPr>
        <w:t xml:space="preserve">interpuso </w:t>
      </w:r>
      <w:r w:rsidR="00751025" w:rsidRPr="00DC184B">
        <w:rPr>
          <w:rFonts w:eastAsia="Calibri" w:cs="Tahoma"/>
          <w:sz w:val="28"/>
          <w:szCs w:val="28"/>
          <w:lang w:eastAsia="es-ES"/>
        </w:rPr>
        <w:t xml:space="preserve">el recurso de </w:t>
      </w:r>
      <w:r w:rsidR="00751025" w:rsidRPr="00DC184B">
        <w:rPr>
          <w:rFonts w:eastAsia="Calibri" w:cs="Tahoma"/>
          <w:i/>
          <w:iCs/>
          <w:sz w:val="28"/>
          <w:szCs w:val="28"/>
          <w:lang w:eastAsia="es-ES"/>
        </w:rPr>
        <w:t xml:space="preserve">reposición </w:t>
      </w:r>
      <w:r w:rsidR="00751025" w:rsidRPr="00DC184B">
        <w:rPr>
          <w:rFonts w:eastAsia="Calibri" w:cs="Tahoma"/>
          <w:sz w:val="28"/>
          <w:szCs w:val="28"/>
          <w:lang w:eastAsia="es-ES"/>
        </w:rPr>
        <w:t>y</w:t>
      </w:r>
      <w:r w:rsidR="00FC5517" w:rsidRPr="00DC184B">
        <w:rPr>
          <w:rFonts w:eastAsia="Calibri" w:cs="Tahoma"/>
          <w:sz w:val="28"/>
          <w:szCs w:val="28"/>
          <w:lang w:eastAsia="es-ES"/>
        </w:rPr>
        <w:t>,</w:t>
      </w:r>
      <w:r w:rsidR="00751025" w:rsidRPr="00DC184B">
        <w:rPr>
          <w:rFonts w:eastAsia="Calibri" w:cs="Tahoma"/>
          <w:sz w:val="28"/>
          <w:szCs w:val="28"/>
          <w:lang w:eastAsia="es-ES"/>
        </w:rPr>
        <w:t xml:space="preserve"> en subsidio</w:t>
      </w:r>
      <w:r w:rsidR="00FC5517" w:rsidRPr="00DC184B">
        <w:rPr>
          <w:rFonts w:eastAsia="Calibri" w:cs="Tahoma"/>
          <w:sz w:val="28"/>
          <w:szCs w:val="28"/>
          <w:lang w:eastAsia="es-ES"/>
        </w:rPr>
        <w:t>,</w:t>
      </w:r>
      <w:r w:rsidR="00751025" w:rsidRPr="00DC184B">
        <w:rPr>
          <w:rFonts w:eastAsia="Calibri" w:cs="Tahoma"/>
          <w:sz w:val="28"/>
          <w:szCs w:val="28"/>
          <w:lang w:eastAsia="es-ES"/>
        </w:rPr>
        <w:t xml:space="preserve"> el de </w:t>
      </w:r>
      <w:r w:rsidR="00751025" w:rsidRPr="00DC184B">
        <w:rPr>
          <w:rFonts w:eastAsia="Calibri" w:cs="Tahoma"/>
          <w:i/>
          <w:iCs/>
          <w:sz w:val="28"/>
          <w:szCs w:val="28"/>
          <w:lang w:eastAsia="es-ES"/>
        </w:rPr>
        <w:t>apelación</w:t>
      </w:r>
      <w:r w:rsidR="00200887" w:rsidRPr="00DC184B">
        <w:rPr>
          <w:rFonts w:eastAsia="Calibri" w:cs="Tahoma"/>
          <w:i/>
          <w:iCs/>
          <w:sz w:val="28"/>
          <w:szCs w:val="28"/>
          <w:lang w:eastAsia="es-ES"/>
        </w:rPr>
        <w:t xml:space="preserve">, </w:t>
      </w:r>
      <w:r w:rsidR="00200887" w:rsidRPr="00DC184B">
        <w:rPr>
          <w:rFonts w:eastAsia="Calibri" w:cs="Tahoma"/>
          <w:sz w:val="28"/>
          <w:szCs w:val="28"/>
          <w:lang w:eastAsia="es-ES"/>
        </w:rPr>
        <w:t xml:space="preserve">sustentando </w:t>
      </w:r>
      <w:r w:rsidR="00751025" w:rsidRPr="00DC184B">
        <w:rPr>
          <w:rFonts w:eastAsia="Calibri" w:cs="Tahoma"/>
          <w:sz w:val="28"/>
          <w:szCs w:val="28"/>
          <w:lang w:eastAsia="es-ES"/>
        </w:rPr>
        <w:t>su petición en tres argumentos</w:t>
      </w:r>
      <w:r w:rsidR="009F3F9E" w:rsidRPr="00DC184B">
        <w:rPr>
          <w:rFonts w:eastAsia="Calibri" w:cs="Tahoma"/>
          <w:sz w:val="28"/>
          <w:szCs w:val="28"/>
          <w:lang w:eastAsia="es-ES"/>
        </w:rPr>
        <w:t>:</w:t>
      </w:r>
    </w:p>
    <w:p w14:paraId="26C6379E" w14:textId="77777777" w:rsidR="00751025" w:rsidRPr="00DC184B" w:rsidRDefault="00751025" w:rsidP="008C232D">
      <w:pPr>
        <w:spacing w:after="0" w:line="360" w:lineRule="auto"/>
        <w:jc w:val="both"/>
        <w:rPr>
          <w:rFonts w:eastAsia="Calibri" w:cs="Tahoma"/>
          <w:sz w:val="28"/>
          <w:szCs w:val="28"/>
          <w:lang w:eastAsia="es-ES"/>
        </w:rPr>
      </w:pPr>
    </w:p>
    <w:p w14:paraId="35EA471C" w14:textId="78E47896" w:rsidR="00AF16B0" w:rsidRPr="00DC184B" w:rsidRDefault="00E6210B" w:rsidP="008C232D">
      <w:pPr>
        <w:spacing w:after="0" w:line="360" w:lineRule="auto"/>
        <w:jc w:val="both"/>
        <w:rPr>
          <w:rFonts w:eastAsia="Calibri" w:cs="Tahoma"/>
          <w:sz w:val="28"/>
          <w:szCs w:val="28"/>
          <w:lang w:eastAsia="es-ES"/>
        </w:rPr>
      </w:pPr>
      <w:r w:rsidRPr="00DC184B">
        <w:rPr>
          <w:rFonts w:eastAsia="Calibri" w:cs="Tahoma"/>
          <w:b/>
          <w:bCs/>
          <w:sz w:val="28"/>
          <w:szCs w:val="28"/>
          <w:lang w:eastAsia="es-ES"/>
        </w:rPr>
        <w:tab/>
      </w:r>
      <w:r w:rsidR="00751025" w:rsidRPr="00DC184B">
        <w:rPr>
          <w:rFonts w:eastAsia="Calibri" w:cs="Tahoma"/>
          <w:b/>
          <w:bCs/>
          <w:sz w:val="28"/>
          <w:szCs w:val="28"/>
          <w:lang w:eastAsia="es-ES"/>
        </w:rPr>
        <w:t xml:space="preserve">5.1. </w:t>
      </w:r>
      <w:r w:rsidR="00943FC0" w:rsidRPr="00DC184B">
        <w:rPr>
          <w:rFonts w:eastAsia="Calibri" w:cs="Tahoma"/>
          <w:sz w:val="28"/>
          <w:szCs w:val="28"/>
          <w:lang w:eastAsia="es-ES"/>
        </w:rPr>
        <w:t>Adujo que</w:t>
      </w:r>
      <w:r w:rsidR="00AF16B0" w:rsidRPr="00DC184B">
        <w:rPr>
          <w:rFonts w:eastAsia="Calibri" w:cs="Tahoma"/>
          <w:sz w:val="28"/>
          <w:szCs w:val="28"/>
          <w:lang w:eastAsia="es-ES"/>
        </w:rPr>
        <w:t xml:space="preserve"> el estudio de</w:t>
      </w:r>
      <w:r w:rsidR="00943FC0" w:rsidRPr="00DC184B">
        <w:rPr>
          <w:rFonts w:eastAsia="Calibri" w:cs="Tahoma"/>
          <w:sz w:val="28"/>
          <w:szCs w:val="28"/>
          <w:lang w:eastAsia="es-ES"/>
        </w:rPr>
        <w:t xml:space="preserve"> la Corporación de primera instancia</w:t>
      </w:r>
      <w:r w:rsidR="00AF16B0" w:rsidRPr="00DC184B">
        <w:rPr>
          <w:rFonts w:eastAsia="Calibri" w:cs="Tahoma"/>
          <w:sz w:val="28"/>
          <w:szCs w:val="28"/>
          <w:lang w:eastAsia="es-ES"/>
        </w:rPr>
        <w:t xml:space="preserve"> </w:t>
      </w:r>
      <w:r w:rsidR="009F3F9E" w:rsidRPr="00DC184B">
        <w:rPr>
          <w:rFonts w:eastAsia="Calibri" w:cs="Tahoma"/>
          <w:sz w:val="28"/>
          <w:szCs w:val="28"/>
          <w:lang w:eastAsia="es-ES"/>
        </w:rPr>
        <w:t xml:space="preserve">se limitó </w:t>
      </w:r>
      <w:r w:rsidR="00AF16B0" w:rsidRPr="00DC184B">
        <w:rPr>
          <w:rFonts w:eastAsia="Calibri" w:cs="Tahoma"/>
          <w:i/>
          <w:iCs/>
          <w:sz w:val="28"/>
          <w:szCs w:val="28"/>
          <w:lang w:eastAsia="es-ES"/>
        </w:rPr>
        <w:t xml:space="preserve">exclusivamente </w:t>
      </w:r>
      <w:r w:rsidR="009F3F9E" w:rsidRPr="00DC184B">
        <w:rPr>
          <w:rFonts w:eastAsia="Calibri" w:cs="Tahoma"/>
          <w:sz w:val="28"/>
          <w:szCs w:val="28"/>
          <w:lang w:eastAsia="es-ES"/>
        </w:rPr>
        <w:t xml:space="preserve">al </w:t>
      </w:r>
      <w:r w:rsidR="00AF16B0" w:rsidRPr="00DC184B">
        <w:rPr>
          <w:rFonts w:eastAsia="Calibri" w:cs="Tahoma"/>
          <w:sz w:val="28"/>
          <w:szCs w:val="28"/>
          <w:lang w:eastAsia="es-ES"/>
        </w:rPr>
        <w:t>vencimiento del término de la audiencia preliminar</w:t>
      </w:r>
      <w:r w:rsidR="00FC5517" w:rsidRPr="00DC184B">
        <w:rPr>
          <w:rFonts w:eastAsia="Calibri" w:cs="Tahoma"/>
          <w:sz w:val="28"/>
          <w:szCs w:val="28"/>
          <w:lang w:eastAsia="es-ES"/>
        </w:rPr>
        <w:t xml:space="preserve">, </w:t>
      </w:r>
      <w:r w:rsidR="00AF16B0" w:rsidRPr="00DC184B">
        <w:rPr>
          <w:rFonts w:eastAsia="Calibri" w:cs="Tahoma"/>
          <w:sz w:val="28"/>
          <w:szCs w:val="28"/>
          <w:lang w:eastAsia="es-ES"/>
        </w:rPr>
        <w:t xml:space="preserve">sin realizar un análisis </w:t>
      </w:r>
      <w:r w:rsidR="000B52CF" w:rsidRPr="00DC184B">
        <w:rPr>
          <w:rFonts w:eastAsia="Calibri" w:cs="Tahoma"/>
          <w:sz w:val="28"/>
          <w:szCs w:val="28"/>
          <w:lang w:eastAsia="es-ES"/>
        </w:rPr>
        <w:t xml:space="preserve">sobre el </w:t>
      </w:r>
      <w:r w:rsidR="000B52CF" w:rsidRPr="00DC184B">
        <w:rPr>
          <w:rFonts w:eastAsia="Calibri" w:cs="Tahoma"/>
          <w:sz w:val="28"/>
          <w:szCs w:val="28"/>
          <w:lang w:eastAsia="es-ES"/>
        </w:rPr>
        <w:lastRenderedPageBreak/>
        <w:t>control que</w:t>
      </w:r>
      <w:r w:rsidR="009F3F9E" w:rsidRPr="00DC184B">
        <w:rPr>
          <w:rFonts w:eastAsia="Calibri" w:cs="Tahoma"/>
          <w:sz w:val="28"/>
          <w:szCs w:val="28"/>
          <w:lang w:eastAsia="es-ES"/>
        </w:rPr>
        <w:t xml:space="preserve"> debía ejercer </w:t>
      </w:r>
      <w:r w:rsidR="000B52CF" w:rsidRPr="00DC184B">
        <w:rPr>
          <w:rFonts w:eastAsia="Calibri" w:cs="Tahoma"/>
          <w:sz w:val="28"/>
          <w:szCs w:val="28"/>
          <w:lang w:eastAsia="es-ES"/>
        </w:rPr>
        <w:t xml:space="preserve">la indiciada frente a las órdenes de </w:t>
      </w:r>
      <w:r w:rsidR="009F3F9E" w:rsidRPr="00DC184B">
        <w:rPr>
          <w:rFonts w:eastAsia="Calibri" w:cs="Tahoma"/>
          <w:sz w:val="28"/>
          <w:szCs w:val="28"/>
          <w:lang w:eastAsia="es-ES"/>
        </w:rPr>
        <w:t>p</w:t>
      </w:r>
      <w:r w:rsidR="000B52CF" w:rsidRPr="00DC184B">
        <w:rPr>
          <w:rFonts w:eastAsia="Calibri" w:cs="Tahoma"/>
          <w:sz w:val="28"/>
          <w:szCs w:val="28"/>
          <w:lang w:eastAsia="es-ES"/>
        </w:rPr>
        <w:t xml:space="preserve">olicía </w:t>
      </w:r>
      <w:r w:rsidR="009F3F9E" w:rsidRPr="00DC184B">
        <w:rPr>
          <w:rFonts w:eastAsia="Calibri" w:cs="Tahoma"/>
          <w:sz w:val="28"/>
          <w:szCs w:val="28"/>
          <w:lang w:eastAsia="es-ES"/>
        </w:rPr>
        <w:t>j</w:t>
      </w:r>
      <w:r w:rsidR="000B52CF" w:rsidRPr="00DC184B">
        <w:rPr>
          <w:rFonts w:eastAsia="Calibri" w:cs="Tahoma"/>
          <w:sz w:val="28"/>
          <w:szCs w:val="28"/>
          <w:lang w:eastAsia="es-ES"/>
        </w:rPr>
        <w:t>udicial.</w:t>
      </w:r>
    </w:p>
    <w:p w14:paraId="4EA5D9DD" w14:textId="77777777" w:rsidR="000B52CF" w:rsidRPr="00DC184B" w:rsidRDefault="000B52CF" w:rsidP="008C232D">
      <w:pPr>
        <w:spacing w:after="0" w:line="360" w:lineRule="auto"/>
        <w:jc w:val="both"/>
        <w:rPr>
          <w:rFonts w:eastAsia="Calibri" w:cs="Tahoma"/>
          <w:sz w:val="28"/>
          <w:szCs w:val="28"/>
          <w:lang w:eastAsia="es-ES"/>
        </w:rPr>
      </w:pPr>
    </w:p>
    <w:p w14:paraId="0B14BD99" w14:textId="7CCF24A0" w:rsidR="000B52CF" w:rsidRPr="00DC184B" w:rsidRDefault="00E6210B" w:rsidP="008C232D">
      <w:pPr>
        <w:spacing w:after="0" w:line="360" w:lineRule="auto"/>
        <w:jc w:val="both"/>
        <w:rPr>
          <w:rFonts w:eastAsia="Calibri" w:cs="Tahoma"/>
          <w:i/>
          <w:iCs/>
          <w:sz w:val="24"/>
          <w:szCs w:val="24"/>
          <w:lang w:eastAsia="es-ES"/>
        </w:rPr>
      </w:pPr>
      <w:r w:rsidRPr="00DC184B">
        <w:rPr>
          <w:rFonts w:eastAsia="Calibri" w:cs="Tahoma"/>
          <w:b/>
          <w:bCs/>
          <w:sz w:val="28"/>
          <w:szCs w:val="28"/>
          <w:lang w:eastAsia="es-ES"/>
        </w:rPr>
        <w:tab/>
      </w:r>
      <w:r w:rsidR="000B52CF" w:rsidRPr="00DC184B">
        <w:rPr>
          <w:rFonts w:eastAsia="Calibri" w:cs="Tahoma"/>
          <w:b/>
          <w:bCs/>
          <w:sz w:val="28"/>
          <w:szCs w:val="28"/>
          <w:lang w:eastAsia="es-ES"/>
        </w:rPr>
        <w:t xml:space="preserve">5.2. </w:t>
      </w:r>
      <w:r w:rsidR="000B52CF" w:rsidRPr="00DC184B">
        <w:rPr>
          <w:rFonts w:eastAsia="Calibri" w:cs="Tahoma"/>
          <w:sz w:val="28"/>
          <w:szCs w:val="28"/>
          <w:lang w:eastAsia="es-ES"/>
        </w:rPr>
        <w:t xml:space="preserve">Consideró que, cuando el Tribunal </w:t>
      </w:r>
      <w:r w:rsidR="0002610C" w:rsidRPr="00DC184B">
        <w:rPr>
          <w:rFonts w:eastAsia="Calibri" w:cs="Tahoma"/>
          <w:sz w:val="28"/>
          <w:szCs w:val="28"/>
          <w:lang w:eastAsia="es-ES"/>
        </w:rPr>
        <w:t>analizó</w:t>
      </w:r>
      <w:r w:rsidR="000B52CF" w:rsidRPr="00DC184B">
        <w:rPr>
          <w:rFonts w:eastAsia="Calibri" w:cs="Tahoma"/>
          <w:sz w:val="28"/>
          <w:szCs w:val="28"/>
          <w:lang w:eastAsia="es-ES"/>
        </w:rPr>
        <w:t xml:space="preserve"> el artículo 228 de la Ley 906 de 2004, </w:t>
      </w:r>
      <w:r w:rsidR="0002610C" w:rsidRPr="00DC184B">
        <w:rPr>
          <w:rFonts w:eastAsia="Calibri" w:cs="Tahoma"/>
          <w:sz w:val="28"/>
          <w:szCs w:val="28"/>
          <w:lang w:eastAsia="es-ES"/>
        </w:rPr>
        <w:t xml:space="preserve">desatendió que </w:t>
      </w:r>
      <w:r w:rsidR="0002610C" w:rsidRPr="00DC184B">
        <w:rPr>
          <w:rFonts w:eastAsia="Calibri" w:cs="Tahoma"/>
          <w:i/>
          <w:iCs/>
          <w:sz w:val="24"/>
          <w:szCs w:val="24"/>
          <w:lang w:eastAsia="es-ES"/>
        </w:rPr>
        <w:t xml:space="preserve">“en cabeza de la doctora Sandra </w:t>
      </w:r>
      <w:r w:rsidR="00FE6A9C" w:rsidRPr="00DC184B">
        <w:rPr>
          <w:rFonts w:eastAsia="Calibri" w:cs="Tahoma"/>
          <w:i/>
          <w:iCs/>
          <w:sz w:val="24"/>
          <w:szCs w:val="24"/>
          <w:lang w:eastAsia="es-ES"/>
        </w:rPr>
        <w:t>Milena</w:t>
      </w:r>
      <w:r w:rsidR="0002610C" w:rsidRPr="00DC184B">
        <w:rPr>
          <w:rFonts w:eastAsia="Calibri" w:cs="Tahoma"/>
          <w:i/>
          <w:iCs/>
          <w:sz w:val="24"/>
          <w:szCs w:val="24"/>
          <w:lang w:eastAsia="es-ES"/>
        </w:rPr>
        <w:t xml:space="preserve"> Vargas Manrique recaía una obligación específica la cual consistía en la verificación de la ejecución en el término en el cual tenía que hacerlo, pues incluso dentro de la misma providencia se indica que tenía 10 días para entregar el informe, lo hicieron, pero a pesar de esto, pasadas las 12 horas la fiscal encargada no legalizó los elementos...”</w:t>
      </w:r>
      <w:r w:rsidR="0002610C" w:rsidRPr="00DC184B">
        <w:rPr>
          <w:rStyle w:val="Refdenotaalpie"/>
          <w:rFonts w:eastAsia="Calibri" w:cs="Tahoma"/>
          <w:i/>
          <w:iCs/>
          <w:sz w:val="24"/>
          <w:szCs w:val="24"/>
          <w:lang w:eastAsia="es-ES"/>
        </w:rPr>
        <w:footnoteReference w:id="2"/>
      </w:r>
      <w:r w:rsidR="00FE6A9C" w:rsidRPr="00DC184B">
        <w:rPr>
          <w:rFonts w:eastAsia="Calibri" w:cs="Tahoma"/>
          <w:i/>
          <w:iCs/>
          <w:sz w:val="24"/>
          <w:szCs w:val="24"/>
          <w:lang w:eastAsia="es-ES"/>
        </w:rPr>
        <w:t>.</w:t>
      </w:r>
    </w:p>
    <w:p w14:paraId="7E8B13A0" w14:textId="77777777" w:rsidR="00FE6A9C" w:rsidRPr="00DC184B" w:rsidRDefault="00FE6A9C" w:rsidP="008C232D">
      <w:pPr>
        <w:spacing w:after="0" w:line="360" w:lineRule="auto"/>
        <w:jc w:val="both"/>
        <w:rPr>
          <w:rFonts w:eastAsia="Calibri" w:cs="Tahoma"/>
          <w:i/>
          <w:iCs/>
          <w:sz w:val="28"/>
          <w:szCs w:val="28"/>
          <w:lang w:eastAsia="es-ES"/>
        </w:rPr>
      </w:pPr>
    </w:p>
    <w:p w14:paraId="782059B3" w14:textId="2D74CB18" w:rsidR="00E6210B" w:rsidRPr="00DC184B" w:rsidRDefault="00E6210B" w:rsidP="008C232D">
      <w:pPr>
        <w:spacing w:after="0" w:line="360" w:lineRule="auto"/>
        <w:jc w:val="both"/>
        <w:rPr>
          <w:rFonts w:eastAsia="Calibri" w:cs="Tahoma"/>
          <w:sz w:val="28"/>
          <w:szCs w:val="28"/>
          <w:lang w:eastAsia="es-ES"/>
        </w:rPr>
      </w:pPr>
      <w:r w:rsidRPr="00DC184B">
        <w:rPr>
          <w:rFonts w:eastAsia="Calibri" w:cs="Tahoma"/>
          <w:b/>
          <w:bCs/>
          <w:sz w:val="28"/>
          <w:szCs w:val="28"/>
          <w:lang w:eastAsia="es-ES"/>
        </w:rPr>
        <w:tab/>
      </w:r>
      <w:r w:rsidR="00FE6A9C" w:rsidRPr="00DC184B">
        <w:rPr>
          <w:rFonts w:eastAsia="Calibri" w:cs="Tahoma"/>
          <w:b/>
          <w:bCs/>
          <w:sz w:val="28"/>
          <w:szCs w:val="28"/>
          <w:lang w:eastAsia="es-ES"/>
        </w:rPr>
        <w:t xml:space="preserve">5.3. </w:t>
      </w:r>
      <w:r w:rsidR="00FE6A9C" w:rsidRPr="00DC184B">
        <w:rPr>
          <w:rFonts w:eastAsia="Calibri" w:cs="Tahoma"/>
          <w:sz w:val="28"/>
          <w:szCs w:val="28"/>
          <w:lang w:eastAsia="es-ES"/>
        </w:rPr>
        <w:t xml:space="preserve">Manifestó que, frente al tratamiento de los efectos nocivos de la declaratoria de </w:t>
      </w:r>
      <w:r w:rsidR="000E488A" w:rsidRPr="00DC184B">
        <w:rPr>
          <w:rFonts w:eastAsia="Calibri" w:cs="Tahoma"/>
          <w:sz w:val="28"/>
          <w:szCs w:val="28"/>
          <w:lang w:eastAsia="es-ES"/>
        </w:rPr>
        <w:t>i</w:t>
      </w:r>
      <w:r w:rsidR="00FE6A9C" w:rsidRPr="00DC184B">
        <w:rPr>
          <w:rFonts w:eastAsia="Calibri" w:cs="Tahoma"/>
          <w:sz w:val="28"/>
          <w:szCs w:val="28"/>
          <w:lang w:eastAsia="es-ES"/>
        </w:rPr>
        <w:t>legalidad</w:t>
      </w:r>
      <w:r w:rsidR="000E488A" w:rsidRPr="00DC184B">
        <w:rPr>
          <w:rFonts w:eastAsia="Calibri" w:cs="Tahoma"/>
          <w:sz w:val="28"/>
          <w:szCs w:val="28"/>
          <w:lang w:eastAsia="es-ES"/>
        </w:rPr>
        <w:t xml:space="preserve">, el juicio de reproche </w:t>
      </w:r>
      <w:r w:rsidR="009F3F9E" w:rsidRPr="00DC184B">
        <w:rPr>
          <w:rFonts w:eastAsia="Calibri" w:cs="Tahoma"/>
          <w:sz w:val="28"/>
          <w:szCs w:val="28"/>
          <w:lang w:eastAsia="es-ES"/>
        </w:rPr>
        <w:t xml:space="preserve">debió centrarse en el </w:t>
      </w:r>
      <w:r w:rsidR="000E488A" w:rsidRPr="00DC184B">
        <w:rPr>
          <w:rFonts w:eastAsia="Calibri" w:cs="Tahoma"/>
          <w:sz w:val="28"/>
          <w:szCs w:val="28"/>
          <w:lang w:eastAsia="es-ES"/>
        </w:rPr>
        <w:t>actuar de la fiscal delegada, es decir</w:t>
      </w:r>
      <w:r w:rsidR="00866491" w:rsidRPr="00DC184B">
        <w:rPr>
          <w:rFonts w:eastAsia="Calibri" w:cs="Tahoma"/>
          <w:sz w:val="28"/>
          <w:szCs w:val="28"/>
          <w:lang w:eastAsia="es-ES"/>
        </w:rPr>
        <w:t>,</w:t>
      </w:r>
      <w:r w:rsidR="001D4563" w:rsidRPr="00DC184B">
        <w:rPr>
          <w:rFonts w:eastAsia="Calibri" w:cs="Tahoma"/>
          <w:sz w:val="28"/>
          <w:szCs w:val="28"/>
          <w:lang w:eastAsia="es-ES"/>
        </w:rPr>
        <w:t xml:space="preserve"> </w:t>
      </w:r>
      <w:r w:rsidR="000E488A" w:rsidRPr="00DC184B">
        <w:rPr>
          <w:rFonts w:eastAsia="Calibri" w:cs="Tahoma"/>
          <w:i/>
          <w:iCs/>
          <w:sz w:val="24"/>
          <w:szCs w:val="24"/>
          <w:lang w:eastAsia="es-ES"/>
        </w:rPr>
        <w:t>“frente al cumplimiento o no de las órdenes a policía judicial, las obligaciones que recaían sobre ella para el cumplimiento de las mismas y la verificación de los términos que tendría que haber cumplido la fiscal delegada”</w:t>
      </w:r>
      <w:r w:rsidR="009F3F9E" w:rsidRPr="00DC184B">
        <w:rPr>
          <w:rFonts w:eastAsia="Calibri" w:cs="Tahoma"/>
          <w:i/>
          <w:iCs/>
          <w:sz w:val="24"/>
          <w:szCs w:val="24"/>
          <w:lang w:eastAsia="es-ES"/>
        </w:rPr>
        <w:t>,</w:t>
      </w:r>
      <w:r w:rsidR="000E488A" w:rsidRPr="00DC184B">
        <w:rPr>
          <w:rFonts w:eastAsia="Calibri" w:cs="Tahoma"/>
          <w:i/>
          <w:iCs/>
          <w:sz w:val="24"/>
          <w:szCs w:val="24"/>
          <w:lang w:eastAsia="es-ES"/>
        </w:rPr>
        <w:t xml:space="preserve"> </w:t>
      </w:r>
      <w:r w:rsidR="000E488A" w:rsidRPr="00DC184B">
        <w:rPr>
          <w:rFonts w:eastAsia="Calibri" w:cs="Tahoma"/>
          <w:sz w:val="28"/>
          <w:szCs w:val="28"/>
          <w:lang w:eastAsia="es-ES"/>
        </w:rPr>
        <w:t xml:space="preserve">y que dentro de esos términos le asistía la </w:t>
      </w:r>
      <w:r w:rsidR="00200887" w:rsidRPr="00DC184B">
        <w:rPr>
          <w:rFonts w:eastAsia="Calibri" w:cs="Tahoma"/>
          <w:sz w:val="28"/>
          <w:szCs w:val="28"/>
          <w:lang w:eastAsia="es-ES"/>
        </w:rPr>
        <w:t xml:space="preserve">obligación de que el informe </w:t>
      </w:r>
      <w:r w:rsidR="009F3F9E" w:rsidRPr="00DC184B">
        <w:rPr>
          <w:rFonts w:eastAsia="Calibri" w:cs="Tahoma"/>
          <w:sz w:val="28"/>
          <w:szCs w:val="28"/>
          <w:lang w:eastAsia="es-ES"/>
        </w:rPr>
        <w:t xml:space="preserve">fuera entregado </w:t>
      </w:r>
      <w:r w:rsidR="00200887" w:rsidRPr="00DC184B">
        <w:rPr>
          <w:rFonts w:eastAsia="Calibri" w:cs="Tahoma"/>
          <w:sz w:val="28"/>
          <w:szCs w:val="28"/>
          <w:lang w:eastAsia="es-ES"/>
        </w:rPr>
        <w:t xml:space="preserve">dentro de las </w:t>
      </w:r>
      <w:r w:rsidR="009F3F9E" w:rsidRPr="00DC184B">
        <w:rPr>
          <w:rFonts w:eastAsia="Calibri" w:cs="Tahoma"/>
          <w:sz w:val="28"/>
          <w:szCs w:val="28"/>
          <w:lang w:eastAsia="es-ES"/>
        </w:rPr>
        <w:t>doce (</w:t>
      </w:r>
      <w:r w:rsidR="00200887" w:rsidRPr="00DC184B">
        <w:rPr>
          <w:rFonts w:eastAsia="Calibri" w:cs="Tahoma"/>
          <w:sz w:val="28"/>
          <w:szCs w:val="28"/>
          <w:lang w:eastAsia="es-ES"/>
        </w:rPr>
        <w:t>12</w:t>
      </w:r>
      <w:r w:rsidR="009F3F9E" w:rsidRPr="00DC184B">
        <w:rPr>
          <w:rFonts w:eastAsia="Calibri" w:cs="Tahoma"/>
          <w:sz w:val="28"/>
          <w:szCs w:val="28"/>
          <w:lang w:eastAsia="es-ES"/>
        </w:rPr>
        <w:t>)</w:t>
      </w:r>
      <w:r w:rsidR="00200887" w:rsidRPr="00DC184B">
        <w:rPr>
          <w:rFonts w:eastAsia="Calibri" w:cs="Tahoma"/>
          <w:sz w:val="28"/>
          <w:szCs w:val="28"/>
          <w:lang w:eastAsia="es-ES"/>
        </w:rPr>
        <w:t xml:space="preserve"> horas siguientes a la culminación de la actividad. </w:t>
      </w:r>
    </w:p>
    <w:p w14:paraId="79F1E8A9" w14:textId="77777777" w:rsidR="00E6210B" w:rsidRPr="00DC184B" w:rsidRDefault="00E6210B" w:rsidP="008C232D">
      <w:pPr>
        <w:spacing w:after="0" w:line="360" w:lineRule="auto"/>
        <w:jc w:val="both"/>
        <w:rPr>
          <w:rFonts w:eastAsia="Calibri" w:cs="Tahoma"/>
          <w:sz w:val="28"/>
          <w:szCs w:val="28"/>
          <w:lang w:eastAsia="es-ES"/>
        </w:rPr>
      </w:pPr>
    </w:p>
    <w:p w14:paraId="3E84945A" w14:textId="507793BB" w:rsidR="001F5F4E" w:rsidRPr="00DC184B" w:rsidRDefault="00E6210B" w:rsidP="008C232D">
      <w:pPr>
        <w:spacing w:after="0" w:line="360" w:lineRule="auto"/>
        <w:jc w:val="both"/>
        <w:rPr>
          <w:rFonts w:eastAsia="Calibri" w:cs="Tahoma"/>
          <w:sz w:val="28"/>
          <w:szCs w:val="28"/>
          <w:lang w:eastAsia="es-ES"/>
        </w:rPr>
      </w:pPr>
      <w:r w:rsidRPr="00DC184B">
        <w:rPr>
          <w:rFonts w:eastAsia="Calibri" w:cs="Tahoma"/>
          <w:sz w:val="28"/>
          <w:szCs w:val="28"/>
          <w:lang w:eastAsia="es-ES"/>
        </w:rPr>
        <w:tab/>
      </w:r>
      <w:r w:rsidR="00FE6A9C" w:rsidRPr="00DC184B">
        <w:rPr>
          <w:color w:val="000000" w:themeColor="text1"/>
          <w:sz w:val="28"/>
          <w:szCs w:val="28"/>
        </w:rPr>
        <w:t>En ese sentido,</w:t>
      </w:r>
      <w:r w:rsidR="00200887" w:rsidRPr="00DC184B">
        <w:rPr>
          <w:color w:val="000000" w:themeColor="text1"/>
          <w:sz w:val="28"/>
          <w:szCs w:val="28"/>
        </w:rPr>
        <w:t xml:space="preserve"> sostuvo que </w:t>
      </w:r>
      <w:r w:rsidR="009F3F9E" w:rsidRPr="00DC184B">
        <w:rPr>
          <w:color w:val="000000" w:themeColor="text1"/>
          <w:sz w:val="28"/>
          <w:szCs w:val="28"/>
        </w:rPr>
        <w:t xml:space="preserve">dicho </w:t>
      </w:r>
      <w:r w:rsidR="00200887" w:rsidRPr="00DC184B">
        <w:rPr>
          <w:color w:val="000000" w:themeColor="text1"/>
          <w:sz w:val="28"/>
          <w:szCs w:val="28"/>
        </w:rPr>
        <w:t xml:space="preserve">proceder denota el incumplimiento de </w:t>
      </w:r>
      <w:r w:rsidR="00E67E3E" w:rsidRPr="00DC184B">
        <w:rPr>
          <w:color w:val="000000" w:themeColor="text1"/>
          <w:sz w:val="28"/>
          <w:szCs w:val="28"/>
        </w:rPr>
        <w:t xml:space="preserve">las funciones de la fiscal. </w:t>
      </w:r>
      <w:r w:rsidR="00200887" w:rsidRPr="00DC184B">
        <w:rPr>
          <w:color w:val="000000" w:themeColor="text1"/>
          <w:sz w:val="28"/>
          <w:szCs w:val="28"/>
        </w:rPr>
        <w:t xml:space="preserve">En consecuencia, solicitó </w:t>
      </w:r>
      <w:r w:rsidR="003442CF" w:rsidRPr="00DC184B">
        <w:rPr>
          <w:rFonts w:eastAsia="Calibri" w:cs="Tahoma"/>
          <w:sz w:val="28"/>
          <w:szCs w:val="28"/>
          <w:lang w:eastAsia="es-ES"/>
        </w:rPr>
        <w:t xml:space="preserve">la </w:t>
      </w:r>
      <w:r w:rsidR="003442CF" w:rsidRPr="00DC184B">
        <w:rPr>
          <w:rFonts w:eastAsia="Calibri" w:cs="Tahoma"/>
          <w:i/>
          <w:iCs/>
          <w:sz w:val="28"/>
          <w:szCs w:val="28"/>
          <w:lang w:eastAsia="es-ES"/>
        </w:rPr>
        <w:t>revocatoria</w:t>
      </w:r>
      <w:r w:rsidR="003442CF" w:rsidRPr="00DC184B">
        <w:rPr>
          <w:rFonts w:eastAsia="Calibri" w:cs="Tahoma"/>
          <w:sz w:val="28"/>
          <w:szCs w:val="28"/>
          <w:lang w:eastAsia="es-ES"/>
        </w:rPr>
        <w:t xml:space="preserve"> de la providencia impugnada.</w:t>
      </w:r>
    </w:p>
    <w:p w14:paraId="6789B0FB" w14:textId="77777777" w:rsidR="00200887" w:rsidRPr="00DC184B" w:rsidRDefault="00200887" w:rsidP="008C232D">
      <w:pPr>
        <w:spacing w:after="0" w:line="360" w:lineRule="auto"/>
        <w:jc w:val="both"/>
        <w:rPr>
          <w:rFonts w:eastAsia="Calibri" w:cs="Tahoma"/>
          <w:sz w:val="28"/>
          <w:szCs w:val="28"/>
          <w:lang w:eastAsia="es-ES"/>
        </w:rPr>
      </w:pPr>
    </w:p>
    <w:p w14:paraId="40F37BCE" w14:textId="18560D00" w:rsidR="00387B40" w:rsidRPr="00DC184B" w:rsidRDefault="00860CA0" w:rsidP="00952AA5">
      <w:pPr>
        <w:numPr>
          <w:ilvl w:val="0"/>
          <w:numId w:val="14"/>
        </w:numPr>
        <w:spacing w:after="0" w:line="360" w:lineRule="auto"/>
        <w:ind w:left="0" w:firstLine="0"/>
        <w:jc w:val="center"/>
        <w:rPr>
          <w:rFonts w:eastAsia="Calibri" w:cs="Tahoma"/>
          <w:b/>
          <w:sz w:val="28"/>
          <w:szCs w:val="28"/>
          <w:lang w:eastAsia="es-ES"/>
        </w:rPr>
      </w:pPr>
      <w:r w:rsidRPr="00DC184B">
        <w:rPr>
          <w:rFonts w:eastAsia="Calibri" w:cs="Tahoma"/>
          <w:b/>
          <w:sz w:val="28"/>
          <w:szCs w:val="28"/>
          <w:lang w:eastAsia="es-ES"/>
        </w:rPr>
        <w:t>INTERVENCI</w:t>
      </w:r>
      <w:r w:rsidR="00EB304F" w:rsidRPr="00DC184B">
        <w:rPr>
          <w:rFonts w:eastAsia="Calibri" w:cs="Tahoma"/>
          <w:b/>
          <w:sz w:val="28"/>
          <w:szCs w:val="28"/>
          <w:lang w:eastAsia="es-ES"/>
        </w:rPr>
        <w:t>ONES</w:t>
      </w:r>
      <w:r w:rsidRPr="00DC184B">
        <w:rPr>
          <w:rFonts w:eastAsia="Calibri" w:cs="Tahoma"/>
          <w:b/>
          <w:sz w:val="28"/>
          <w:szCs w:val="28"/>
          <w:lang w:eastAsia="es-ES"/>
        </w:rPr>
        <w:t xml:space="preserve"> DE </w:t>
      </w:r>
      <w:r w:rsidR="00DA6979" w:rsidRPr="00DC184B">
        <w:rPr>
          <w:rFonts w:eastAsia="Calibri" w:cs="Tahoma"/>
          <w:b/>
          <w:sz w:val="28"/>
          <w:szCs w:val="28"/>
          <w:lang w:eastAsia="es-ES"/>
        </w:rPr>
        <w:t>NO RECURRENTE</w:t>
      </w:r>
      <w:r w:rsidR="00EB304F" w:rsidRPr="00DC184B">
        <w:rPr>
          <w:rFonts w:eastAsia="Calibri" w:cs="Tahoma"/>
          <w:b/>
          <w:sz w:val="28"/>
          <w:szCs w:val="28"/>
          <w:lang w:eastAsia="es-ES"/>
        </w:rPr>
        <w:t>S</w:t>
      </w:r>
    </w:p>
    <w:p w14:paraId="3CFE1882" w14:textId="77777777" w:rsidR="00200887" w:rsidRPr="00DC184B" w:rsidRDefault="00200887" w:rsidP="008C232D">
      <w:pPr>
        <w:spacing w:after="0" w:line="360" w:lineRule="auto"/>
        <w:jc w:val="both"/>
        <w:rPr>
          <w:rFonts w:eastAsia="Calibri" w:cs="Tahoma"/>
          <w:b/>
          <w:sz w:val="28"/>
          <w:szCs w:val="28"/>
          <w:lang w:eastAsia="es-ES"/>
        </w:rPr>
      </w:pPr>
    </w:p>
    <w:p w14:paraId="3E4A6138" w14:textId="68072043" w:rsidR="0045249A" w:rsidRPr="00DC184B" w:rsidRDefault="00E6210B" w:rsidP="008C232D">
      <w:pPr>
        <w:spacing w:after="0" w:line="360" w:lineRule="auto"/>
        <w:jc w:val="both"/>
        <w:rPr>
          <w:rFonts w:eastAsia="Calibri" w:cs="Tahoma"/>
          <w:b/>
          <w:sz w:val="28"/>
          <w:szCs w:val="28"/>
          <w:lang w:eastAsia="es-ES"/>
        </w:rPr>
      </w:pPr>
      <w:r w:rsidRPr="00DC184B">
        <w:rPr>
          <w:rFonts w:eastAsia="Calibri" w:cs="Tahoma"/>
          <w:b/>
          <w:sz w:val="28"/>
          <w:szCs w:val="28"/>
          <w:lang w:eastAsia="es-ES"/>
        </w:rPr>
        <w:tab/>
      </w:r>
      <w:r w:rsidR="00E67E3E" w:rsidRPr="00DC184B">
        <w:rPr>
          <w:rFonts w:eastAsia="Calibri" w:cs="Tahoma"/>
          <w:b/>
          <w:sz w:val="28"/>
          <w:szCs w:val="28"/>
          <w:lang w:eastAsia="es-ES"/>
        </w:rPr>
        <w:t>6.1. Por la Fiscalía.</w:t>
      </w:r>
    </w:p>
    <w:p w14:paraId="1D01B0C1" w14:textId="619578DB" w:rsidR="007D011D" w:rsidRPr="00DC184B" w:rsidRDefault="007D011D" w:rsidP="00BA6BA3">
      <w:pPr>
        <w:spacing w:after="0" w:line="360" w:lineRule="auto"/>
        <w:ind w:firstLine="708"/>
        <w:jc w:val="both"/>
        <w:rPr>
          <w:rFonts w:eastAsia="Calibri" w:cs="Tahoma"/>
          <w:sz w:val="28"/>
          <w:szCs w:val="28"/>
          <w:lang w:eastAsia="es-ES"/>
        </w:rPr>
      </w:pPr>
      <w:r w:rsidRPr="00DC184B">
        <w:rPr>
          <w:rFonts w:eastAsia="Calibri" w:cs="Tahoma"/>
          <w:b/>
          <w:sz w:val="28"/>
          <w:szCs w:val="28"/>
          <w:lang w:eastAsia="es-ES"/>
        </w:rPr>
        <w:lastRenderedPageBreak/>
        <w:t xml:space="preserve">6.1.1. </w:t>
      </w:r>
      <w:r w:rsidR="00C56D78" w:rsidRPr="00DC184B">
        <w:rPr>
          <w:rFonts w:eastAsia="Calibri" w:cs="Tahoma"/>
          <w:bCs/>
          <w:sz w:val="28"/>
          <w:szCs w:val="28"/>
          <w:lang w:eastAsia="es-ES"/>
        </w:rPr>
        <w:t xml:space="preserve">En el marco del traslado de no recurrentes, el delegado de la Fiscalía indicó que, a su juicio, </w:t>
      </w:r>
      <w:r w:rsidRPr="00DC184B">
        <w:rPr>
          <w:rFonts w:eastAsia="Calibri" w:cs="Tahoma"/>
          <w:bCs/>
          <w:sz w:val="28"/>
          <w:szCs w:val="28"/>
          <w:lang w:eastAsia="es-ES"/>
        </w:rPr>
        <w:t xml:space="preserve">el recurso presentado por la representación de víctimas no fue sustentado debidamente, pues </w:t>
      </w:r>
      <w:r w:rsidR="00C56D78" w:rsidRPr="00DC184B">
        <w:rPr>
          <w:rFonts w:eastAsia="Calibri" w:cs="Tahoma"/>
          <w:bCs/>
          <w:sz w:val="28"/>
          <w:szCs w:val="28"/>
          <w:lang w:eastAsia="es-ES"/>
        </w:rPr>
        <w:t>no presentó argumentos jurídicos de fondo que permi</w:t>
      </w:r>
      <w:r w:rsidR="00A03D4B" w:rsidRPr="00DC184B">
        <w:rPr>
          <w:rFonts w:eastAsia="Calibri" w:cs="Tahoma"/>
          <w:bCs/>
          <w:sz w:val="28"/>
          <w:szCs w:val="28"/>
          <w:lang w:eastAsia="es-ES"/>
        </w:rPr>
        <w:t>tieran</w:t>
      </w:r>
      <w:r w:rsidR="00C56D78" w:rsidRPr="00DC184B">
        <w:rPr>
          <w:rFonts w:eastAsia="Calibri" w:cs="Tahoma"/>
          <w:bCs/>
          <w:sz w:val="28"/>
          <w:szCs w:val="28"/>
          <w:lang w:eastAsia="es-ES"/>
        </w:rPr>
        <w:t xml:space="preserve"> revisar la decisión de primera instancia</w:t>
      </w:r>
      <w:r w:rsidR="00A03D4B" w:rsidRPr="00DC184B">
        <w:rPr>
          <w:rFonts w:eastAsia="Calibri" w:cs="Tahoma"/>
          <w:bCs/>
          <w:sz w:val="28"/>
          <w:szCs w:val="28"/>
          <w:lang w:eastAsia="es-ES"/>
        </w:rPr>
        <w:t>;</w:t>
      </w:r>
      <w:r w:rsidR="00C56D78" w:rsidRPr="00DC184B">
        <w:rPr>
          <w:rFonts w:eastAsia="Calibri" w:cs="Tahoma"/>
          <w:bCs/>
          <w:sz w:val="28"/>
          <w:szCs w:val="28"/>
          <w:lang w:eastAsia="es-ES"/>
        </w:rPr>
        <w:t xml:space="preserve"> </w:t>
      </w:r>
      <w:r w:rsidRPr="00DC184B">
        <w:rPr>
          <w:rFonts w:eastAsia="Calibri" w:cs="Tahoma"/>
          <w:bCs/>
          <w:sz w:val="28"/>
          <w:szCs w:val="28"/>
          <w:lang w:eastAsia="es-ES"/>
        </w:rPr>
        <w:t xml:space="preserve">por consiguiente, solicitó </w:t>
      </w:r>
      <w:r w:rsidR="00A03D4B" w:rsidRPr="00DC184B">
        <w:rPr>
          <w:rFonts w:eastAsia="Calibri" w:cs="Tahoma"/>
          <w:bCs/>
          <w:sz w:val="28"/>
          <w:szCs w:val="28"/>
          <w:lang w:eastAsia="es-ES"/>
        </w:rPr>
        <w:t xml:space="preserve">negar el recurso de reposición </w:t>
      </w:r>
      <w:r w:rsidR="00A03D4B" w:rsidRPr="00DC184B">
        <w:rPr>
          <w:rFonts w:eastAsia="Calibri" w:cs="Tahoma"/>
          <w:sz w:val="28"/>
          <w:szCs w:val="28"/>
          <w:lang w:eastAsia="es-ES"/>
        </w:rPr>
        <w:t>y en subsidio el de apelación.</w:t>
      </w:r>
    </w:p>
    <w:p w14:paraId="78482907" w14:textId="77777777" w:rsidR="00A03D4B" w:rsidRPr="00DC184B" w:rsidRDefault="00A03D4B" w:rsidP="008C232D">
      <w:pPr>
        <w:spacing w:after="0" w:line="360" w:lineRule="auto"/>
        <w:jc w:val="both"/>
        <w:rPr>
          <w:rFonts w:eastAsia="Calibri" w:cs="Tahoma"/>
          <w:bCs/>
          <w:sz w:val="28"/>
          <w:szCs w:val="28"/>
          <w:lang w:eastAsia="es-ES"/>
        </w:rPr>
      </w:pPr>
    </w:p>
    <w:p w14:paraId="4E25178E" w14:textId="71809F1F" w:rsidR="00A03D4B" w:rsidRPr="00DC184B" w:rsidRDefault="00E6210B" w:rsidP="008C232D">
      <w:pPr>
        <w:spacing w:after="0" w:line="360" w:lineRule="auto"/>
        <w:jc w:val="both"/>
        <w:rPr>
          <w:rFonts w:eastAsia="Calibri" w:cs="Tahoma"/>
          <w:b/>
          <w:sz w:val="28"/>
          <w:szCs w:val="28"/>
          <w:lang w:eastAsia="es-ES"/>
        </w:rPr>
      </w:pPr>
      <w:r w:rsidRPr="00DC184B">
        <w:rPr>
          <w:rFonts w:eastAsia="Calibri" w:cs="Tahoma"/>
          <w:b/>
          <w:sz w:val="28"/>
          <w:szCs w:val="28"/>
          <w:lang w:eastAsia="es-ES"/>
        </w:rPr>
        <w:tab/>
      </w:r>
      <w:r w:rsidR="00A03D4B" w:rsidRPr="00DC184B">
        <w:rPr>
          <w:rFonts w:eastAsia="Calibri" w:cs="Tahoma"/>
          <w:b/>
          <w:sz w:val="28"/>
          <w:szCs w:val="28"/>
          <w:lang w:eastAsia="es-ES"/>
        </w:rPr>
        <w:t>6.2. Por el representante de víctima</w:t>
      </w:r>
      <w:r w:rsidR="00F47F8F" w:rsidRPr="00DC184B">
        <w:rPr>
          <w:rFonts w:eastAsia="Calibri" w:cs="Tahoma"/>
          <w:b/>
          <w:sz w:val="28"/>
          <w:szCs w:val="28"/>
          <w:lang w:eastAsia="es-ES"/>
        </w:rPr>
        <w:t>s</w:t>
      </w:r>
      <w:r w:rsidR="00A03D4B" w:rsidRPr="00DC184B">
        <w:rPr>
          <w:rFonts w:eastAsia="Calibri" w:cs="Tahoma"/>
          <w:b/>
          <w:sz w:val="28"/>
          <w:szCs w:val="28"/>
          <w:lang w:eastAsia="es-ES"/>
        </w:rPr>
        <w:t xml:space="preserve"> –</w:t>
      </w:r>
      <w:proofErr w:type="gramStart"/>
      <w:r w:rsidR="00A03D4B" w:rsidRPr="00DC184B">
        <w:rPr>
          <w:rFonts w:eastAsia="Calibri" w:cs="Tahoma"/>
          <w:b/>
          <w:sz w:val="28"/>
          <w:szCs w:val="28"/>
          <w:lang w:eastAsia="es-ES"/>
        </w:rPr>
        <w:t>Fiscalía General</w:t>
      </w:r>
      <w:proofErr w:type="gramEnd"/>
      <w:r w:rsidR="00A03D4B" w:rsidRPr="00DC184B">
        <w:rPr>
          <w:rFonts w:eastAsia="Calibri" w:cs="Tahoma"/>
          <w:b/>
          <w:sz w:val="28"/>
          <w:szCs w:val="28"/>
          <w:lang w:eastAsia="es-ES"/>
        </w:rPr>
        <w:t xml:space="preserve"> de la Nación</w:t>
      </w:r>
      <w:r w:rsidR="00F47F8F" w:rsidRPr="00DC184B">
        <w:rPr>
          <w:rFonts w:eastAsia="Calibri" w:cs="Tahoma"/>
          <w:b/>
          <w:sz w:val="28"/>
          <w:szCs w:val="28"/>
          <w:lang w:eastAsia="es-ES"/>
        </w:rPr>
        <w:t>-.</w:t>
      </w:r>
    </w:p>
    <w:p w14:paraId="1A2DADC4" w14:textId="77777777" w:rsidR="00FC7B02" w:rsidRPr="00DC184B" w:rsidRDefault="00FC7B02" w:rsidP="008C232D">
      <w:pPr>
        <w:spacing w:after="0" w:line="360" w:lineRule="auto"/>
        <w:jc w:val="both"/>
        <w:rPr>
          <w:rFonts w:eastAsia="Calibri" w:cs="Tahoma"/>
          <w:b/>
          <w:sz w:val="28"/>
          <w:szCs w:val="28"/>
          <w:lang w:eastAsia="es-ES"/>
        </w:rPr>
      </w:pPr>
    </w:p>
    <w:p w14:paraId="4C1FBD7F" w14:textId="46C8832C" w:rsidR="002B0770" w:rsidRPr="00DC184B" w:rsidRDefault="00E6210B" w:rsidP="008C232D">
      <w:pPr>
        <w:spacing w:after="0" w:line="360" w:lineRule="auto"/>
        <w:jc w:val="both"/>
        <w:rPr>
          <w:rFonts w:eastAsia="Calibri" w:cs="Tahoma"/>
          <w:bCs/>
          <w:sz w:val="28"/>
          <w:szCs w:val="28"/>
          <w:lang w:eastAsia="es-ES"/>
        </w:rPr>
      </w:pPr>
      <w:r w:rsidRPr="00DC184B">
        <w:rPr>
          <w:rFonts w:eastAsia="Calibri" w:cs="Tahoma"/>
          <w:bCs/>
          <w:sz w:val="28"/>
          <w:szCs w:val="28"/>
          <w:lang w:eastAsia="es-ES"/>
        </w:rPr>
        <w:tab/>
      </w:r>
      <w:r w:rsidR="002B0770" w:rsidRPr="00DC184B">
        <w:rPr>
          <w:rFonts w:eastAsia="Calibri" w:cs="Tahoma"/>
          <w:bCs/>
          <w:sz w:val="28"/>
          <w:szCs w:val="28"/>
          <w:lang w:eastAsia="es-ES"/>
        </w:rPr>
        <w:t xml:space="preserve">La </w:t>
      </w:r>
      <w:r w:rsidR="008C3CF7" w:rsidRPr="00DC184B">
        <w:rPr>
          <w:rFonts w:eastAsia="Calibri" w:cs="Tahoma"/>
          <w:bCs/>
          <w:sz w:val="28"/>
          <w:szCs w:val="28"/>
          <w:lang w:eastAsia="es-ES"/>
        </w:rPr>
        <w:t xml:space="preserve">apoderada </w:t>
      </w:r>
      <w:r w:rsidR="00F47F8F" w:rsidRPr="00DC184B">
        <w:rPr>
          <w:rFonts w:eastAsia="Calibri" w:cs="Tahoma"/>
          <w:bCs/>
          <w:sz w:val="28"/>
          <w:szCs w:val="28"/>
          <w:lang w:eastAsia="es-ES"/>
        </w:rPr>
        <w:t xml:space="preserve">de la </w:t>
      </w:r>
      <w:proofErr w:type="gramStart"/>
      <w:r w:rsidR="002B0770" w:rsidRPr="00DC184B">
        <w:rPr>
          <w:rFonts w:eastAsia="Calibri" w:cs="Tahoma"/>
          <w:bCs/>
          <w:sz w:val="28"/>
          <w:szCs w:val="28"/>
          <w:lang w:eastAsia="es-ES"/>
        </w:rPr>
        <w:t>Fiscalía General</w:t>
      </w:r>
      <w:proofErr w:type="gramEnd"/>
      <w:r w:rsidR="002B0770" w:rsidRPr="00DC184B">
        <w:rPr>
          <w:rFonts w:eastAsia="Calibri" w:cs="Tahoma"/>
          <w:bCs/>
          <w:sz w:val="28"/>
          <w:szCs w:val="28"/>
          <w:lang w:eastAsia="es-ES"/>
        </w:rPr>
        <w:t xml:space="preserve"> de la Nación</w:t>
      </w:r>
      <w:r w:rsidR="00F47F8F" w:rsidRPr="00DC184B">
        <w:rPr>
          <w:rFonts w:eastAsia="Calibri" w:cs="Tahoma"/>
          <w:bCs/>
          <w:sz w:val="28"/>
          <w:szCs w:val="28"/>
          <w:lang w:eastAsia="es-ES"/>
        </w:rPr>
        <w:t xml:space="preserve">, como representante de víctimas, </w:t>
      </w:r>
      <w:r w:rsidR="002B0770" w:rsidRPr="00DC184B">
        <w:rPr>
          <w:rFonts w:eastAsia="Calibri" w:cs="Tahoma"/>
          <w:bCs/>
          <w:sz w:val="28"/>
          <w:szCs w:val="28"/>
          <w:lang w:eastAsia="es-ES"/>
        </w:rPr>
        <w:t xml:space="preserve">solicitó la </w:t>
      </w:r>
      <w:r w:rsidR="002B0770" w:rsidRPr="00DC184B">
        <w:rPr>
          <w:rFonts w:eastAsia="Calibri" w:cs="Tahoma"/>
          <w:bCs/>
          <w:i/>
          <w:iCs/>
          <w:sz w:val="28"/>
          <w:szCs w:val="28"/>
          <w:lang w:eastAsia="es-ES"/>
        </w:rPr>
        <w:t>confirmación</w:t>
      </w:r>
      <w:r w:rsidR="002B0770" w:rsidRPr="00DC184B">
        <w:rPr>
          <w:rFonts w:eastAsia="Calibri" w:cs="Tahoma"/>
          <w:bCs/>
          <w:sz w:val="28"/>
          <w:szCs w:val="28"/>
          <w:lang w:eastAsia="es-ES"/>
        </w:rPr>
        <w:t xml:space="preserve"> de la decisión impugnada, con base en los siguientes argumentos:</w:t>
      </w:r>
    </w:p>
    <w:p w14:paraId="6335E5A8" w14:textId="77777777" w:rsidR="002B0770" w:rsidRPr="00DC184B" w:rsidRDefault="002B0770" w:rsidP="008C232D">
      <w:pPr>
        <w:spacing w:after="0" w:line="360" w:lineRule="auto"/>
        <w:jc w:val="both"/>
        <w:rPr>
          <w:rFonts w:eastAsia="Calibri" w:cs="Tahoma"/>
          <w:bCs/>
          <w:sz w:val="28"/>
          <w:szCs w:val="28"/>
          <w:lang w:eastAsia="es-ES"/>
        </w:rPr>
      </w:pPr>
    </w:p>
    <w:p w14:paraId="2D01D63F" w14:textId="28A99B36" w:rsidR="002B0770" w:rsidRDefault="00E6210B" w:rsidP="008C232D">
      <w:pPr>
        <w:spacing w:after="0" w:line="360" w:lineRule="auto"/>
        <w:jc w:val="both"/>
        <w:rPr>
          <w:rFonts w:eastAsia="Calibri" w:cs="Tahoma"/>
          <w:bCs/>
          <w:sz w:val="28"/>
          <w:szCs w:val="28"/>
          <w:lang w:eastAsia="es-ES"/>
        </w:rPr>
      </w:pPr>
      <w:r w:rsidRPr="00DC184B">
        <w:rPr>
          <w:rFonts w:eastAsia="Calibri" w:cs="Tahoma"/>
          <w:b/>
          <w:sz w:val="28"/>
          <w:szCs w:val="28"/>
          <w:lang w:eastAsia="es-ES"/>
        </w:rPr>
        <w:tab/>
      </w:r>
      <w:r w:rsidR="002B0770" w:rsidRPr="00DC184B">
        <w:rPr>
          <w:rFonts w:eastAsia="Calibri" w:cs="Tahoma"/>
          <w:b/>
          <w:sz w:val="28"/>
          <w:szCs w:val="28"/>
          <w:lang w:eastAsia="es-ES"/>
        </w:rPr>
        <w:t xml:space="preserve">6.2.1. </w:t>
      </w:r>
      <w:r w:rsidR="002B0770" w:rsidRPr="00DC184B">
        <w:rPr>
          <w:rFonts w:eastAsia="Calibri" w:cs="Tahoma"/>
          <w:bCs/>
          <w:sz w:val="28"/>
          <w:szCs w:val="28"/>
          <w:lang w:eastAsia="es-ES"/>
        </w:rPr>
        <w:t xml:space="preserve">Precisó que, desde </w:t>
      </w:r>
      <w:r w:rsidR="002B0770" w:rsidRPr="00DC184B">
        <w:rPr>
          <w:rFonts w:eastAsia="Calibri" w:cs="Tahoma"/>
          <w:bCs/>
          <w:i/>
          <w:iCs/>
          <w:sz w:val="24"/>
          <w:szCs w:val="24"/>
          <w:lang w:eastAsia="es-ES"/>
        </w:rPr>
        <w:t xml:space="preserve">“la dogmática de </w:t>
      </w:r>
      <w:r w:rsidR="008D052B" w:rsidRPr="00DC184B">
        <w:rPr>
          <w:rFonts w:eastAsia="Calibri" w:cs="Tahoma"/>
          <w:bCs/>
          <w:i/>
          <w:iCs/>
          <w:sz w:val="24"/>
          <w:szCs w:val="24"/>
          <w:lang w:eastAsia="es-ES"/>
        </w:rPr>
        <w:t xml:space="preserve">la </w:t>
      </w:r>
      <w:r w:rsidR="002B0770" w:rsidRPr="00DC184B">
        <w:rPr>
          <w:rFonts w:eastAsia="Calibri" w:cs="Tahoma"/>
          <w:bCs/>
          <w:i/>
          <w:iCs/>
          <w:sz w:val="24"/>
          <w:szCs w:val="24"/>
          <w:lang w:eastAsia="es-ES"/>
        </w:rPr>
        <w:t>omisión”,</w:t>
      </w:r>
      <w:r w:rsidR="002B0770" w:rsidRPr="00DC184B">
        <w:rPr>
          <w:rFonts w:eastAsia="Calibri" w:cs="Tahoma"/>
          <w:bCs/>
          <w:i/>
          <w:iCs/>
          <w:sz w:val="28"/>
          <w:szCs w:val="28"/>
          <w:lang w:eastAsia="es-ES"/>
        </w:rPr>
        <w:t xml:space="preserve"> </w:t>
      </w:r>
      <w:r w:rsidR="002B0770" w:rsidRPr="00DC184B">
        <w:rPr>
          <w:rFonts w:eastAsia="Calibri" w:cs="Tahoma"/>
          <w:bCs/>
          <w:sz w:val="28"/>
          <w:szCs w:val="28"/>
          <w:lang w:eastAsia="es-ES"/>
        </w:rPr>
        <w:t xml:space="preserve">el Tribunal identificó </w:t>
      </w:r>
      <w:r w:rsidR="007C7195" w:rsidRPr="00DC184B">
        <w:rPr>
          <w:rFonts w:eastAsia="Calibri" w:cs="Tahoma"/>
          <w:bCs/>
          <w:sz w:val="28"/>
          <w:szCs w:val="28"/>
          <w:lang w:eastAsia="es-ES"/>
        </w:rPr>
        <w:t>dos elementos:</w:t>
      </w:r>
      <w:r w:rsidR="002B0770" w:rsidRPr="00DC184B">
        <w:rPr>
          <w:rFonts w:eastAsia="Calibri" w:cs="Tahoma"/>
          <w:bCs/>
          <w:sz w:val="28"/>
          <w:szCs w:val="28"/>
          <w:lang w:eastAsia="es-ES"/>
        </w:rPr>
        <w:t xml:space="preserve"> (i) no estaba en cabeza de </w:t>
      </w:r>
      <w:r w:rsidR="007C7195" w:rsidRPr="00DC184B">
        <w:rPr>
          <w:rFonts w:eastAsia="Times New Roman"/>
          <w:b/>
          <w:bCs/>
          <w:smallCaps/>
          <w:sz w:val="28"/>
          <w:szCs w:val="28"/>
        </w:rPr>
        <w:t xml:space="preserve">Sandra Milena Vargas Manrique </w:t>
      </w:r>
      <w:r w:rsidR="007C7195" w:rsidRPr="00DC184B">
        <w:rPr>
          <w:rFonts w:eastAsia="Calibri" w:cs="Tahoma"/>
          <w:bCs/>
          <w:sz w:val="28"/>
          <w:szCs w:val="28"/>
          <w:lang w:eastAsia="es-ES"/>
        </w:rPr>
        <w:t xml:space="preserve">el deber jurídico de evitar </w:t>
      </w:r>
      <w:r w:rsidR="008D052B" w:rsidRPr="00DC184B">
        <w:rPr>
          <w:rFonts w:eastAsia="Calibri" w:cs="Tahoma"/>
          <w:bCs/>
          <w:sz w:val="28"/>
          <w:szCs w:val="28"/>
          <w:lang w:eastAsia="es-ES"/>
        </w:rPr>
        <w:t xml:space="preserve">el </w:t>
      </w:r>
      <w:proofErr w:type="gramStart"/>
      <w:r w:rsidR="008D052B" w:rsidRPr="00DC184B">
        <w:rPr>
          <w:rFonts w:eastAsia="Calibri" w:cs="Tahoma"/>
          <w:bCs/>
          <w:sz w:val="28"/>
          <w:szCs w:val="28"/>
          <w:lang w:eastAsia="es-ES"/>
        </w:rPr>
        <w:t>vencimiento  del</w:t>
      </w:r>
      <w:proofErr w:type="gramEnd"/>
      <w:r w:rsidR="008D052B" w:rsidRPr="00DC184B">
        <w:rPr>
          <w:rFonts w:eastAsia="Calibri" w:cs="Tahoma"/>
          <w:bCs/>
          <w:sz w:val="28"/>
          <w:szCs w:val="28"/>
          <w:lang w:eastAsia="es-ES"/>
        </w:rPr>
        <w:t xml:space="preserve"> </w:t>
      </w:r>
      <w:r w:rsidR="007C7195" w:rsidRPr="00DC184B">
        <w:rPr>
          <w:rFonts w:eastAsia="Calibri" w:cs="Tahoma"/>
          <w:bCs/>
          <w:sz w:val="28"/>
          <w:szCs w:val="28"/>
          <w:lang w:eastAsia="es-ES"/>
        </w:rPr>
        <w:t>término de doce (12) horas</w:t>
      </w:r>
      <w:r w:rsidR="008D052B" w:rsidRPr="00DC184B">
        <w:rPr>
          <w:rFonts w:eastAsia="Calibri" w:cs="Tahoma"/>
          <w:bCs/>
          <w:sz w:val="28"/>
          <w:szCs w:val="28"/>
          <w:lang w:eastAsia="es-ES"/>
        </w:rPr>
        <w:t xml:space="preserve">; </w:t>
      </w:r>
      <w:r w:rsidR="007C7195" w:rsidRPr="00DC184B">
        <w:rPr>
          <w:rFonts w:eastAsia="Calibri" w:cs="Tahoma"/>
          <w:bCs/>
          <w:sz w:val="28"/>
          <w:szCs w:val="28"/>
          <w:lang w:eastAsia="es-ES"/>
        </w:rPr>
        <w:t>y (</w:t>
      </w:r>
      <w:proofErr w:type="spellStart"/>
      <w:r w:rsidR="007C7195" w:rsidRPr="00DC184B">
        <w:rPr>
          <w:rFonts w:eastAsia="Calibri" w:cs="Tahoma"/>
          <w:bCs/>
          <w:sz w:val="28"/>
          <w:szCs w:val="28"/>
          <w:lang w:eastAsia="es-ES"/>
        </w:rPr>
        <w:t>ii</w:t>
      </w:r>
      <w:proofErr w:type="spellEnd"/>
      <w:r w:rsidR="007C7195" w:rsidRPr="00DC184B">
        <w:rPr>
          <w:rFonts w:eastAsia="Calibri" w:cs="Tahoma"/>
          <w:bCs/>
          <w:sz w:val="28"/>
          <w:szCs w:val="28"/>
          <w:lang w:eastAsia="es-ES"/>
        </w:rPr>
        <w:t xml:space="preserve">) </w:t>
      </w:r>
      <w:r w:rsidR="008D052B" w:rsidRPr="00DC184B">
        <w:rPr>
          <w:rFonts w:eastAsia="Calibri" w:cs="Tahoma"/>
          <w:bCs/>
          <w:sz w:val="28"/>
          <w:szCs w:val="28"/>
          <w:lang w:eastAsia="es-ES"/>
        </w:rPr>
        <w:t xml:space="preserve">la prenombrada no tenía </w:t>
      </w:r>
      <w:r w:rsidR="007C7195" w:rsidRPr="00DC184B">
        <w:rPr>
          <w:rFonts w:eastAsia="Calibri" w:cs="Tahoma"/>
          <w:bCs/>
          <w:sz w:val="28"/>
          <w:szCs w:val="28"/>
          <w:lang w:eastAsia="es-ES"/>
        </w:rPr>
        <w:t xml:space="preserve">la posibilidad </w:t>
      </w:r>
      <w:r w:rsidR="008D052B" w:rsidRPr="00DC184B">
        <w:rPr>
          <w:rFonts w:eastAsia="Calibri" w:cs="Tahoma"/>
          <w:bCs/>
          <w:sz w:val="28"/>
          <w:szCs w:val="28"/>
          <w:lang w:eastAsia="es-ES"/>
        </w:rPr>
        <w:t xml:space="preserve">de </w:t>
      </w:r>
      <w:r w:rsidR="007C7195" w:rsidRPr="00DC184B">
        <w:rPr>
          <w:rFonts w:eastAsia="Calibri" w:cs="Tahoma"/>
          <w:bCs/>
          <w:sz w:val="28"/>
          <w:szCs w:val="28"/>
          <w:lang w:eastAsia="es-ES"/>
        </w:rPr>
        <w:t>evitar material o jurídicamente</w:t>
      </w:r>
      <w:r w:rsidR="008D052B" w:rsidRPr="00DC184B">
        <w:rPr>
          <w:rFonts w:eastAsia="Calibri" w:cs="Tahoma"/>
          <w:bCs/>
          <w:sz w:val="28"/>
          <w:szCs w:val="28"/>
          <w:lang w:eastAsia="es-ES"/>
        </w:rPr>
        <w:t>,</w:t>
      </w:r>
      <w:r w:rsidR="007C7195" w:rsidRPr="00DC184B">
        <w:rPr>
          <w:rFonts w:eastAsia="Calibri" w:cs="Tahoma"/>
          <w:bCs/>
          <w:sz w:val="28"/>
          <w:szCs w:val="28"/>
          <w:lang w:eastAsia="es-ES"/>
        </w:rPr>
        <w:t xml:space="preserve"> el resultado que el derecho no quería.</w:t>
      </w:r>
    </w:p>
    <w:p w14:paraId="28D3861E" w14:textId="77777777" w:rsidR="00F83DC1" w:rsidRPr="00DC184B" w:rsidRDefault="00F83DC1" w:rsidP="008C232D">
      <w:pPr>
        <w:spacing w:after="0" w:line="360" w:lineRule="auto"/>
        <w:jc w:val="both"/>
        <w:rPr>
          <w:rFonts w:eastAsia="Calibri" w:cs="Tahoma"/>
          <w:bCs/>
          <w:sz w:val="28"/>
          <w:szCs w:val="28"/>
          <w:lang w:eastAsia="es-ES"/>
        </w:rPr>
      </w:pPr>
    </w:p>
    <w:p w14:paraId="6FA205A9" w14:textId="6D913584" w:rsidR="002B0770" w:rsidRPr="00DC184B" w:rsidRDefault="00E6210B" w:rsidP="008C232D">
      <w:pPr>
        <w:spacing w:after="0" w:line="360" w:lineRule="auto"/>
        <w:jc w:val="both"/>
        <w:rPr>
          <w:rFonts w:eastAsia="Calibri" w:cs="Tahoma"/>
          <w:bCs/>
          <w:sz w:val="28"/>
          <w:szCs w:val="28"/>
          <w:lang w:eastAsia="es-ES"/>
        </w:rPr>
      </w:pPr>
      <w:r w:rsidRPr="00DC184B">
        <w:rPr>
          <w:rFonts w:eastAsia="Calibri" w:cs="Tahoma"/>
          <w:bCs/>
          <w:sz w:val="28"/>
          <w:szCs w:val="28"/>
          <w:lang w:eastAsia="es-ES"/>
        </w:rPr>
        <w:tab/>
      </w:r>
      <w:r w:rsidR="008D052B" w:rsidRPr="00DC184B">
        <w:rPr>
          <w:rFonts w:eastAsia="Calibri" w:cs="Tahoma"/>
          <w:bCs/>
          <w:sz w:val="28"/>
          <w:szCs w:val="28"/>
          <w:lang w:eastAsia="es-ES"/>
        </w:rPr>
        <w:t>Señaló que, en atención a las facultad</w:t>
      </w:r>
      <w:r w:rsidR="00321B96" w:rsidRPr="00DC184B">
        <w:rPr>
          <w:rFonts w:eastAsia="Calibri" w:cs="Tahoma"/>
          <w:bCs/>
          <w:sz w:val="28"/>
          <w:szCs w:val="28"/>
          <w:lang w:eastAsia="es-ES"/>
        </w:rPr>
        <w:t>es</w:t>
      </w:r>
      <w:r w:rsidR="008D052B" w:rsidRPr="00DC184B">
        <w:rPr>
          <w:rFonts w:eastAsia="Calibri" w:cs="Tahoma"/>
          <w:bCs/>
          <w:sz w:val="28"/>
          <w:szCs w:val="28"/>
          <w:lang w:eastAsia="es-ES"/>
        </w:rPr>
        <w:t xml:space="preserve"> </w:t>
      </w:r>
      <w:r w:rsidR="004D7FD7" w:rsidRPr="00DC184B">
        <w:rPr>
          <w:rFonts w:eastAsia="Calibri" w:cs="Tahoma"/>
          <w:bCs/>
          <w:sz w:val="28"/>
          <w:szCs w:val="28"/>
          <w:lang w:eastAsia="es-ES"/>
        </w:rPr>
        <w:t>previstas en la Ley 906 de 2004</w:t>
      </w:r>
      <w:r w:rsidR="008D052B" w:rsidRPr="00DC184B">
        <w:rPr>
          <w:rFonts w:eastAsia="Calibri" w:cs="Tahoma"/>
          <w:bCs/>
          <w:sz w:val="28"/>
          <w:szCs w:val="28"/>
          <w:lang w:eastAsia="es-ES"/>
        </w:rPr>
        <w:t>, la</w:t>
      </w:r>
      <w:r w:rsidR="004D7FD7" w:rsidRPr="00DC184B">
        <w:rPr>
          <w:rFonts w:eastAsia="Calibri" w:cs="Tahoma"/>
          <w:bCs/>
          <w:sz w:val="28"/>
          <w:szCs w:val="28"/>
          <w:lang w:eastAsia="es-ES"/>
        </w:rPr>
        <w:t xml:space="preserve"> </w:t>
      </w:r>
      <w:r w:rsidR="008D052B" w:rsidRPr="00DC184B">
        <w:rPr>
          <w:rFonts w:eastAsia="Calibri" w:cs="Tahoma"/>
          <w:bCs/>
          <w:sz w:val="28"/>
          <w:szCs w:val="28"/>
          <w:lang w:eastAsia="es-ES"/>
        </w:rPr>
        <w:t xml:space="preserve">indiciada no tenía la posibilidad de conminar u obligar a la </w:t>
      </w:r>
      <w:r w:rsidR="004D7FD7" w:rsidRPr="00DC184B">
        <w:rPr>
          <w:rFonts w:eastAsia="Calibri" w:cs="Tahoma"/>
          <w:bCs/>
          <w:sz w:val="28"/>
          <w:szCs w:val="28"/>
          <w:lang w:eastAsia="es-ES"/>
        </w:rPr>
        <w:t>p</w:t>
      </w:r>
      <w:r w:rsidR="008D052B" w:rsidRPr="00DC184B">
        <w:rPr>
          <w:rFonts w:eastAsia="Calibri" w:cs="Tahoma"/>
          <w:bCs/>
          <w:sz w:val="28"/>
          <w:szCs w:val="28"/>
          <w:lang w:eastAsia="es-ES"/>
        </w:rPr>
        <w:t xml:space="preserve">olicía </w:t>
      </w:r>
      <w:r w:rsidR="004D7FD7" w:rsidRPr="00DC184B">
        <w:rPr>
          <w:rFonts w:eastAsia="Calibri" w:cs="Tahoma"/>
          <w:bCs/>
          <w:sz w:val="28"/>
          <w:szCs w:val="28"/>
          <w:lang w:eastAsia="es-ES"/>
        </w:rPr>
        <w:t>j</w:t>
      </w:r>
      <w:r w:rsidR="008D052B" w:rsidRPr="00DC184B">
        <w:rPr>
          <w:rFonts w:eastAsia="Calibri" w:cs="Tahoma"/>
          <w:bCs/>
          <w:sz w:val="28"/>
          <w:szCs w:val="28"/>
          <w:lang w:eastAsia="es-ES"/>
        </w:rPr>
        <w:t xml:space="preserve">udicial </w:t>
      </w:r>
      <w:r w:rsidR="000F6FC1" w:rsidRPr="00DC184B">
        <w:rPr>
          <w:rFonts w:eastAsia="Calibri" w:cs="Tahoma"/>
          <w:bCs/>
          <w:sz w:val="28"/>
          <w:szCs w:val="28"/>
          <w:lang w:eastAsia="es-ES"/>
        </w:rPr>
        <w:t>a desarrollar un acto qu</w:t>
      </w:r>
      <w:r w:rsidR="004D7FD7" w:rsidRPr="00DC184B">
        <w:rPr>
          <w:rFonts w:eastAsia="Calibri" w:cs="Tahoma"/>
          <w:bCs/>
          <w:sz w:val="28"/>
          <w:szCs w:val="28"/>
          <w:lang w:eastAsia="es-ES"/>
        </w:rPr>
        <w:t>e,</w:t>
      </w:r>
      <w:r w:rsidR="00BA6BA3" w:rsidRPr="00DC184B">
        <w:rPr>
          <w:rFonts w:eastAsia="Calibri" w:cs="Tahoma"/>
          <w:bCs/>
          <w:sz w:val="28"/>
          <w:szCs w:val="28"/>
          <w:lang w:eastAsia="es-ES"/>
        </w:rPr>
        <w:t xml:space="preserve"> </w:t>
      </w:r>
      <w:r w:rsidR="000F6FC1" w:rsidRPr="00DC184B">
        <w:rPr>
          <w:rFonts w:eastAsia="Calibri" w:cs="Tahoma"/>
          <w:bCs/>
          <w:sz w:val="28"/>
          <w:szCs w:val="28"/>
          <w:lang w:eastAsia="es-ES"/>
        </w:rPr>
        <w:t>dolosa o culpos</w:t>
      </w:r>
      <w:r w:rsidR="004D7FD7" w:rsidRPr="00DC184B">
        <w:rPr>
          <w:rFonts w:eastAsia="Calibri" w:cs="Tahoma"/>
          <w:bCs/>
          <w:sz w:val="28"/>
          <w:szCs w:val="28"/>
          <w:lang w:eastAsia="es-ES"/>
        </w:rPr>
        <w:t>a</w:t>
      </w:r>
      <w:r w:rsidR="00BA6BA3" w:rsidRPr="00DC184B">
        <w:rPr>
          <w:rFonts w:eastAsia="Calibri" w:cs="Tahoma"/>
          <w:bCs/>
          <w:sz w:val="28"/>
          <w:szCs w:val="28"/>
          <w:lang w:eastAsia="es-ES"/>
        </w:rPr>
        <w:t>mente</w:t>
      </w:r>
      <w:r w:rsidR="004D7FD7" w:rsidRPr="00DC184B">
        <w:rPr>
          <w:rFonts w:eastAsia="Calibri" w:cs="Tahoma"/>
          <w:bCs/>
          <w:sz w:val="28"/>
          <w:szCs w:val="28"/>
          <w:lang w:eastAsia="es-ES"/>
        </w:rPr>
        <w:t xml:space="preserve">, </w:t>
      </w:r>
      <w:r w:rsidR="000F6FC1" w:rsidRPr="00DC184B">
        <w:rPr>
          <w:rFonts w:eastAsia="Calibri" w:cs="Tahoma"/>
          <w:bCs/>
          <w:sz w:val="28"/>
          <w:szCs w:val="28"/>
          <w:lang w:eastAsia="es-ES"/>
        </w:rPr>
        <w:t xml:space="preserve">un investigador se </w:t>
      </w:r>
      <w:r w:rsidR="00B34AEB" w:rsidRPr="00DC184B">
        <w:rPr>
          <w:rFonts w:eastAsia="Calibri" w:cs="Tahoma"/>
          <w:bCs/>
          <w:sz w:val="28"/>
          <w:szCs w:val="28"/>
          <w:lang w:eastAsia="es-ES"/>
        </w:rPr>
        <w:t xml:space="preserve">niegue </w:t>
      </w:r>
      <w:r w:rsidR="000F6FC1" w:rsidRPr="00DC184B">
        <w:rPr>
          <w:rFonts w:eastAsia="Calibri" w:cs="Tahoma"/>
          <w:bCs/>
          <w:sz w:val="28"/>
          <w:szCs w:val="28"/>
          <w:lang w:eastAsia="es-ES"/>
        </w:rPr>
        <w:t xml:space="preserve">a </w:t>
      </w:r>
      <w:r w:rsidR="004D7FD7" w:rsidRPr="00DC184B">
        <w:rPr>
          <w:rFonts w:eastAsia="Calibri" w:cs="Tahoma"/>
          <w:bCs/>
          <w:sz w:val="28"/>
          <w:szCs w:val="28"/>
          <w:lang w:eastAsia="es-ES"/>
        </w:rPr>
        <w:t>ejecutar.</w:t>
      </w:r>
    </w:p>
    <w:p w14:paraId="2724A96A" w14:textId="77777777" w:rsidR="000F6FC1" w:rsidRPr="00DC184B" w:rsidRDefault="000F6FC1" w:rsidP="008C232D">
      <w:pPr>
        <w:spacing w:after="0" w:line="360" w:lineRule="auto"/>
        <w:jc w:val="both"/>
        <w:rPr>
          <w:rFonts w:eastAsia="Calibri" w:cs="Tahoma"/>
          <w:bCs/>
          <w:sz w:val="28"/>
          <w:szCs w:val="28"/>
          <w:lang w:eastAsia="es-ES"/>
        </w:rPr>
      </w:pPr>
    </w:p>
    <w:p w14:paraId="19066747" w14:textId="592467D5" w:rsidR="000F6FC1" w:rsidRPr="00DC184B" w:rsidRDefault="00E6210B" w:rsidP="008C232D">
      <w:pPr>
        <w:spacing w:after="0" w:line="360" w:lineRule="auto"/>
        <w:jc w:val="both"/>
        <w:rPr>
          <w:rFonts w:eastAsia="Calibri" w:cs="Tahoma"/>
          <w:bCs/>
          <w:sz w:val="28"/>
          <w:szCs w:val="28"/>
          <w:lang w:eastAsia="es-ES"/>
        </w:rPr>
      </w:pPr>
      <w:r w:rsidRPr="00DC184B">
        <w:rPr>
          <w:rFonts w:eastAsia="Calibri" w:cs="Tahoma"/>
          <w:bCs/>
          <w:sz w:val="28"/>
          <w:szCs w:val="28"/>
          <w:lang w:eastAsia="es-ES"/>
        </w:rPr>
        <w:tab/>
      </w:r>
      <w:r w:rsidR="000F6FC1" w:rsidRPr="00DC184B">
        <w:rPr>
          <w:rFonts w:eastAsia="Calibri" w:cs="Tahoma"/>
          <w:bCs/>
          <w:sz w:val="28"/>
          <w:szCs w:val="28"/>
          <w:lang w:eastAsia="es-ES"/>
        </w:rPr>
        <w:t xml:space="preserve">Por tanto, </w:t>
      </w:r>
      <w:r w:rsidR="00E05AAF" w:rsidRPr="00DC184B">
        <w:rPr>
          <w:rFonts w:eastAsia="Calibri" w:cs="Tahoma"/>
          <w:bCs/>
          <w:sz w:val="28"/>
          <w:szCs w:val="28"/>
          <w:lang w:eastAsia="es-ES"/>
        </w:rPr>
        <w:t xml:space="preserve">argumentó que </w:t>
      </w:r>
      <w:r w:rsidR="000F6FC1" w:rsidRPr="00DC184B">
        <w:rPr>
          <w:rFonts w:eastAsia="Calibri" w:cs="Tahoma"/>
          <w:bCs/>
          <w:sz w:val="28"/>
          <w:szCs w:val="28"/>
          <w:lang w:eastAsia="es-ES"/>
        </w:rPr>
        <w:t>el recurrente no demostró cuál era el mecanismo a través del cual</w:t>
      </w:r>
      <w:r w:rsidR="004D7FD7" w:rsidRPr="00DC184B">
        <w:rPr>
          <w:rFonts w:eastAsia="Calibri" w:cs="Tahoma"/>
          <w:bCs/>
          <w:sz w:val="28"/>
          <w:szCs w:val="28"/>
          <w:lang w:eastAsia="es-ES"/>
        </w:rPr>
        <w:t xml:space="preserve"> </w:t>
      </w:r>
      <w:r w:rsidR="000F6FC1" w:rsidRPr="00DC184B">
        <w:rPr>
          <w:rFonts w:eastAsia="Times New Roman"/>
          <w:b/>
          <w:bCs/>
          <w:smallCaps/>
          <w:sz w:val="28"/>
          <w:szCs w:val="28"/>
        </w:rPr>
        <w:t xml:space="preserve">Sandra Milena </w:t>
      </w:r>
      <w:r w:rsidR="000F6FC1" w:rsidRPr="00DC184B">
        <w:rPr>
          <w:rFonts w:eastAsia="Times New Roman"/>
          <w:b/>
          <w:bCs/>
          <w:smallCaps/>
          <w:sz w:val="28"/>
          <w:szCs w:val="28"/>
        </w:rPr>
        <w:lastRenderedPageBreak/>
        <w:t xml:space="preserve">Vargas Manrique </w:t>
      </w:r>
      <w:r w:rsidR="000F6FC1" w:rsidRPr="00DC184B">
        <w:rPr>
          <w:rFonts w:eastAsia="Calibri" w:cs="Tahoma"/>
          <w:bCs/>
          <w:sz w:val="28"/>
          <w:szCs w:val="28"/>
          <w:lang w:eastAsia="es-ES"/>
        </w:rPr>
        <w:t>podía evitar el resultado</w:t>
      </w:r>
      <w:r w:rsidR="004D7FD7" w:rsidRPr="00DC184B">
        <w:rPr>
          <w:rFonts w:eastAsia="Calibri" w:cs="Tahoma"/>
          <w:bCs/>
          <w:sz w:val="28"/>
          <w:szCs w:val="28"/>
          <w:lang w:eastAsia="es-ES"/>
        </w:rPr>
        <w:t>,</w:t>
      </w:r>
      <w:r w:rsidR="000F6FC1" w:rsidRPr="00DC184B">
        <w:rPr>
          <w:rFonts w:eastAsia="Calibri" w:cs="Tahoma"/>
          <w:bCs/>
          <w:sz w:val="28"/>
          <w:szCs w:val="28"/>
          <w:lang w:eastAsia="es-ES"/>
        </w:rPr>
        <w:t xml:space="preserve"> ni</w:t>
      </w:r>
      <w:r w:rsidR="00B34AEB" w:rsidRPr="00DC184B">
        <w:rPr>
          <w:rFonts w:eastAsia="Calibri" w:cs="Tahoma"/>
          <w:bCs/>
          <w:sz w:val="28"/>
          <w:szCs w:val="28"/>
          <w:lang w:eastAsia="es-ES"/>
        </w:rPr>
        <w:t xml:space="preserve"> </w:t>
      </w:r>
      <w:r w:rsidR="000F6FC1" w:rsidRPr="00DC184B">
        <w:rPr>
          <w:rFonts w:eastAsia="Calibri" w:cs="Tahoma"/>
          <w:bCs/>
          <w:sz w:val="28"/>
          <w:szCs w:val="28"/>
          <w:lang w:eastAsia="es-ES"/>
        </w:rPr>
        <w:t>identificó correctamente el deber pretermitido.</w:t>
      </w:r>
    </w:p>
    <w:p w14:paraId="532BA5A3" w14:textId="77777777" w:rsidR="00AA007F" w:rsidRPr="00DC184B" w:rsidRDefault="00AA007F" w:rsidP="008C232D">
      <w:pPr>
        <w:spacing w:after="0" w:line="360" w:lineRule="auto"/>
        <w:jc w:val="both"/>
        <w:rPr>
          <w:rFonts w:eastAsia="Calibri" w:cs="Tahoma"/>
          <w:bCs/>
          <w:sz w:val="28"/>
          <w:szCs w:val="28"/>
          <w:lang w:eastAsia="es-ES"/>
        </w:rPr>
      </w:pPr>
    </w:p>
    <w:p w14:paraId="37E3A384" w14:textId="64B04CB0" w:rsidR="00FA0A5C" w:rsidRPr="00DC184B" w:rsidRDefault="00E6210B" w:rsidP="008C232D">
      <w:pPr>
        <w:spacing w:after="0" w:line="360" w:lineRule="auto"/>
        <w:jc w:val="both"/>
        <w:rPr>
          <w:rFonts w:eastAsia="Calibri" w:cs="Tahoma"/>
          <w:bCs/>
          <w:sz w:val="28"/>
          <w:szCs w:val="28"/>
          <w:lang w:eastAsia="es-ES"/>
        </w:rPr>
      </w:pPr>
      <w:r w:rsidRPr="00DC184B">
        <w:rPr>
          <w:rFonts w:eastAsia="Calibri" w:cs="Tahoma"/>
          <w:b/>
          <w:sz w:val="28"/>
          <w:szCs w:val="28"/>
          <w:lang w:eastAsia="es-ES"/>
        </w:rPr>
        <w:tab/>
      </w:r>
      <w:r w:rsidR="000F6FC1" w:rsidRPr="00DC184B">
        <w:rPr>
          <w:rFonts w:eastAsia="Calibri" w:cs="Tahoma"/>
          <w:b/>
          <w:sz w:val="28"/>
          <w:szCs w:val="28"/>
          <w:lang w:eastAsia="es-ES"/>
        </w:rPr>
        <w:t xml:space="preserve">6.2.2. </w:t>
      </w:r>
      <w:r w:rsidR="00FA0A5C" w:rsidRPr="00DC184B">
        <w:rPr>
          <w:rFonts w:eastAsia="Calibri" w:cs="Tahoma"/>
          <w:bCs/>
          <w:sz w:val="28"/>
          <w:szCs w:val="28"/>
          <w:lang w:eastAsia="es-ES"/>
        </w:rPr>
        <w:t xml:space="preserve">Ahora, insistió </w:t>
      </w:r>
      <w:r w:rsidR="000859E7" w:rsidRPr="00DC184B">
        <w:rPr>
          <w:rFonts w:eastAsia="Calibri" w:cs="Tahoma"/>
          <w:bCs/>
          <w:sz w:val="28"/>
          <w:szCs w:val="28"/>
          <w:lang w:eastAsia="es-ES"/>
        </w:rPr>
        <w:t>en que se trataba</w:t>
      </w:r>
      <w:r w:rsidR="00A927EE" w:rsidRPr="00DC184B">
        <w:rPr>
          <w:rFonts w:eastAsia="Calibri" w:cs="Tahoma"/>
          <w:bCs/>
          <w:sz w:val="28"/>
          <w:szCs w:val="28"/>
          <w:lang w:eastAsia="es-ES"/>
        </w:rPr>
        <w:t xml:space="preserve"> de </w:t>
      </w:r>
      <w:r w:rsidR="000859E7" w:rsidRPr="00DC184B">
        <w:rPr>
          <w:rFonts w:eastAsia="Calibri" w:cs="Tahoma"/>
          <w:bCs/>
          <w:sz w:val="28"/>
          <w:szCs w:val="28"/>
          <w:lang w:eastAsia="es-ES"/>
        </w:rPr>
        <w:t xml:space="preserve">un </w:t>
      </w:r>
      <w:r w:rsidR="00FA0A5C" w:rsidRPr="00DC184B">
        <w:rPr>
          <w:rFonts w:eastAsia="Calibri" w:cs="Tahoma"/>
          <w:bCs/>
          <w:sz w:val="28"/>
          <w:szCs w:val="28"/>
          <w:lang w:eastAsia="es-ES"/>
        </w:rPr>
        <w:t xml:space="preserve">acto investigativo que no requería control posterior, pues </w:t>
      </w:r>
      <w:r w:rsidR="00FA0A5C" w:rsidRPr="00DC184B">
        <w:rPr>
          <w:rFonts w:eastAsia="Calibri" w:cs="Tahoma"/>
          <w:bCs/>
          <w:i/>
          <w:iCs/>
          <w:sz w:val="24"/>
          <w:szCs w:val="24"/>
          <w:lang w:eastAsia="es-ES"/>
        </w:rPr>
        <w:t>“todo lo que nos convoca aquí</w:t>
      </w:r>
      <w:r w:rsidR="00FA0A5C" w:rsidRPr="00DC184B">
        <w:rPr>
          <w:rFonts w:eastAsia="Calibri" w:cs="Tahoma"/>
          <w:bCs/>
          <w:i/>
          <w:iCs/>
          <w:sz w:val="28"/>
          <w:szCs w:val="28"/>
          <w:lang w:eastAsia="es-ES"/>
        </w:rPr>
        <w:t>”</w:t>
      </w:r>
      <w:r w:rsidR="00B34AEB" w:rsidRPr="00DC184B">
        <w:rPr>
          <w:rFonts w:eastAsia="Calibri" w:cs="Tahoma"/>
          <w:bCs/>
          <w:i/>
          <w:iCs/>
          <w:sz w:val="28"/>
          <w:szCs w:val="28"/>
          <w:lang w:eastAsia="es-ES"/>
        </w:rPr>
        <w:t xml:space="preserve">, </w:t>
      </w:r>
      <w:r w:rsidR="00FA0A5C" w:rsidRPr="00DC184B">
        <w:rPr>
          <w:rFonts w:eastAsia="Calibri" w:cs="Tahoma"/>
          <w:bCs/>
          <w:sz w:val="28"/>
          <w:szCs w:val="28"/>
          <w:lang w:eastAsia="es-ES"/>
        </w:rPr>
        <w:t>no es más que un error de interpretación por parte de la encartada</w:t>
      </w:r>
      <w:r w:rsidR="000859E7" w:rsidRPr="00DC184B">
        <w:rPr>
          <w:rFonts w:eastAsia="Calibri" w:cs="Tahoma"/>
          <w:bCs/>
          <w:sz w:val="28"/>
          <w:szCs w:val="28"/>
          <w:lang w:eastAsia="es-ES"/>
        </w:rPr>
        <w:t>,</w:t>
      </w:r>
      <w:r w:rsidR="00FA0A5C" w:rsidRPr="00DC184B">
        <w:rPr>
          <w:rFonts w:eastAsia="Calibri" w:cs="Tahoma"/>
          <w:bCs/>
          <w:sz w:val="28"/>
          <w:szCs w:val="28"/>
          <w:lang w:eastAsia="es-ES"/>
        </w:rPr>
        <w:t xml:space="preserve"> pero también del juez de control de garantías que, como lo mencionó la defensa, debió rechazar la solicitud</w:t>
      </w:r>
      <w:r w:rsidR="000859E7" w:rsidRPr="00DC184B">
        <w:rPr>
          <w:rFonts w:eastAsia="Calibri" w:cs="Tahoma"/>
          <w:bCs/>
          <w:sz w:val="28"/>
          <w:szCs w:val="28"/>
          <w:lang w:eastAsia="es-ES"/>
        </w:rPr>
        <w:t>, dado que</w:t>
      </w:r>
      <w:r w:rsidR="00FA0A5C" w:rsidRPr="00DC184B">
        <w:rPr>
          <w:rFonts w:eastAsia="Calibri" w:cs="Tahoma"/>
          <w:bCs/>
          <w:sz w:val="28"/>
          <w:szCs w:val="28"/>
          <w:lang w:eastAsia="es-ES"/>
        </w:rPr>
        <w:t xml:space="preserve"> no era un acto que requ</w:t>
      </w:r>
      <w:r w:rsidR="000859E7" w:rsidRPr="00DC184B">
        <w:rPr>
          <w:rFonts w:eastAsia="Calibri" w:cs="Tahoma"/>
          <w:bCs/>
          <w:sz w:val="28"/>
          <w:szCs w:val="28"/>
          <w:lang w:eastAsia="es-ES"/>
        </w:rPr>
        <w:t xml:space="preserve">iriera </w:t>
      </w:r>
      <w:r w:rsidR="00FA0A5C" w:rsidRPr="00DC184B">
        <w:rPr>
          <w:rFonts w:eastAsia="Calibri" w:cs="Tahoma"/>
          <w:bCs/>
          <w:sz w:val="28"/>
          <w:szCs w:val="28"/>
          <w:lang w:eastAsia="es-ES"/>
        </w:rPr>
        <w:t>control posterior.</w:t>
      </w:r>
    </w:p>
    <w:p w14:paraId="5281AEBA" w14:textId="77777777" w:rsidR="00FA0A5C" w:rsidRPr="00DC184B" w:rsidRDefault="00FA0A5C" w:rsidP="008C232D">
      <w:pPr>
        <w:spacing w:after="0" w:line="360" w:lineRule="auto"/>
        <w:jc w:val="both"/>
        <w:rPr>
          <w:rFonts w:eastAsia="Calibri" w:cs="Tahoma"/>
          <w:bCs/>
          <w:sz w:val="28"/>
          <w:szCs w:val="28"/>
          <w:lang w:eastAsia="es-ES"/>
        </w:rPr>
      </w:pPr>
    </w:p>
    <w:p w14:paraId="387A1DFD" w14:textId="6BCE140F" w:rsidR="00B34AEB" w:rsidRPr="00DC184B" w:rsidRDefault="00E6210B" w:rsidP="008C232D">
      <w:pPr>
        <w:spacing w:after="0" w:line="360" w:lineRule="auto"/>
        <w:jc w:val="both"/>
        <w:rPr>
          <w:rFonts w:eastAsia="Calibri" w:cs="Tahoma"/>
          <w:bCs/>
          <w:i/>
          <w:iCs/>
          <w:sz w:val="24"/>
          <w:szCs w:val="24"/>
          <w:lang w:eastAsia="es-ES"/>
        </w:rPr>
      </w:pPr>
      <w:r w:rsidRPr="00DC184B">
        <w:rPr>
          <w:rFonts w:eastAsia="Calibri" w:cs="Tahoma"/>
          <w:bCs/>
          <w:sz w:val="28"/>
          <w:szCs w:val="28"/>
          <w:lang w:eastAsia="es-ES"/>
        </w:rPr>
        <w:tab/>
      </w:r>
      <w:r w:rsidR="00FA0A5C" w:rsidRPr="00DC184B">
        <w:rPr>
          <w:rFonts w:eastAsia="Calibri" w:cs="Tahoma"/>
          <w:bCs/>
          <w:sz w:val="28"/>
          <w:szCs w:val="28"/>
          <w:lang w:eastAsia="es-ES"/>
        </w:rPr>
        <w:t xml:space="preserve">Al respecto, </w:t>
      </w:r>
      <w:r w:rsidR="00B34AEB" w:rsidRPr="00DC184B">
        <w:rPr>
          <w:rFonts w:eastAsia="Calibri" w:cs="Tahoma"/>
          <w:bCs/>
          <w:sz w:val="28"/>
          <w:szCs w:val="28"/>
          <w:lang w:eastAsia="es-ES"/>
        </w:rPr>
        <w:t xml:space="preserve">citó el auto AP3439-2024 del 19 de junio de 2024, rad. 65889, para señalar que </w:t>
      </w:r>
      <w:r w:rsidR="00B34AEB" w:rsidRPr="00DC184B">
        <w:rPr>
          <w:rFonts w:eastAsia="Calibri" w:cs="Tahoma"/>
          <w:bCs/>
          <w:i/>
          <w:iCs/>
          <w:sz w:val="24"/>
          <w:szCs w:val="24"/>
          <w:lang w:eastAsia="es-ES"/>
        </w:rPr>
        <w:t xml:space="preserve">“cuando </w:t>
      </w:r>
      <w:r w:rsidR="00202F43" w:rsidRPr="00DC184B">
        <w:rPr>
          <w:rFonts w:eastAsia="Calibri" w:cs="Tahoma"/>
          <w:bCs/>
          <w:i/>
          <w:iCs/>
          <w:sz w:val="24"/>
          <w:szCs w:val="24"/>
          <w:lang w:eastAsia="es-ES"/>
        </w:rPr>
        <w:t xml:space="preserve">medie </w:t>
      </w:r>
      <w:r w:rsidR="00B34AEB" w:rsidRPr="00DC184B">
        <w:rPr>
          <w:rFonts w:eastAsia="Calibri" w:cs="Tahoma"/>
          <w:bCs/>
          <w:i/>
          <w:iCs/>
          <w:sz w:val="24"/>
          <w:szCs w:val="24"/>
          <w:lang w:eastAsia="es-ES"/>
        </w:rPr>
        <w:t xml:space="preserve">la voluntariedad </w:t>
      </w:r>
      <w:r w:rsidR="00202F43" w:rsidRPr="00DC184B">
        <w:rPr>
          <w:rFonts w:eastAsia="Calibri" w:cs="Tahoma"/>
          <w:bCs/>
          <w:i/>
          <w:iCs/>
          <w:sz w:val="24"/>
          <w:szCs w:val="24"/>
          <w:lang w:eastAsia="es-ES"/>
        </w:rPr>
        <w:t>en</w:t>
      </w:r>
      <w:r w:rsidR="00B34AEB" w:rsidRPr="00DC184B">
        <w:rPr>
          <w:rFonts w:eastAsia="Calibri" w:cs="Tahoma"/>
          <w:bCs/>
          <w:i/>
          <w:iCs/>
          <w:sz w:val="24"/>
          <w:szCs w:val="24"/>
          <w:lang w:eastAsia="es-ES"/>
        </w:rPr>
        <w:t xml:space="preserve"> la entrega de elementos materiales probatorios por parte de quien tiene esa expectativa razonable de intimidad o por parte de la víctima, no se requiere un control posterior</w:t>
      </w:r>
      <w:r w:rsidR="000859E7" w:rsidRPr="00DC184B">
        <w:rPr>
          <w:rFonts w:eastAsia="Calibri" w:cs="Tahoma"/>
          <w:bCs/>
          <w:i/>
          <w:iCs/>
          <w:sz w:val="24"/>
          <w:szCs w:val="24"/>
          <w:lang w:eastAsia="es-ES"/>
        </w:rPr>
        <w:t>.</w:t>
      </w:r>
      <w:r w:rsidR="00202F43" w:rsidRPr="00DC184B">
        <w:rPr>
          <w:rFonts w:eastAsia="Calibri" w:cs="Tahoma"/>
          <w:bCs/>
          <w:i/>
          <w:iCs/>
          <w:sz w:val="24"/>
          <w:szCs w:val="24"/>
          <w:lang w:eastAsia="es-ES"/>
        </w:rPr>
        <w:t xml:space="preserve"> ¿</w:t>
      </w:r>
      <w:r w:rsidR="000859E7" w:rsidRPr="00DC184B">
        <w:rPr>
          <w:rFonts w:eastAsia="Calibri" w:cs="Tahoma"/>
          <w:bCs/>
          <w:i/>
          <w:iCs/>
          <w:sz w:val="24"/>
          <w:szCs w:val="24"/>
          <w:lang w:eastAsia="es-ES"/>
        </w:rPr>
        <w:t>P</w:t>
      </w:r>
      <w:r w:rsidR="00202F43" w:rsidRPr="00DC184B">
        <w:rPr>
          <w:rFonts w:eastAsia="Calibri" w:cs="Tahoma"/>
          <w:bCs/>
          <w:i/>
          <w:iCs/>
          <w:sz w:val="24"/>
          <w:szCs w:val="24"/>
          <w:lang w:eastAsia="es-ES"/>
        </w:rPr>
        <w:t xml:space="preserve">or qué? Porque, en estricto sentido, no estamos frente a un acto de investigación por parte de la </w:t>
      </w:r>
      <w:r w:rsidR="000859E7" w:rsidRPr="00DC184B">
        <w:rPr>
          <w:rFonts w:eastAsia="Calibri" w:cs="Tahoma"/>
          <w:bCs/>
          <w:i/>
          <w:iCs/>
          <w:sz w:val="24"/>
          <w:szCs w:val="24"/>
          <w:lang w:eastAsia="es-ES"/>
        </w:rPr>
        <w:t>F</w:t>
      </w:r>
      <w:r w:rsidR="00202F43" w:rsidRPr="00DC184B">
        <w:rPr>
          <w:rFonts w:eastAsia="Calibri" w:cs="Tahoma"/>
          <w:bCs/>
          <w:i/>
          <w:iCs/>
          <w:sz w:val="24"/>
          <w:szCs w:val="24"/>
          <w:lang w:eastAsia="es-ES"/>
        </w:rPr>
        <w:t xml:space="preserve">iscalía que </w:t>
      </w:r>
      <w:r w:rsidR="00B809D9" w:rsidRPr="00DC184B">
        <w:rPr>
          <w:rFonts w:eastAsia="Calibri" w:cs="Tahoma"/>
          <w:bCs/>
          <w:i/>
          <w:iCs/>
          <w:sz w:val="24"/>
          <w:szCs w:val="24"/>
          <w:lang w:eastAsia="es-ES"/>
        </w:rPr>
        <w:t>afectara</w:t>
      </w:r>
      <w:r w:rsidR="00202F43" w:rsidRPr="00DC184B">
        <w:rPr>
          <w:rFonts w:eastAsia="Calibri" w:cs="Tahoma"/>
          <w:bCs/>
          <w:i/>
          <w:iCs/>
          <w:sz w:val="24"/>
          <w:szCs w:val="24"/>
          <w:lang w:eastAsia="es-ES"/>
        </w:rPr>
        <w:t xml:space="preserve"> derechos fundamentales y que</w:t>
      </w:r>
      <w:r w:rsidR="000859E7" w:rsidRPr="00DC184B">
        <w:rPr>
          <w:rFonts w:eastAsia="Calibri" w:cs="Tahoma"/>
          <w:bCs/>
          <w:i/>
          <w:iCs/>
          <w:sz w:val="24"/>
          <w:szCs w:val="24"/>
          <w:lang w:eastAsia="es-ES"/>
        </w:rPr>
        <w:t>,</w:t>
      </w:r>
      <w:r w:rsidR="00202F43" w:rsidRPr="00DC184B">
        <w:rPr>
          <w:rFonts w:eastAsia="Calibri" w:cs="Tahoma"/>
          <w:bCs/>
          <w:i/>
          <w:iCs/>
          <w:sz w:val="24"/>
          <w:szCs w:val="24"/>
          <w:lang w:eastAsia="es-ES"/>
        </w:rPr>
        <w:t xml:space="preserve"> por lo tanto</w:t>
      </w:r>
      <w:r w:rsidR="000859E7" w:rsidRPr="00DC184B">
        <w:rPr>
          <w:rFonts w:eastAsia="Calibri" w:cs="Tahoma"/>
          <w:bCs/>
          <w:i/>
          <w:iCs/>
          <w:sz w:val="24"/>
          <w:szCs w:val="24"/>
          <w:lang w:eastAsia="es-ES"/>
        </w:rPr>
        <w:t>,</w:t>
      </w:r>
      <w:r w:rsidR="00202F43" w:rsidRPr="00DC184B">
        <w:rPr>
          <w:rFonts w:eastAsia="Calibri" w:cs="Tahoma"/>
          <w:bCs/>
          <w:i/>
          <w:iCs/>
          <w:sz w:val="24"/>
          <w:szCs w:val="24"/>
          <w:lang w:eastAsia="es-ES"/>
        </w:rPr>
        <w:t xml:space="preserve"> d</w:t>
      </w:r>
      <w:r w:rsidR="000859E7" w:rsidRPr="00DC184B">
        <w:rPr>
          <w:rFonts w:eastAsia="Calibri" w:cs="Tahoma"/>
          <w:bCs/>
          <w:i/>
          <w:iCs/>
          <w:sz w:val="24"/>
          <w:szCs w:val="24"/>
          <w:lang w:eastAsia="es-ES"/>
        </w:rPr>
        <w:t xml:space="preserve">é </w:t>
      </w:r>
      <w:r w:rsidR="00202F43" w:rsidRPr="00DC184B">
        <w:rPr>
          <w:rFonts w:eastAsia="Calibri" w:cs="Tahoma"/>
          <w:bCs/>
          <w:i/>
          <w:iCs/>
          <w:sz w:val="24"/>
          <w:szCs w:val="24"/>
          <w:lang w:eastAsia="es-ES"/>
        </w:rPr>
        <w:t>origen a ese control”.</w:t>
      </w:r>
    </w:p>
    <w:p w14:paraId="3B107F89" w14:textId="4349E8FA" w:rsidR="000859E7" w:rsidRPr="00DC184B" w:rsidRDefault="000859E7" w:rsidP="008C232D">
      <w:pPr>
        <w:spacing w:after="0" w:line="360" w:lineRule="auto"/>
        <w:jc w:val="both"/>
        <w:rPr>
          <w:rFonts w:eastAsia="Calibri" w:cs="Tahoma"/>
          <w:bCs/>
          <w:i/>
          <w:iCs/>
          <w:sz w:val="24"/>
          <w:szCs w:val="24"/>
          <w:lang w:eastAsia="es-ES"/>
        </w:rPr>
      </w:pPr>
    </w:p>
    <w:p w14:paraId="72AA90E8" w14:textId="5BE46EE5" w:rsidR="000859E7" w:rsidRDefault="00E6210B" w:rsidP="008C232D">
      <w:pPr>
        <w:spacing w:after="0" w:line="360" w:lineRule="auto"/>
        <w:jc w:val="both"/>
        <w:rPr>
          <w:rFonts w:eastAsia="Calibri" w:cs="Tahoma"/>
          <w:bCs/>
          <w:sz w:val="28"/>
          <w:szCs w:val="28"/>
          <w:lang w:eastAsia="es-ES"/>
        </w:rPr>
      </w:pPr>
      <w:r w:rsidRPr="00DC184B">
        <w:rPr>
          <w:rFonts w:eastAsia="Calibri" w:cs="Tahoma"/>
          <w:bCs/>
          <w:sz w:val="28"/>
          <w:szCs w:val="28"/>
          <w:lang w:eastAsia="es-ES"/>
        </w:rPr>
        <w:tab/>
      </w:r>
      <w:r w:rsidR="000859E7" w:rsidRPr="00DC184B">
        <w:rPr>
          <w:rFonts w:eastAsia="Calibri" w:cs="Tahoma"/>
          <w:bCs/>
          <w:sz w:val="28"/>
          <w:szCs w:val="28"/>
          <w:lang w:eastAsia="es-ES"/>
        </w:rPr>
        <w:t xml:space="preserve">Por lo anterior, consideró que la decisión de primera instancia es jurídica y materialmente justa y, en consecuencia, debe mantenerse incólume. </w:t>
      </w:r>
    </w:p>
    <w:p w14:paraId="3257F710" w14:textId="77777777" w:rsidR="00F83DC1" w:rsidRPr="00DC184B" w:rsidRDefault="00F83DC1" w:rsidP="008C232D">
      <w:pPr>
        <w:spacing w:after="0" w:line="360" w:lineRule="auto"/>
        <w:jc w:val="both"/>
        <w:rPr>
          <w:rFonts w:eastAsia="Calibri" w:cs="Tahoma"/>
          <w:bCs/>
          <w:sz w:val="28"/>
          <w:szCs w:val="28"/>
          <w:lang w:eastAsia="es-ES"/>
        </w:rPr>
      </w:pPr>
    </w:p>
    <w:p w14:paraId="3092E106" w14:textId="657F3350" w:rsidR="000859E7" w:rsidRPr="00DC184B" w:rsidRDefault="00E6210B" w:rsidP="008C232D">
      <w:pPr>
        <w:spacing w:after="0" w:line="360" w:lineRule="auto"/>
        <w:jc w:val="both"/>
        <w:rPr>
          <w:rFonts w:eastAsia="Calibri" w:cs="Tahoma"/>
          <w:b/>
          <w:sz w:val="28"/>
          <w:szCs w:val="28"/>
          <w:lang w:eastAsia="es-ES"/>
        </w:rPr>
      </w:pPr>
      <w:r w:rsidRPr="00DC184B">
        <w:rPr>
          <w:rFonts w:eastAsia="Calibri" w:cs="Tahoma"/>
          <w:b/>
          <w:sz w:val="28"/>
          <w:szCs w:val="28"/>
          <w:lang w:eastAsia="es-ES"/>
        </w:rPr>
        <w:tab/>
      </w:r>
      <w:r w:rsidR="000859E7" w:rsidRPr="00DC184B">
        <w:rPr>
          <w:rFonts w:eastAsia="Calibri" w:cs="Tahoma"/>
          <w:b/>
          <w:sz w:val="28"/>
          <w:szCs w:val="28"/>
          <w:lang w:eastAsia="es-ES"/>
        </w:rPr>
        <w:t>6.</w:t>
      </w:r>
      <w:r w:rsidR="0093533C" w:rsidRPr="00DC184B">
        <w:rPr>
          <w:rFonts w:eastAsia="Calibri" w:cs="Tahoma"/>
          <w:b/>
          <w:sz w:val="28"/>
          <w:szCs w:val="28"/>
          <w:lang w:eastAsia="es-ES"/>
        </w:rPr>
        <w:t>3</w:t>
      </w:r>
      <w:r w:rsidR="000859E7" w:rsidRPr="00DC184B">
        <w:rPr>
          <w:rFonts w:eastAsia="Calibri" w:cs="Tahoma"/>
          <w:b/>
          <w:sz w:val="28"/>
          <w:szCs w:val="28"/>
          <w:lang w:eastAsia="es-ES"/>
        </w:rPr>
        <w:t xml:space="preserve">. Por la </w:t>
      </w:r>
      <w:r w:rsidR="00952ABA" w:rsidRPr="00DC184B">
        <w:rPr>
          <w:rFonts w:eastAsia="Calibri" w:cs="Tahoma"/>
          <w:b/>
          <w:sz w:val="28"/>
          <w:szCs w:val="28"/>
          <w:lang w:eastAsia="es-ES"/>
        </w:rPr>
        <w:t xml:space="preserve">defensa de </w:t>
      </w:r>
      <w:r w:rsidR="00952ABA" w:rsidRPr="00DC184B">
        <w:rPr>
          <w:rFonts w:eastAsia="Times New Roman"/>
          <w:b/>
          <w:bCs/>
          <w:smallCaps/>
          <w:sz w:val="28"/>
          <w:szCs w:val="28"/>
        </w:rPr>
        <w:t>Sandra Milena Vargas Manrique</w:t>
      </w:r>
    </w:p>
    <w:p w14:paraId="2D6FE44D" w14:textId="77777777" w:rsidR="00952ABA" w:rsidRPr="00DC184B" w:rsidRDefault="00952ABA" w:rsidP="008C232D">
      <w:pPr>
        <w:spacing w:after="0" w:line="360" w:lineRule="auto"/>
        <w:jc w:val="both"/>
        <w:rPr>
          <w:rFonts w:eastAsia="Calibri" w:cs="Tahoma"/>
          <w:b/>
          <w:sz w:val="28"/>
          <w:szCs w:val="28"/>
          <w:lang w:eastAsia="es-ES"/>
        </w:rPr>
      </w:pPr>
    </w:p>
    <w:p w14:paraId="6E0CD3C1" w14:textId="5BE06205" w:rsidR="005144BA" w:rsidRPr="00DC184B" w:rsidRDefault="00E6210B" w:rsidP="008C232D">
      <w:pPr>
        <w:spacing w:after="0" w:line="360" w:lineRule="auto"/>
        <w:jc w:val="both"/>
        <w:rPr>
          <w:rFonts w:eastAsia="Calibri" w:cs="Tahoma"/>
          <w:bCs/>
          <w:sz w:val="28"/>
          <w:szCs w:val="28"/>
          <w:lang w:eastAsia="es-ES"/>
        </w:rPr>
      </w:pPr>
      <w:r w:rsidRPr="00DC184B">
        <w:rPr>
          <w:rFonts w:eastAsia="Calibri" w:cs="Tahoma"/>
          <w:bCs/>
          <w:sz w:val="28"/>
          <w:szCs w:val="28"/>
          <w:lang w:eastAsia="es-ES"/>
        </w:rPr>
        <w:tab/>
      </w:r>
      <w:r w:rsidR="00952ABA" w:rsidRPr="00DC184B">
        <w:rPr>
          <w:rFonts w:eastAsia="Calibri" w:cs="Tahoma"/>
          <w:bCs/>
          <w:sz w:val="28"/>
          <w:szCs w:val="28"/>
          <w:lang w:eastAsia="es-ES"/>
        </w:rPr>
        <w:t xml:space="preserve">El defensor </w:t>
      </w:r>
      <w:proofErr w:type="gramStart"/>
      <w:r w:rsidR="00952ABA" w:rsidRPr="00DC184B">
        <w:rPr>
          <w:rFonts w:eastAsia="Calibri" w:cs="Tahoma"/>
          <w:bCs/>
          <w:sz w:val="28"/>
          <w:szCs w:val="28"/>
          <w:lang w:eastAsia="es-ES"/>
        </w:rPr>
        <w:t xml:space="preserve">solicitó </w:t>
      </w:r>
      <w:r w:rsidR="000859E7" w:rsidRPr="00DC184B">
        <w:rPr>
          <w:rFonts w:eastAsia="Calibri" w:cs="Tahoma"/>
          <w:bCs/>
          <w:sz w:val="28"/>
          <w:szCs w:val="28"/>
          <w:lang w:eastAsia="es-ES"/>
        </w:rPr>
        <w:t xml:space="preserve"> la</w:t>
      </w:r>
      <w:proofErr w:type="gramEnd"/>
      <w:r w:rsidR="000859E7" w:rsidRPr="00DC184B">
        <w:rPr>
          <w:rFonts w:eastAsia="Calibri" w:cs="Tahoma"/>
          <w:bCs/>
          <w:sz w:val="28"/>
          <w:szCs w:val="28"/>
          <w:lang w:eastAsia="es-ES"/>
        </w:rPr>
        <w:t xml:space="preserve"> </w:t>
      </w:r>
      <w:r w:rsidR="000859E7" w:rsidRPr="00DC184B">
        <w:rPr>
          <w:rFonts w:eastAsia="Calibri" w:cs="Tahoma"/>
          <w:bCs/>
          <w:i/>
          <w:iCs/>
          <w:sz w:val="28"/>
          <w:szCs w:val="28"/>
          <w:lang w:eastAsia="es-ES"/>
        </w:rPr>
        <w:t xml:space="preserve">confirmación </w:t>
      </w:r>
      <w:r w:rsidR="000859E7" w:rsidRPr="00DC184B">
        <w:rPr>
          <w:rFonts w:eastAsia="Calibri" w:cs="Tahoma"/>
          <w:bCs/>
          <w:sz w:val="28"/>
          <w:szCs w:val="28"/>
          <w:lang w:eastAsia="es-ES"/>
        </w:rPr>
        <w:t xml:space="preserve">del auto </w:t>
      </w:r>
      <w:r w:rsidR="00143758" w:rsidRPr="00DC184B">
        <w:rPr>
          <w:rFonts w:eastAsia="Calibri" w:cs="Tahoma"/>
          <w:bCs/>
          <w:sz w:val="28"/>
          <w:szCs w:val="28"/>
          <w:lang w:eastAsia="es-ES"/>
        </w:rPr>
        <w:t xml:space="preserve">censurado. </w:t>
      </w:r>
      <w:r w:rsidR="00B809D9" w:rsidRPr="00DC184B">
        <w:rPr>
          <w:rFonts w:eastAsia="Calibri" w:cs="Tahoma"/>
          <w:bCs/>
          <w:sz w:val="28"/>
          <w:szCs w:val="28"/>
          <w:lang w:eastAsia="es-ES"/>
        </w:rPr>
        <w:t xml:space="preserve">Destacó que no </w:t>
      </w:r>
      <w:r w:rsidR="00952ABA" w:rsidRPr="00DC184B">
        <w:rPr>
          <w:rFonts w:eastAsia="Calibri" w:cs="Tahoma"/>
          <w:bCs/>
          <w:sz w:val="28"/>
          <w:szCs w:val="28"/>
          <w:lang w:eastAsia="es-ES"/>
        </w:rPr>
        <w:t>eran</w:t>
      </w:r>
      <w:r w:rsidR="00B809D9" w:rsidRPr="00DC184B">
        <w:rPr>
          <w:rFonts w:eastAsia="Calibri" w:cs="Tahoma"/>
          <w:bCs/>
          <w:sz w:val="28"/>
          <w:szCs w:val="28"/>
          <w:lang w:eastAsia="es-ES"/>
        </w:rPr>
        <w:t xml:space="preserve"> claros los tres puntos</w:t>
      </w:r>
      <w:r w:rsidR="00952ABA" w:rsidRPr="00DC184B">
        <w:rPr>
          <w:rFonts w:eastAsia="Calibri" w:cs="Tahoma"/>
          <w:bCs/>
          <w:sz w:val="28"/>
          <w:szCs w:val="28"/>
          <w:lang w:eastAsia="es-ES"/>
        </w:rPr>
        <w:t xml:space="preserve"> en </w:t>
      </w:r>
      <w:r w:rsidR="00B809D9" w:rsidRPr="00DC184B">
        <w:rPr>
          <w:rFonts w:eastAsia="Calibri" w:cs="Tahoma"/>
          <w:bCs/>
          <w:sz w:val="28"/>
          <w:szCs w:val="28"/>
          <w:lang w:eastAsia="es-ES"/>
        </w:rPr>
        <w:t>los</w:t>
      </w:r>
      <w:r w:rsidR="00952ABA" w:rsidRPr="00DC184B">
        <w:rPr>
          <w:rFonts w:eastAsia="Calibri" w:cs="Tahoma"/>
          <w:bCs/>
          <w:sz w:val="28"/>
          <w:szCs w:val="28"/>
          <w:lang w:eastAsia="es-ES"/>
        </w:rPr>
        <w:t xml:space="preserve"> que se sustentaron los</w:t>
      </w:r>
      <w:r w:rsidR="00B809D9" w:rsidRPr="00DC184B">
        <w:rPr>
          <w:rFonts w:eastAsia="Calibri" w:cs="Tahoma"/>
          <w:bCs/>
          <w:sz w:val="28"/>
          <w:szCs w:val="28"/>
          <w:lang w:eastAsia="es-ES"/>
        </w:rPr>
        <w:t xml:space="preserve"> recursos interpuestos por el representante </w:t>
      </w:r>
      <w:r w:rsidR="00B809D9" w:rsidRPr="00DC184B">
        <w:rPr>
          <w:rFonts w:eastAsia="Calibri" w:cs="Tahoma"/>
          <w:bCs/>
          <w:sz w:val="28"/>
          <w:szCs w:val="28"/>
          <w:lang w:eastAsia="es-ES"/>
        </w:rPr>
        <w:lastRenderedPageBreak/>
        <w:t xml:space="preserve">de </w:t>
      </w:r>
      <w:r w:rsidR="00952ABA" w:rsidRPr="00DC184B">
        <w:rPr>
          <w:rFonts w:eastAsia="Calibri" w:cs="Tahoma"/>
          <w:bCs/>
          <w:sz w:val="28"/>
          <w:szCs w:val="28"/>
          <w:lang w:eastAsia="es-ES"/>
        </w:rPr>
        <w:t xml:space="preserve">la </w:t>
      </w:r>
      <w:r w:rsidR="00B809D9" w:rsidRPr="00DC184B">
        <w:rPr>
          <w:rFonts w:eastAsia="Calibri" w:cs="Tahoma"/>
          <w:bCs/>
          <w:sz w:val="28"/>
          <w:szCs w:val="28"/>
          <w:lang w:eastAsia="es-ES"/>
        </w:rPr>
        <w:t xml:space="preserve">víctima, pues </w:t>
      </w:r>
      <w:r w:rsidR="00952ABA" w:rsidRPr="00DC184B">
        <w:rPr>
          <w:rFonts w:eastAsia="Calibri" w:cs="Tahoma"/>
          <w:bCs/>
          <w:sz w:val="28"/>
          <w:szCs w:val="28"/>
          <w:lang w:eastAsia="es-ES"/>
        </w:rPr>
        <w:t>no precisó cuál fue el error del fallador ni la solución correcta que debía adoptarse.</w:t>
      </w:r>
    </w:p>
    <w:p w14:paraId="00110954" w14:textId="77777777" w:rsidR="00AA007F" w:rsidRPr="00DC184B" w:rsidRDefault="00AA007F" w:rsidP="008C232D">
      <w:pPr>
        <w:spacing w:after="0" w:line="360" w:lineRule="auto"/>
        <w:jc w:val="both"/>
        <w:rPr>
          <w:rFonts w:eastAsia="Calibri" w:cs="Tahoma"/>
          <w:bCs/>
          <w:sz w:val="28"/>
          <w:szCs w:val="28"/>
          <w:lang w:eastAsia="es-ES"/>
        </w:rPr>
      </w:pPr>
    </w:p>
    <w:p w14:paraId="5D9D63AA" w14:textId="6A08EBC3" w:rsidR="007C758A" w:rsidRPr="00DC184B" w:rsidRDefault="007C758A" w:rsidP="007C758A">
      <w:pPr>
        <w:pStyle w:val="Prrafodelista"/>
        <w:numPr>
          <w:ilvl w:val="0"/>
          <w:numId w:val="14"/>
        </w:numPr>
        <w:spacing w:line="360" w:lineRule="auto"/>
        <w:jc w:val="center"/>
        <w:rPr>
          <w:rFonts w:ascii="Bookman Old Style" w:eastAsia="Calibri" w:hAnsi="Bookman Old Style" w:cs="Tahoma"/>
          <w:b/>
        </w:rPr>
      </w:pPr>
      <w:r w:rsidRPr="00DC184B">
        <w:rPr>
          <w:rFonts w:ascii="Bookman Old Style" w:eastAsia="Calibri" w:hAnsi="Bookman Old Style" w:cs="Tahoma"/>
          <w:b/>
        </w:rPr>
        <w:t>RESPUESTA AL RECURSO DE REPOSICIÓN.</w:t>
      </w:r>
    </w:p>
    <w:p w14:paraId="50FF1464" w14:textId="77777777" w:rsidR="007C758A" w:rsidRPr="00DC184B" w:rsidRDefault="007C758A" w:rsidP="008C232D">
      <w:pPr>
        <w:spacing w:after="0" w:line="360" w:lineRule="auto"/>
        <w:jc w:val="both"/>
        <w:rPr>
          <w:rFonts w:eastAsia="Calibri" w:cs="Tahoma"/>
          <w:bCs/>
          <w:sz w:val="28"/>
          <w:szCs w:val="28"/>
          <w:lang w:eastAsia="es-ES"/>
        </w:rPr>
      </w:pPr>
    </w:p>
    <w:p w14:paraId="4E207B2E" w14:textId="6972D15D" w:rsidR="00EA7A9D" w:rsidRPr="00DC184B" w:rsidRDefault="00E6210B" w:rsidP="008C232D">
      <w:pPr>
        <w:spacing w:after="0" w:line="360" w:lineRule="auto"/>
        <w:jc w:val="both"/>
        <w:rPr>
          <w:rFonts w:eastAsia="Calibri" w:cs="Tahoma"/>
          <w:bCs/>
          <w:i/>
          <w:iCs/>
          <w:sz w:val="28"/>
          <w:szCs w:val="28"/>
          <w:lang w:eastAsia="es-ES"/>
        </w:rPr>
      </w:pPr>
      <w:r w:rsidRPr="00DC184B">
        <w:rPr>
          <w:rFonts w:eastAsia="Calibri" w:cs="Tahoma"/>
          <w:b/>
          <w:sz w:val="28"/>
          <w:szCs w:val="28"/>
          <w:lang w:eastAsia="es-ES"/>
        </w:rPr>
        <w:tab/>
      </w:r>
      <w:r w:rsidR="00A41069" w:rsidRPr="00DC184B">
        <w:rPr>
          <w:rFonts w:eastAsia="Calibri" w:cs="Tahoma"/>
          <w:b/>
          <w:sz w:val="28"/>
          <w:szCs w:val="28"/>
          <w:lang w:eastAsia="es-ES"/>
        </w:rPr>
        <w:t xml:space="preserve">7.1. </w:t>
      </w:r>
      <w:r w:rsidR="00143758" w:rsidRPr="00DC184B">
        <w:rPr>
          <w:rFonts w:eastAsia="Calibri" w:cs="Tahoma"/>
          <w:bCs/>
          <w:sz w:val="28"/>
          <w:szCs w:val="28"/>
          <w:lang w:eastAsia="es-ES"/>
        </w:rPr>
        <w:t xml:space="preserve">A pesar de lo expuesto por los no recurrentes, el Tribunal </w:t>
      </w:r>
      <w:r w:rsidR="00EA7A9D" w:rsidRPr="00DC184B">
        <w:rPr>
          <w:rFonts w:eastAsia="Calibri" w:cs="Tahoma"/>
          <w:bCs/>
          <w:sz w:val="28"/>
          <w:szCs w:val="28"/>
          <w:lang w:eastAsia="es-ES"/>
        </w:rPr>
        <w:t>decidió estudiar</w:t>
      </w:r>
      <w:r w:rsidR="00F732EA" w:rsidRPr="00DC184B">
        <w:rPr>
          <w:rFonts w:eastAsia="Calibri" w:cs="Tahoma"/>
          <w:bCs/>
          <w:sz w:val="28"/>
          <w:szCs w:val="28"/>
          <w:lang w:eastAsia="es-ES"/>
        </w:rPr>
        <w:t xml:space="preserve"> el recurso interpuesto, al </w:t>
      </w:r>
      <w:r w:rsidR="00EA7A9D" w:rsidRPr="00DC184B">
        <w:rPr>
          <w:rFonts w:eastAsia="Calibri" w:cs="Tahoma"/>
          <w:bCs/>
          <w:sz w:val="28"/>
          <w:szCs w:val="28"/>
          <w:lang w:eastAsia="es-ES"/>
        </w:rPr>
        <w:t>advertir</w:t>
      </w:r>
      <w:r w:rsidR="00F732EA" w:rsidRPr="00DC184B">
        <w:rPr>
          <w:rFonts w:eastAsia="Calibri" w:cs="Tahoma"/>
          <w:bCs/>
          <w:sz w:val="28"/>
          <w:szCs w:val="28"/>
          <w:lang w:eastAsia="es-ES"/>
        </w:rPr>
        <w:t xml:space="preserve"> que, </w:t>
      </w:r>
      <w:r w:rsidR="00EA7A9D" w:rsidRPr="00DC184B">
        <w:rPr>
          <w:rFonts w:eastAsia="Calibri" w:cs="Tahoma"/>
          <w:bCs/>
          <w:sz w:val="28"/>
          <w:szCs w:val="28"/>
          <w:lang w:eastAsia="es-ES"/>
        </w:rPr>
        <w:t>aunque</w:t>
      </w:r>
      <w:r w:rsidR="00F732EA" w:rsidRPr="00DC184B">
        <w:rPr>
          <w:rFonts w:eastAsia="Calibri" w:cs="Tahoma"/>
          <w:bCs/>
          <w:sz w:val="28"/>
          <w:szCs w:val="28"/>
          <w:lang w:eastAsia="es-ES"/>
        </w:rPr>
        <w:t xml:space="preserve"> </w:t>
      </w:r>
      <w:r w:rsidR="00F732EA" w:rsidRPr="00DC184B">
        <w:rPr>
          <w:rFonts w:eastAsia="Calibri" w:cs="Tahoma"/>
          <w:bCs/>
          <w:i/>
          <w:iCs/>
          <w:sz w:val="24"/>
          <w:szCs w:val="24"/>
          <w:lang w:eastAsia="es-ES"/>
        </w:rPr>
        <w:t xml:space="preserve">“la argumentación del representante de la víctima </w:t>
      </w:r>
      <w:r w:rsidR="00EA7A9D" w:rsidRPr="00DC184B">
        <w:rPr>
          <w:rFonts w:eastAsia="Calibri" w:cs="Tahoma"/>
          <w:bCs/>
          <w:i/>
          <w:iCs/>
          <w:sz w:val="24"/>
          <w:szCs w:val="24"/>
          <w:lang w:eastAsia="es-ES"/>
        </w:rPr>
        <w:t xml:space="preserve">resultaba </w:t>
      </w:r>
      <w:r w:rsidR="00F732EA" w:rsidRPr="00DC184B">
        <w:rPr>
          <w:rFonts w:eastAsia="Calibri" w:cs="Tahoma"/>
          <w:bCs/>
          <w:i/>
          <w:iCs/>
          <w:sz w:val="24"/>
          <w:szCs w:val="24"/>
          <w:lang w:eastAsia="es-ES"/>
        </w:rPr>
        <w:t>precaria”,</w:t>
      </w:r>
      <w:r w:rsidR="00EA7A9D" w:rsidRPr="00DC184B">
        <w:rPr>
          <w:rFonts w:eastAsia="Calibri" w:cs="Tahoma"/>
          <w:bCs/>
          <w:i/>
          <w:iCs/>
          <w:sz w:val="24"/>
          <w:szCs w:val="24"/>
          <w:lang w:eastAsia="es-ES"/>
        </w:rPr>
        <w:t xml:space="preserve"> </w:t>
      </w:r>
      <w:r w:rsidR="00EA7A9D" w:rsidRPr="00DC184B">
        <w:rPr>
          <w:rFonts w:eastAsia="Calibri" w:cs="Tahoma"/>
          <w:bCs/>
          <w:sz w:val="28"/>
          <w:szCs w:val="28"/>
          <w:lang w:eastAsia="es-ES"/>
        </w:rPr>
        <w:t xml:space="preserve">planteaba un cuestionamiento concreto relacionado con la supuesta existencia de un deber funcional de la fiscal indiciada respecto del cumplimiento del término de doce (12) horas previsto en el artículo 228 del C.P.P., así como del deber de acudir ante el juez de control de garantías dentro de las veinticuatro (24) horas siguientes, conforme al artículo 237 </w:t>
      </w:r>
      <w:r w:rsidR="000653CC" w:rsidRPr="00DC184B">
        <w:rPr>
          <w:rFonts w:eastAsia="Calibri" w:cs="Tahoma"/>
          <w:bCs/>
          <w:i/>
          <w:iCs/>
          <w:sz w:val="28"/>
          <w:szCs w:val="28"/>
          <w:lang w:eastAsia="es-ES"/>
        </w:rPr>
        <w:t>ibidem</w:t>
      </w:r>
      <w:r w:rsidR="00EA7A9D" w:rsidRPr="00DC184B">
        <w:rPr>
          <w:rFonts w:eastAsia="Calibri" w:cs="Tahoma"/>
          <w:bCs/>
          <w:i/>
          <w:iCs/>
          <w:sz w:val="28"/>
          <w:szCs w:val="28"/>
          <w:lang w:eastAsia="es-ES"/>
        </w:rPr>
        <w:t>.</w:t>
      </w:r>
    </w:p>
    <w:p w14:paraId="61ABD7F4" w14:textId="77777777" w:rsidR="00EA7A9D" w:rsidRPr="00DC184B" w:rsidRDefault="00EA7A9D" w:rsidP="008C232D">
      <w:pPr>
        <w:spacing w:after="0" w:line="360" w:lineRule="auto"/>
        <w:jc w:val="both"/>
        <w:rPr>
          <w:rFonts w:eastAsia="Calibri" w:cs="Tahoma"/>
          <w:bCs/>
          <w:i/>
          <w:iCs/>
          <w:sz w:val="28"/>
          <w:szCs w:val="28"/>
          <w:lang w:eastAsia="es-ES"/>
        </w:rPr>
      </w:pPr>
    </w:p>
    <w:p w14:paraId="48DA2CD4" w14:textId="6CB622C4" w:rsidR="00EA7A9D" w:rsidRPr="00DC184B" w:rsidRDefault="00E6210B" w:rsidP="008C232D">
      <w:pPr>
        <w:spacing w:after="0" w:line="360" w:lineRule="auto"/>
        <w:jc w:val="both"/>
        <w:rPr>
          <w:rFonts w:eastAsia="Calibri" w:cs="Tahoma"/>
          <w:bCs/>
          <w:sz w:val="24"/>
          <w:szCs w:val="24"/>
          <w:lang w:eastAsia="es-ES"/>
        </w:rPr>
      </w:pPr>
      <w:r w:rsidRPr="00DC184B">
        <w:rPr>
          <w:rFonts w:eastAsia="Calibri" w:cs="Tahoma"/>
          <w:b/>
          <w:sz w:val="28"/>
          <w:szCs w:val="28"/>
          <w:lang w:eastAsia="es-ES"/>
        </w:rPr>
        <w:tab/>
      </w:r>
      <w:r w:rsidR="00A41069" w:rsidRPr="00DC184B">
        <w:rPr>
          <w:rFonts w:eastAsia="Calibri" w:cs="Tahoma"/>
          <w:b/>
          <w:sz w:val="28"/>
          <w:szCs w:val="28"/>
          <w:lang w:eastAsia="es-ES"/>
        </w:rPr>
        <w:t>7.2.</w:t>
      </w:r>
      <w:r w:rsidR="00EA7A9D" w:rsidRPr="00DC184B">
        <w:rPr>
          <w:rFonts w:eastAsia="Calibri" w:cs="Tahoma"/>
          <w:b/>
          <w:sz w:val="28"/>
          <w:szCs w:val="28"/>
          <w:lang w:eastAsia="es-ES"/>
        </w:rPr>
        <w:t xml:space="preserve"> </w:t>
      </w:r>
      <w:r w:rsidR="00EA7A9D" w:rsidRPr="00DC184B">
        <w:rPr>
          <w:rFonts w:eastAsia="Calibri" w:cs="Tahoma"/>
          <w:bCs/>
          <w:sz w:val="28"/>
          <w:szCs w:val="28"/>
          <w:lang w:eastAsia="es-ES"/>
        </w:rPr>
        <w:t xml:space="preserve">Al resolver dicho </w:t>
      </w:r>
      <w:r w:rsidR="00997578" w:rsidRPr="00DC184B">
        <w:rPr>
          <w:rFonts w:eastAsia="Calibri" w:cs="Tahoma"/>
          <w:bCs/>
          <w:sz w:val="28"/>
          <w:szCs w:val="28"/>
          <w:lang w:eastAsia="es-ES"/>
        </w:rPr>
        <w:t xml:space="preserve">reparo, precisó que la fiscal no tiene la condición de </w:t>
      </w:r>
      <w:r w:rsidR="00997578" w:rsidRPr="00DC184B">
        <w:rPr>
          <w:rFonts w:eastAsia="Calibri" w:cs="Tahoma"/>
          <w:bCs/>
          <w:i/>
          <w:iCs/>
          <w:sz w:val="24"/>
          <w:szCs w:val="24"/>
          <w:lang w:eastAsia="es-ES"/>
        </w:rPr>
        <w:t>“auditora”</w:t>
      </w:r>
      <w:r w:rsidR="00997578" w:rsidRPr="00DC184B">
        <w:rPr>
          <w:rFonts w:eastAsia="Calibri" w:cs="Tahoma"/>
          <w:bCs/>
          <w:i/>
          <w:iCs/>
          <w:sz w:val="28"/>
          <w:szCs w:val="28"/>
          <w:lang w:eastAsia="es-ES"/>
        </w:rPr>
        <w:t xml:space="preserve"> </w:t>
      </w:r>
      <w:r w:rsidR="00997578" w:rsidRPr="00DC184B">
        <w:rPr>
          <w:rFonts w:eastAsia="Calibri" w:cs="Tahoma"/>
          <w:bCs/>
          <w:sz w:val="28"/>
          <w:szCs w:val="28"/>
          <w:lang w:eastAsia="es-ES"/>
        </w:rPr>
        <w:t>de los servidores de Policía Judicial, en tanto el artículo 207 de la Ley 906 de 2004 reconoce la autonomía de estos en el desarrollo de las actividades investigativas de campo. En ese sentido, señaló que el deber de rendir el informe dentro de las doce (12) horas recae exclusivamente en la policía judicial, mientras que la obligación de la fiscal de acudir al control posterior de legalidad surge</w:t>
      </w:r>
      <w:r w:rsidR="007C758A" w:rsidRPr="00DC184B">
        <w:rPr>
          <w:rFonts w:eastAsia="Calibri" w:cs="Tahoma"/>
          <w:bCs/>
          <w:sz w:val="28"/>
          <w:szCs w:val="28"/>
          <w:lang w:eastAsia="es-ES"/>
        </w:rPr>
        <w:t>,</w:t>
      </w:r>
      <w:r w:rsidR="00997578" w:rsidRPr="00DC184B">
        <w:rPr>
          <w:rFonts w:eastAsia="Calibri" w:cs="Tahoma"/>
          <w:bCs/>
          <w:sz w:val="28"/>
          <w:szCs w:val="28"/>
          <w:lang w:eastAsia="es-ES"/>
        </w:rPr>
        <w:t xml:space="preserve"> únicamente</w:t>
      </w:r>
      <w:r w:rsidR="007C758A" w:rsidRPr="00DC184B">
        <w:rPr>
          <w:rFonts w:eastAsia="Calibri" w:cs="Tahoma"/>
          <w:bCs/>
          <w:sz w:val="28"/>
          <w:szCs w:val="28"/>
          <w:lang w:eastAsia="es-ES"/>
        </w:rPr>
        <w:t>,</w:t>
      </w:r>
      <w:r w:rsidR="00997578" w:rsidRPr="00DC184B">
        <w:rPr>
          <w:rFonts w:eastAsia="Calibri" w:cs="Tahoma"/>
          <w:bCs/>
          <w:sz w:val="28"/>
          <w:szCs w:val="28"/>
          <w:lang w:eastAsia="es-ES"/>
        </w:rPr>
        <w:t xml:space="preserve"> a partir de la recepción de ese informe, actuación que, en el caso concreto, se realizó dentro del término previsto en el artículo 237</w:t>
      </w:r>
      <w:r w:rsidR="00997578" w:rsidRPr="00DC184B">
        <w:rPr>
          <w:rFonts w:cs="Arial"/>
          <w:bCs/>
          <w:i/>
          <w:sz w:val="28"/>
          <w:szCs w:val="28"/>
          <w:lang w:val="es-ES_tradnl" w:eastAsia="es-ES_tradnl"/>
        </w:rPr>
        <w:t xml:space="preserve"> </w:t>
      </w:r>
      <w:proofErr w:type="spellStart"/>
      <w:r w:rsidR="00997578" w:rsidRPr="00DC184B">
        <w:rPr>
          <w:rFonts w:cs="Arial"/>
          <w:bCs/>
          <w:i/>
          <w:sz w:val="28"/>
          <w:szCs w:val="28"/>
          <w:lang w:val="es-ES_tradnl" w:eastAsia="es-ES_tradnl"/>
        </w:rPr>
        <w:t>ejusdem</w:t>
      </w:r>
      <w:proofErr w:type="spellEnd"/>
      <w:r w:rsidR="00064E58" w:rsidRPr="00DC184B">
        <w:rPr>
          <w:rFonts w:cs="Arial"/>
          <w:bCs/>
          <w:sz w:val="28"/>
          <w:szCs w:val="28"/>
          <w:lang w:val="es-ES_tradnl" w:eastAsia="es-ES_tradnl"/>
        </w:rPr>
        <w:t xml:space="preserve">. </w:t>
      </w:r>
    </w:p>
    <w:p w14:paraId="52321B5D" w14:textId="77777777" w:rsidR="00D94DFA" w:rsidRPr="00DC184B" w:rsidRDefault="00D94DFA" w:rsidP="008C232D">
      <w:pPr>
        <w:spacing w:after="0" w:line="360" w:lineRule="auto"/>
        <w:jc w:val="both"/>
        <w:rPr>
          <w:rFonts w:eastAsia="Calibri" w:cs="Tahoma"/>
          <w:bCs/>
          <w:sz w:val="28"/>
          <w:szCs w:val="28"/>
          <w:lang w:eastAsia="es-ES"/>
        </w:rPr>
      </w:pPr>
    </w:p>
    <w:p w14:paraId="53326CF1" w14:textId="73ADE751" w:rsidR="00952AA5" w:rsidRPr="00F83DC1" w:rsidRDefault="00E6210B" w:rsidP="008C232D">
      <w:pPr>
        <w:spacing w:after="0" w:line="360" w:lineRule="auto"/>
        <w:jc w:val="both"/>
        <w:rPr>
          <w:rFonts w:eastAsia="Calibri" w:cs="Tahoma"/>
          <w:bCs/>
          <w:sz w:val="28"/>
          <w:szCs w:val="28"/>
          <w:lang w:eastAsia="es-ES"/>
        </w:rPr>
      </w:pPr>
      <w:r w:rsidRPr="00DC184B">
        <w:rPr>
          <w:rFonts w:eastAsia="Calibri" w:cs="Tahoma"/>
          <w:b/>
          <w:sz w:val="28"/>
          <w:szCs w:val="28"/>
          <w:lang w:eastAsia="es-ES"/>
        </w:rPr>
        <w:tab/>
      </w:r>
      <w:r w:rsidR="00A41069" w:rsidRPr="00DC184B">
        <w:rPr>
          <w:rFonts w:eastAsia="Calibri" w:cs="Tahoma"/>
          <w:b/>
          <w:sz w:val="28"/>
          <w:szCs w:val="28"/>
          <w:lang w:eastAsia="es-ES"/>
        </w:rPr>
        <w:t>7.3.</w:t>
      </w:r>
      <w:r w:rsidR="00EA7A9D" w:rsidRPr="00DC184B">
        <w:rPr>
          <w:rFonts w:eastAsia="Calibri" w:cs="Tahoma"/>
          <w:b/>
          <w:sz w:val="28"/>
          <w:szCs w:val="28"/>
          <w:lang w:eastAsia="es-ES"/>
        </w:rPr>
        <w:t xml:space="preserve"> </w:t>
      </w:r>
      <w:r w:rsidR="00EA7A9D" w:rsidRPr="00DC184B">
        <w:rPr>
          <w:rFonts w:eastAsia="Calibri" w:cs="Tahoma"/>
          <w:bCs/>
          <w:sz w:val="28"/>
          <w:szCs w:val="28"/>
          <w:lang w:eastAsia="es-ES"/>
        </w:rPr>
        <w:t xml:space="preserve">Con fundamento en lo </w:t>
      </w:r>
      <w:r w:rsidR="00997578" w:rsidRPr="00DC184B">
        <w:rPr>
          <w:rFonts w:eastAsia="Calibri" w:cs="Tahoma"/>
          <w:bCs/>
          <w:sz w:val="28"/>
          <w:szCs w:val="28"/>
          <w:lang w:eastAsia="es-ES"/>
        </w:rPr>
        <w:t>anterior</w:t>
      </w:r>
      <w:r w:rsidR="00EA7A9D" w:rsidRPr="00DC184B">
        <w:rPr>
          <w:rFonts w:eastAsia="Calibri" w:cs="Tahoma"/>
          <w:bCs/>
          <w:sz w:val="28"/>
          <w:szCs w:val="28"/>
          <w:lang w:eastAsia="es-ES"/>
        </w:rPr>
        <w:t xml:space="preserve">, el </w:t>
      </w:r>
      <w:r w:rsidR="00EA7A9D" w:rsidRPr="00DC184B">
        <w:rPr>
          <w:rFonts w:eastAsia="Calibri" w:cs="Tahoma"/>
          <w:bCs/>
          <w:i/>
          <w:iCs/>
          <w:sz w:val="28"/>
          <w:szCs w:val="28"/>
          <w:lang w:eastAsia="es-ES"/>
        </w:rPr>
        <w:t xml:space="preserve">a quo </w:t>
      </w:r>
      <w:r w:rsidR="00EA7A9D" w:rsidRPr="00DC184B">
        <w:rPr>
          <w:rFonts w:eastAsia="Calibri" w:cs="Tahoma"/>
          <w:bCs/>
          <w:sz w:val="28"/>
          <w:szCs w:val="28"/>
          <w:lang w:eastAsia="es-ES"/>
        </w:rPr>
        <w:t xml:space="preserve">no repuso su decisión y </w:t>
      </w:r>
      <w:r w:rsidR="00EA7A9D" w:rsidRPr="00DC184B">
        <w:rPr>
          <w:rFonts w:eastAsia="Calibri" w:cs="Tahoma"/>
          <w:bCs/>
          <w:i/>
          <w:iCs/>
          <w:sz w:val="28"/>
          <w:szCs w:val="28"/>
          <w:lang w:eastAsia="es-ES"/>
        </w:rPr>
        <w:t xml:space="preserve">concedió </w:t>
      </w:r>
      <w:r w:rsidR="00EA7A9D" w:rsidRPr="00DC184B">
        <w:rPr>
          <w:rFonts w:eastAsia="Calibri" w:cs="Tahoma"/>
          <w:bCs/>
          <w:sz w:val="28"/>
          <w:szCs w:val="28"/>
          <w:lang w:eastAsia="es-ES"/>
        </w:rPr>
        <w:t xml:space="preserve">el recurso de apelación. </w:t>
      </w:r>
    </w:p>
    <w:p w14:paraId="2CEA0CB1" w14:textId="49612A74" w:rsidR="00F175AC" w:rsidRPr="00DC184B" w:rsidRDefault="00F175AC" w:rsidP="007C758A">
      <w:pPr>
        <w:numPr>
          <w:ilvl w:val="0"/>
          <w:numId w:val="14"/>
        </w:numPr>
        <w:spacing w:after="0" w:line="360" w:lineRule="auto"/>
        <w:ind w:left="360" w:firstLine="0"/>
        <w:jc w:val="center"/>
        <w:rPr>
          <w:rFonts w:eastAsia="Calibri" w:cs="Tahoma"/>
          <w:b/>
          <w:sz w:val="28"/>
          <w:szCs w:val="28"/>
          <w:lang w:eastAsia="es-ES"/>
        </w:rPr>
      </w:pPr>
      <w:r w:rsidRPr="00DC184B">
        <w:rPr>
          <w:rFonts w:eastAsia="Calibri" w:cs="Tahoma"/>
          <w:b/>
          <w:sz w:val="28"/>
          <w:szCs w:val="28"/>
          <w:lang w:eastAsia="es-ES"/>
        </w:rPr>
        <w:lastRenderedPageBreak/>
        <w:t>CONSIDERACIONES</w:t>
      </w:r>
    </w:p>
    <w:p w14:paraId="29F5A4B0" w14:textId="77777777" w:rsidR="00F175AC" w:rsidRPr="00DC184B" w:rsidRDefault="00F175AC" w:rsidP="008C232D">
      <w:pPr>
        <w:tabs>
          <w:tab w:val="left" w:pos="993"/>
        </w:tabs>
        <w:spacing w:after="0" w:line="360" w:lineRule="auto"/>
        <w:jc w:val="both"/>
        <w:rPr>
          <w:rFonts w:eastAsia="Times New Roman"/>
          <w:iCs/>
          <w:sz w:val="28"/>
          <w:szCs w:val="28"/>
        </w:rPr>
      </w:pPr>
    </w:p>
    <w:p w14:paraId="548BAA49" w14:textId="20594552" w:rsidR="0020252B" w:rsidRPr="00DC184B" w:rsidRDefault="00E6210B" w:rsidP="008C232D">
      <w:pPr>
        <w:spacing w:after="0" w:line="360" w:lineRule="auto"/>
        <w:jc w:val="both"/>
        <w:rPr>
          <w:rFonts w:eastAsia="Calibri" w:cs="Arial"/>
          <w:b/>
          <w:bCs/>
          <w:sz w:val="28"/>
          <w:szCs w:val="28"/>
          <w:lang w:eastAsia="es-ES"/>
        </w:rPr>
      </w:pPr>
      <w:r w:rsidRPr="00DC184B">
        <w:rPr>
          <w:rFonts w:eastAsia="Calibri" w:cs="Arial"/>
          <w:b/>
          <w:bCs/>
          <w:sz w:val="28"/>
          <w:szCs w:val="28"/>
          <w:lang w:eastAsia="es-ES"/>
        </w:rPr>
        <w:tab/>
      </w:r>
      <w:r w:rsidR="00FC3A3B" w:rsidRPr="00DC184B">
        <w:rPr>
          <w:rFonts w:eastAsia="Calibri" w:cs="Arial"/>
          <w:b/>
          <w:bCs/>
          <w:sz w:val="28"/>
          <w:szCs w:val="28"/>
          <w:lang w:eastAsia="es-ES"/>
        </w:rPr>
        <w:t>8</w:t>
      </w:r>
      <w:r w:rsidR="00F175AC" w:rsidRPr="00DC184B">
        <w:rPr>
          <w:rFonts w:eastAsia="Calibri" w:cs="Arial"/>
          <w:b/>
          <w:bCs/>
          <w:sz w:val="28"/>
          <w:szCs w:val="28"/>
          <w:lang w:eastAsia="es-ES"/>
        </w:rPr>
        <w:t xml:space="preserve">.1. </w:t>
      </w:r>
      <w:r w:rsidR="0020252B" w:rsidRPr="00DC184B">
        <w:rPr>
          <w:rFonts w:eastAsia="Calibri" w:cs="Arial"/>
          <w:b/>
          <w:bCs/>
          <w:sz w:val="28"/>
          <w:szCs w:val="28"/>
          <w:lang w:eastAsia="es-ES"/>
        </w:rPr>
        <w:t>Competencia</w:t>
      </w:r>
    </w:p>
    <w:p w14:paraId="4EBD38E7" w14:textId="77777777" w:rsidR="0020252B" w:rsidRPr="00DC184B" w:rsidRDefault="0020252B" w:rsidP="008C232D">
      <w:pPr>
        <w:spacing w:after="0" w:line="360" w:lineRule="auto"/>
        <w:jc w:val="both"/>
        <w:rPr>
          <w:rFonts w:eastAsia="Calibri" w:cs="Arial"/>
          <w:sz w:val="28"/>
          <w:szCs w:val="28"/>
          <w:lang w:eastAsia="es-ES"/>
        </w:rPr>
      </w:pPr>
    </w:p>
    <w:p w14:paraId="25B8EE6F" w14:textId="3902E7B7" w:rsidR="0020252B" w:rsidRPr="00DC184B" w:rsidRDefault="00E6210B" w:rsidP="008C232D">
      <w:pPr>
        <w:spacing w:after="0" w:line="360" w:lineRule="auto"/>
        <w:jc w:val="both"/>
        <w:rPr>
          <w:rFonts w:eastAsia="Calibri" w:cs="Arial"/>
          <w:sz w:val="28"/>
          <w:szCs w:val="28"/>
          <w:lang w:eastAsia="es-ES"/>
        </w:rPr>
      </w:pPr>
      <w:r w:rsidRPr="00DC184B">
        <w:rPr>
          <w:rFonts w:eastAsia="Calibri"/>
          <w:sz w:val="28"/>
          <w:szCs w:val="28"/>
        </w:rPr>
        <w:tab/>
      </w:r>
      <w:r w:rsidR="0020252B" w:rsidRPr="00DC184B">
        <w:rPr>
          <w:rFonts w:eastAsia="Calibri"/>
          <w:sz w:val="28"/>
          <w:szCs w:val="28"/>
        </w:rPr>
        <w:t>La S</w:t>
      </w:r>
      <w:r w:rsidR="006D6080" w:rsidRPr="00DC184B">
        <w:rPr>
          <w:rFonts w:eastAsia="Calibri"/>
          <w:sz w:val="28"/>
          <w:szCs w:val="28"/>
        </w:rPr>
        <w:t xml:space="preserve">ala es competente para conocer </w:t>
      </w:r>
      <w:r w:rsidR="0020252B" w:rsidRPr="00DC184B">
        <w:rPr>
          <w:rFonts w:eastAsia="Calibri"/>
          <w:sz w:val="28"/>
          <w:szCs w:val="28"/>
        </w:rPr>
        <w:t xml:space="preserve">la </w:t>
      </w:r>
      <w:r w:rsidR="006D6080" w:rsidRPr="00DC184B">
        <w:rPr>
          <w:rFonts w:eastAsia="Calibri"/>
          <w:sz w:val="28"/>
          <w:szCs w:val="28"/>
        </w:rPr>
        <w:t xml:space="preserve">presente </w:t>
      </w:r>
      <w:r w:rsidR="00293D8F" w:rsidRPr="00DC184B">
        <w:rPr>
          <w:rFonts w:eastAsia="Calibri"/>
          <w:i/>
          <w:iCs/>
          <w:sz w:val="28"/>
          <w:szCs w:val="28"/>
        </w:rPr>
        <w:t>apelación</w:t>
      </w:r>
      <w:r w:rsidR="0020252B" w:rsidRPr="00DC184B">
        <w:rPr>
          <w:rFonts w:eastAsia="Calibri"/>
          <w:sz w:val="28"/>
          <w:szCs w:val="28"/>
        </w:rPr>
        <w:t xml:space="preserve">, de conformidad con lo previsto en el numeral </w:t>
      </w:r>
      <w:r w:rsidR="00090424" w:rsidRPr="00DC184B">
        <w:rPr>
          <w:rFonts w:eastAsia="Calibri"/>
          <w:sz w:val="28"/>
          <w:szCs w:val="28"/>
        </w:rPr>
        <w:t>2</w:t>
      </w:r>
      <w:r w:rsidR="0020252B" w:rsidRPr="00DC184B">
        <w:rPr>
          <w:rFonts w:eastAsia="Calibri"/>
          <w:sz w:val="28"/>
          <w:szCs w:val="28"/>
        </w:rPr>
        <w:t>º del artículo 235 de la Constitución Política</w:t>
      </w:r>
      <w:r w:rsidR="008F1AF9" w:rsidRPr="00DC184B">
        <w:rPr>
          <w:rFonts w:eastAsia="Calibri"/>
          <w:sz w:val="28"/>
          <w:szCs w:val="28"/>
        </w:rPr>
        <w:t xml:space="preserve">, dado que la providencia acusada corresponde a </w:t>
      </w:r>
      <w:r w:rsidR="00792CFD" w:rsidRPr="00DC184B">
        <w:rPr>
          <w:rFonts w:eastAsia="Calibri"/>
          <w:sz w:val="28"/>
          <w:szCs w:val="28"/>
        </w:rPr>
        <w:t>un auto dictado</w:t>
      </w:r>
      <w:r w:rsidR="008F1AF9" w:rsidRPr="00DC184B">
        <w:rPr>
          <w:rFonts w:eastAsia="Calibri"/>
          <w:sz w:val="28"/>
          <w:szCs w:val="28"/>
        </w:rPr>
        <w:t xml:space="preserve"> en primera instancia por un Tribunal Superior de Distrito Judicial.</w:t>
      </w:r>
    </w:p>
    <w:p w14:paraId="0803E185" w14:textId="77777777" w:rsidR="0020252B" w:rsidRPr="00DC184B" w:rsidRDefault="0020252B" w:rsidP="008C232D">
      <w:pPr>
        <w:spacing w:after="0" w:line="360" w:lineRule="auto"/>
        <w:jc w:val="both"/>
        <w:rPr>
          <w:rFonts w:eastAsia="Calibri" w:cs="Arial"/>
          <w:sz w:val="28"/>
          <w:szCs w:val="28"/>
          <w:lang w:eastAsia="es-ES"/>
        </w:rPr>
      </w:pPr>
    </w:p>
    <w:p w14:paraId="6ACBD6C2" w14:textId="73DAA030" w:rsidR="009F2784" w:rsidRPr="00DC184B" w:rsidRDefault="00526548" w:rsidP="008C232D">
      <w:pPr>
        <w:spacing w:after="0" w:line="360" w:lineRule="auto"/>
        <w:jc w:val="both"/>
        <w:rPr>
          <w:rFonts w:eastAsia="Calibri" w:cs="Arial"/>
          <w:b/>
          <w:bCs/>
          <w:sz w:val="28"/>
          <w:szCs w:val="28"/>
          <w:lang w:eastAsia="es-ES"/>
        </w:rPr>
      </w:pPr>
      <w:r w:rsidRPr="00DC184B">
        <w:rPr>
          <w:rFonts w:eastAsia="Calibri" w:cs="Arial"/>
          <w:b/>
          <w:bCs/>
          <w:sz w:val="28"/>
          <w:szCs w:val="28"/>
          <w:lang w:eastAsia="es-ES"/>
        </w:rPr>
        <w:tab/>
      </w:r>
      <w:r w:rsidR="00FC3A3B" w:rsidRPr="00DC184B">
        <w:rPr>
          <w:rFonts w:eastAsia="Calibri" w:cs="Arial"/>
          <w:b/>
          <w:bCs/>
          <w:sz w:val="28"/>
          <w:szCs w:val="28"/>
          <w:lang w:eastAsia="es-ES"/>
        </w:rPr>
        <w:t>8</w:t>
      </w:r>
      <w:r w:rsidR="00A83E8C" w:rsidRPr="00DC184B">
        <w:rPr>
          <w:rFonts w:eastAsia="Calibri" w:cs="Arial"/>
          <w:b/>
          <w:bCs/>
          <w:sz w:val="28"/>
          <w:szCs w:val="28"/>
          <w:lang w:eastAsia="es-ES"/>
        </w:rPr>
        <w:t>.2.</w:t>
      </w:r>
      <w:r w:rsidR="00A83E8C" w:rsidRPr="00DC184B">
        <w:rPr>
          <w:rFonts w:eastAsia="Calibri" w:cs="Arial"/>
          <w:sz w:val="28"/>
          <w:szCs w:val="28"/>
          <w:lang w:eastAsia="es-ES"/>
        </w:rPr>
        <w:t xml:space="preserve"> </w:t>
      </w:r>
      <w:r w:rsidR="00A83E8C" w:rsidRPr="00DC184B">
        <w:rPr>
          <w:rFonts w:eastAsia="Calibri" w:cs="Arial"/>
          <w:b/>
          <w:bCs/>
          <w:sz w:val="28"/>
          <w:szCs w:val="28"/>
          <w:lang w:eastAsia="es-ES"/>
        </w:rPr>
        <w:t>Problema jurídico</w:t>
      </w:r>
    </w:p>
    <w:p w14:paraId="405A9CE6" w14:textId="77777777" w:rsidR="00792CFD" w:rsidRPr="00DC184B" w:rsidRDefault="00792CFD" w:rsidP="008C232D">
      <w:pPr>
        <w:spacing w:after="0" w:line="360" w:lineRule="auto"/>
        <w:jc w:val="both"/>
        <w:rPr>
          <w:rFonts w:eastAsia="Calibri" w:cs="Arial"/>
          <w:sz w:val="28"/>
          <w:szCs w:val="28"/>
          <w:lang w:eastAsia="es-ES"/>
        </w:rPr>
      </w:pPr>
    </w:p>
    <w:p w14:paraId="22DF1B25" w14:textId="76263F5C" w:rsidR="00E53B0E" w:rsidRPr="00DC184B" w:rsidRDefault="006A4E42" w:rsidP="008C232D">
      <w:pPr>
        <w:spacing w:after="0" w:line="360" w:lineRule="auto"/>
        <w:jc w:val="both"/>
        <w:rPr>
          <w:rFonts w:eastAsia="Calibri" w:cs="Arial"/>
          <w:i/>
          <w:iCs/>
          <w:sz w:val="28"/>
          <w:szCs w:val="28"/>
          <w:lang w:eastAsia="es-ES"/>
        </w:rPr>
      </w:pPr>
      <w:r w:rsidRPr="00DC184B">
        <w:rPr>
          <w:rFonts w:eastAsia="Calibri" w:cs="Arial"/>
          <w:sz w:val="28"/>
          <w:szCs w:val="28"/>
          <w:lang w:eastAsia="es-ES"/>
        </w:rPr>
        <w:tab/>
        <w:t xml:space="preserve">Aunque la Fiscalía y la defensa de </w:t>
      </w:r>
      <w:r w:rsidR="00562940" w:rsidRPr="00DC184B">
        <w:rPr>
          <w:rFonts w:eastAsia="Times New Roman"/>
          <w:b/>
          <w:bCs/>
          <w:smallCaps/>
          <w:sz w:val="28"/>
          <w:szCs w:val="28"/>
        </w:rPr>
        <w:t>Sandra Milena Vargas Manrique</w:t>
      </w:r>
      <w:r w:rsidR="00562940" w:rsidRPr="00DC184B">
        <w:rPr>
          <w:rFonts w:eastAsia="Calibri" w:cs="Arial"/>
          <w:sz w:val="28"/>
          <w:szCs w:val="28"/>
          <w:lang w:eastAsia="es-ES"/>
        </w:rPr>
        <w:t xml:space="preserve"> </w:t>
      </w:r>
      <w:r w:rsidR="00BD68B2" w:rsidRPr="00DC184B">
        <w:rPr>
          <w:rFonts w:eastAsia="Calibri" w:cs="Arial"/>
          <w:sz w:val="28"/>
          <w:szCs w:val="28"/>
          <w:lang w:eastAsia="es-ES"/>
        </w:rPr>
        <w:t>sostuvieron</w:t>
      </w:r>
      <w:r w:rsidRPr="00DC184B">
        <w:rPr>
          <w:rFonts w:eastAsia="Calibri" w:cs="Arial"/>
          <w:sz w:val="28"/>
          <w:szCs w:val="28"/>
          <w:lang w:eastAsia="es-ES"/>
        </w:rPr>
        <w:t xml:space="preserve"> que </w:t>
      </w:r>
      <w:r w:rsidR="004F0D73" w:rsidRPr="00DC184B">
        <w:rPr>
          <w:rFonts w:eastAsia="Calibri" w:cs="Arial"/>
          <w:sz w:val="28"/>
          <w:szCs w:val="28"/>
          <w:lang w:eastAsia="es-ES"/>
        </w:rPr>
        <w:t xml:space="preserve">la argumentación del recurrente </w:t>
      </w:r>
      <w:r w:rsidR="00BD68B2" w:rsidRPr="00DC184B">
        <w:rPr>
          <w:rFonts w:eastAsia="Calibri" w:cs="Arial"/>
          <w:sz w:val="28"/>
          <w:szCs w:val="28"/>
          <w:lang w:eastAsia="es-ES"/>
        </w:rPr>
        <w:t xml:space="preserve">resultaba </w:t>
      </w:r>
      <w:r w:rsidR="004F0D73" w:rsidRPr="00DC184B">
        <w:rPr>
          <w:rFonts w:eastAsia="Calibri" w:cs="Arial"/>
          <w:sz w:val="28"/>
          <w:szCs w:val="28"/>
          <w:lang w:eastAsia="es-ES"/>
        </w:rPr>
        <w:t xml:space="preserve">insuficiente, la Sala </w:t>
      </w:r>
      <w:r w:rsidR="00BD68B2" w:rsidRPr="00DC184B">
        <w:rPr>
          <w:rFonts w:eastAsia="Calibri" w:cs="Arial"/>
          <w:sz w:val="28"/>
          <w:szCs w:val="28"/>
          <w:lang w:eastAsia="es-ES"/>
        </w:rPr>
        <w:t xml:space="preserve">comparte </w:t>
      </w:r>
      <w:r w:rsidR="004F0D73" w:rsidRPr="00DC184B">
        <w:rPr>
          <w:rFonts w:eastAsia="Calibri" w:cs="Arial"/>
          <w:sz w:val="28"/>
          <w:szCs w:val="28"/>
          <w:lang w:eastAsia="es-ES"/>
        </w:rPr>
        <w:t>la decisión del Tribunal de</w:t>
      </w:r>
      <w:r w:rsidR="00E53B0E" w:rsidRPr="00DC184B">
        <w:rPr>
          <w:rFonts w:eastAsia="Calibri" w:cs="Arial"/>
          <w:sz w:val="28"/>
          <w:szCs w:val="28"/>
          <w:lang w:eastAsia="es-ES"/>
        </w:rPr>
        <w:t xml:space="preserve"> tramitar el recurso, en tanto </w:t>
      </w:r>
      <w:r w:rsidR="004F0D73" w:rsidRPr="00DC184B">
        <w:rPr>
          <w:rFonts w:eastAsia="Calibri" w:cs="Arial"/>
          <w:sz w:val="28"/>
          <w:szCs w:val="28"/>
          <w:lang w:eastAsia="es-ES"/>
        </w:rPr>
        <w:t xml:space="preserve">el impugnante esbozó mínimamente las razones de su inconformidad </w:t>
      </w:r>
      <w:r w:rsidR="00E53B0E" w:rsidRPr="00DC184B">
        <w:rPr>
          <w:rFonts w:eastAsia="Calibri" w:cs="Arial"/>
          <w:sz w:val="28"/>
          <w:szCs w:val="28"/>
          <w:lang w:eastAsia="es-ES"/>
        </w:rPr>
        <w:t>frente a</w:t>
      </w:r>
      <w:r w:rsidR="004F0D73" w:rsidRPr="00DC184B">
        <w:rPr>
          <w:rFonts w:eastAsia="Calibri" w:cs="Arial"/>
          <w:sz w:val="28"/>
          <w:szCs w:val="28"/>
          <w:lang w:eastAsia="es-ES"/>
        </w:rPr>
        <w:t xml:space="preserve"> la decisión de preclusión, </w:t>
      </w:r>
      <w:r w:rsidR="00E53B0E" w:rsidRPr="00DC184B">
        <w:rPr>
          <w:rFonts w:eastAsia="Calibri" w:cs="Arial"/>
          <w:sz w:val="28"/>
          <w:szCs w:val="28"/>
          <w:lang w:eastAsia="es-ES"/>
        </w:rPr>
        <w:t xml:space="preserve">en particular, la supuesta existencia de un deber funcional en cabeza de la fiscal indiciada relacionado con el cumplimiento del término de doce (12) horas previsto en el artículo 228 del C.P.P., así como con la obligación de acudir ante el juez de control de garantías dentro de las veinticuatro (24) horas siguientes, conforme al artículo 237 </w:t>
      </w:r>
      <w:proofErr w:type="spellStart"/>
      <w:r w:rsidR="00E53B0E" w:rsidRPr="00DC184B">
        <w:rPr>
          <w:rFonts w:eastAsia="Calibri" w:cs="Arial"/>
          <w:i/>
          <w:iCs/>
          <w:sz w:val="28"/>
          <w:szCs w:val="28"/>
          <w:lang w:eastAsia="es-ES"/>
        </w:rPr>
        <w:t>ibídem</w:t>
      </w:r>
      <w:proofErr w:type="spellEnd"/>
      <w:r w:rsidR="00E53B0E" w:rsidRPr="00DC184B">
        <w:rPr>
          <w:rFonts w:eastAsia="Calibri" w:cs="Arial"/>
          <w:i/>
          <w:iCs/>
          <w:sz w:val="28"/>
          <w:szCs w:val="28"/>
          <w:lang w:eastAsia="es-ES"/>
        </w:rPr>
        <w:t xml:space="preserve">. </w:t>
      </w:r>
    </w:p>
    <w:p w14:paraId="5FE9C672" w14:textId="77777777" w:rsidR="004F0D73" w:rsidRPr="00DC184B" w:rsidRDefault="004F0D73" w:rsidP="008C232D">
      <w:pPr>
        <w:spacing w:after="0" w:line="360" w:lineRule="auto"/>
        <w:jc w:val="both"/>
        <w:rPr>
          <w:rFonts w:eastAsia="Calibri" w:cs="Arial"/>
          <w:sz w:val="28"/>
          <w:szCs w:val="28"/>
          <w:lang w:eastAsia="es-ES"/>
        </w:rPr>
      </w:pPr>
    </w:p>
    <w:p w14:paraId="355443AA" w14:textId="71900BB4" w:rsidR="00A41069" w:rsidRPr="00DC184B" w:rsidRDefault="004F0D73" w:rsidP="008C232D">
      <w:pPr>
        <w:spacing w:after="0" w:line="360" w:lineRule="auto"/>
        <w:jc w:val="both"/>
        <w:rPr>
          <w:rFonts w:eastAsia="Calibri" w:cs="Arial"/>
          <w:sz w:val="28"/>
          <w:szCs w:val="28"/>
          <w:lang w:eastAsia="es-ES"/>
        </w:rPr>
      </w:pPr>
      <w:r w:rsidRPr="00DC184B">
        <w:rPr>
          <w:rFonts w:eastAsia="Calibri" w:cs="Arial"/>
          <w:sz w:val="28"/>
          <w:szCs w:val="28"/>
          <w:lang w:eastAsia="es-ES"/>
        </w:rPr>
        <w:tab/>
      </w:r>
      <w:r w:rsidR="00E53B0E" w:rsidRPr="00DC184B">
        <w:rPr>
          <w:rFonts w:eastAsia="Calibri" w:cs="Arial"/>
          <w:sz w:val="28"/>
          <w:szCs w:val="28"/>
          <w:lang w:eastAsia="es-ES"/>
        </w:rPr>
        <w:t xml:space="preserve">Para resolver el problema planteado, la Sala hará una breve referencia a la estructura del delito de prevaricato por omisión y, con fundamento en ello, abordará el análisis del caso concreto. </w:t>
      </w:r>
      <w:r w:rsidR="00A120C4" w:rsidRPr="00DC184B">
        <w:rPr>
          <w:rFonts w:eastAsia="Calibri" w:cs="Arial"/>
          <w:sz w:val="28"/>
          <w:szCs w:val="28"/>
          <w:lang w:eastAsia="es-ES"/>
        </w:rPr>
        <w:t xml:space="preserve"> </w:t>
      </w:r>
    </w:p>
    <w:p w14:paraId="456F0F2B" w14:textId="2EF638D9" w:rsidR="00DC66A4" w:rsidRPr="00DC184B" w:rsidRDefault="00DC66A4" w:rsidP="008C232D">
      <w:pPr>
        <w:spacing w:after="0" w:line="360" w:lineRule="auto"/>
        <w:jc w:val="both"/>
        <w:rPr>
          <w:rFonts w:eastAsia="Calibri" w:cs="Arial"/>
          <w:b/>
          <w:bCs/>
          <w:sz w:val="28"/>
          <w:szCs w:val="28"/>
          <w:lang w:eastAsia="es-ES"/>
        </w:rPr>
      </w:pPr>
      <w:r w:rsidRPr="00DC184B">
        <w:rPr>
          <w:rFonts w:eastAsia="Calibri" w:cs="Arial"/>
          <w:sz w:val="28"/>
          <w:szCs w:val="28"/>
          <w:lang w:eastAsia="es-ES"/>
        </w:rPr>
        <w:lastRenderedPageBreak/>
        <w:tab/>
      </w:r>
      <w:r w:rsidR="00FC3A3B" w:rsidRPr="00DC184B">
        <w:rPr>
          <w:rFonts w:eastAsia="Calibri" w:cs="Arial"/>
          <w:b/>
          <w:bCs/>
          <w:sz w:val="28"/>
          <w:szCs w:val="28"/>
          <w:lang w:eastAsia="es-ES"/>
        </w:rPr>
        <w:t>8</w:t>
      </w:r>
      <w:r w:rsidRPr="00DC184B">
        <w:rPr>
          <w:rFonts w:eastAsia="Calibri" w:cs="Arial"/>
          <w:b/>
          <w:bCs/>
          <w:sz w:val="28"/>
          <w:szCs w:val="28"/>
          <w:lang w:eastAsia="es-ES"/>
        </w:rPr>
        <w:t>.3. Estructura jurídica del delito de prevaricato por omisión</w:t>
      </w:r>
    </w:p>
    <w:p w14:paraId="05C09E10" w14:textId="77777777" w:rsidR="00404A20" w:rsidRPr="00DC184B" w:rsidRDefault="00404A20" w:rsidP="008C232D">
      <w:pPr>
        <w:spacing w:after="0" w:line="360" w:lineRule="auto"/>
        <w:jc w:val="both"/>
        <w:rPr>
          <w:rFonts w:eastAsia="Calibri" w:cs="Arial"/>
          <w:b/>
          <w:bCs/>
          <w:sz w:val="28"/>
          <w:szCs w:val="28"/>
          <w:lang w:eastAsia="es-ES"/>
        </w:rPr>
      </w:pPr>
    </w:p>
    <w:p w14:paraId="044935CA" w14:textId="497C8CDA" w:rsidR="00DC66A4" w:rsidRPr="00DC184B" w:rsidRDefault="00404A20" w:rsidP="008C232D">
      <w:pPr>
        <w:spacing w:after="0" w:line="360" w:lineRule="auto"/>
        <w:jc w:val="both"/>
        <w:rPr>
          <w:rFonts w:eastAsia="Calibri" w:cs="Arial"/>
          <w:sz w:val="28"/>
          <w:szCs w:val="28"/>
          <w:lang w:eastAsia="es-ES"/>
        </w:rPr>
      </w:pPr>
      <w:r w:rsidRPr="00DC184B">
        <w:rPr>
          <w:rFonts w:eastAsia="Calibri" w:cs="Arial"/>
          <w:b/>
          <w:bCs/>
          <w:sz w:val="28"/>
          <w:szCs w:val="28"/>
          <w:lang w:eastAsia="es-ES"/>
        </w:rPr>
        <w:tab/>
      </w:r>
      <w:r w:rsidR="00DC66A4" w:rsidRPr="00DC184B">
        <w:rPr>
          <w:rFonts w:eastAsia="Calibri" w:cs="Arial"/>
          <w:sz w:val="28"/>
          <w:szCs w:val="28"/>
          <w:lang w:eastAsia="es-ES"/>
        </w:rPr>
        <w:t>El artículo 414 de</w:t>
      </w:r>
      <w:r w:rsidR="0043482D" w:rsidRPr="00DC184B">
        <w:rPr>
          <w:rFonts w:eastAsia="Calibri" w:cs="Arial"/>
          <w:sz w:val="28"/>
          <w:szCs w:val="28"/>
          <w:lang w:eastAsia="es-ES"/>
        </w:rPr>
        <w:t>l Código Penal dispone que:</w:t>
      </w:r>
    </w:p>
    <w:p w14:paraId="119A3CFD" w14:textId="77777777" w:rsidR="0043482D" w:rsidRPr="00DC184B" w:rsidRDefault="0043482D" w:rsidP="008C232D">
      <w:pPr>
        <w:spacing w:after="0" w:line="360" w:lineRule="auto"/>
        <w:jc w:val="both"/>
        <w:rPr>
          <w:rFonts w:eastAsia="Calibri" w:cs="Arial"/>
          <w:b/>
          <w:bCs/>
          <w:i/>
          <w:iCs/>
          <w:sz w:val="24"/>
          <w:szCs w:val="24"/>
          <w:lang w:eastAsia="es-ES"/>
        </w:rPr>
      </w:pPr>
    </w:p>
    <w:p w14:paraId="301C371A" w14:textId="26235A2D" w:rsidR="00DC66A4" w:rsidRPr="00DC184B" w:rsidRDefault="0043482D" w:rsidP="00952AA5">
      <w:pPr>
        <w:spacing w:after="0" w:line="276" w:lineRule="auto"/>
        <w:ind w:left="709"/>
        <w:jc w:val="both"/>
        <w:rPr>
          <w:rFonts w:eastAsia="Calibri" w:cs="Arial"/>
          <w:i/>
          <w:iCs/>
          <w:sz w:val="24"/>
          <w:szCs w:val="24"/>
          <w:lang w:eastAsia="es-ES"/>
        </w:rPr>
      </w:pPr>
      <w:r w:rsidRPr="00DC184B">
        <w:rPr>
          <w:rFonts w:eastAsia="Calibri" w:cs="Arial"/>
          <w:i/>
          <w:iCs/>
          <w:sz w:val="24"/>
          <w:szCs w:val="24"/>
          <w:lang w:eastAsia="es-ES"/>
        </w:rPr>
        <w:t>“</w:t>
      </w:r>
      <w:r w:rsidR="00DC66A4" w:rsidRPr="00DC184B">
        <w:rPr>
          <w:rFonts w:eastAsia="Calibri" w:cs="Arial"/>
          <w:i/>
          <w:iCs/>
          <w:sz w:val="24"/>
          <w:szCs w:val="24"/>
          <w:lang w:eastAsia="es-ES"/>
        </w:rPr>
        <w:t xml:space="preserve">El servidor público que omita, retarde, </w:t>
      </w:r>
      <w:proofErr w:type="spellStart"/>
      <w:r w:rsidR="00DC66A4" w:rsidRPr="00DC184B">
        <w:rPr>
          <w:rFonts w:eastAsia="Calibri" w:cs="Arial"/>
          <w:i/>
          <w:iCs/>
          <w:sz w:val="24"/>
          <w:szCs w:val="24"/>
          <w:lang w:eastAsia="es-ES"/>
        </w:rPr>
        <w:t>rehuse</w:t>
      </w:r>
      <w:proofErr w:type="spellEnd"/>
      <w:r w:rsidR="00DC66A4" w:rsidRPr="00DC184B">
        <w:rPr>
          <w:rFonts w:eastAsia="Calibri" w:cs="Arial"/>
          <w:i/>
          <w:iCs/>
          <w:sz w:val="24"/>
          <w:szCs w:val="24"/>
          <w:lang w:eastAsia="es-ES"/>
        </w:rPr>
        <w:t xml:space="preserve"> o deniegue un acto propio de sus funciones, incurrirá en prisión de treinta y dos (32) a noventa (90) meses, multa de </w:t>
      </w:r>
      <w:proofErr w:type="gramStart"/>
      <w:r w:rsidR="00DC66A4" w:rsidRPr="00DC184B">
        <w:rPr>
          <w:rFonts w:eastAsia="Calibri" w:cs="Arial"/>
          <w:i/>
          <w:iCs/>
          <w:sz w:val="24"/>
          <w:szCs w:val="24"/>
          <w:lang w:eastAsia="es-ES"/>
        </w:rPr>
        <w:t>trece punto</w:t>
      </w:r>
      <w:proofErr w:type="gramEnd"/>
      <w:r w:rsidR="00DC66A4" w:rsidRPr="00DC184B">
        <w:rPr>
          <w:rFonts w:eastAsia="Calibri" w:cs="Arial"/>
          <w:i/>
          <w:iCs/>
          <w:sz w:val="24"/>
          <w:szCs w:val="24"/>
          <w:lang w:eastAsia="es-ES"/>
        </w:rPr>
        <w:t xml:space="preserve"> treinta y tres (13.33) a setenta y cinco (75) salarios mínimos legales mensuales vigentes, e inhabilitación para el ejercicio de derechos y funciones públicas por ochenta (80) meses”.</w:t>
      </w:r>
    </w:p>
    <w:p w14:paraId="4CADB572" w14:textId="77777777" w:rsidR="00FA7BF7" w:rsidRPr="00DC184B" w:rsidRDefault="00FA7BF7" w:rsidP="00952AA5">
      <w:pPr>
        <w:spacing w:after="0" w:line="480" w:lineRule="auto"/>
        <w:jc w:val="both"/>
        <w:rPr>
          <w:rFonts w:eastAsia="Calibri" w:cs="Arial"/>
          <w:i/>
          <w:iCs/>
          <w:sz w:val="24"/>
          <w:szCs w:val="24"/>
          <w:lang w:eastAsia="es-ES"/>
        </w:rPr>
      </w:pPr>
    </w:p>
    <w:p w14:paraId="2BF70378" w14:textId="40D56EA4" w:rsidR="006A4E42" w:rsidRPr="00DC184B" w:rsidRDefault="00FA7BF7" w:rsidP="008C232D">
      <w:pPr>
        <w:spacing w:after="0" w:line="360" w:lineRule="auto"/>
        <w:jc w:val="both"/>
        <w:rPr>
          <w:rFonts w:eastAsia="Calibri" w:cs="Arial"/>
          <w:sz w:val="28"/>
          <w:szCs w:val="28"/>
          <w:lang w:eastAsia="es-ES"/>
        </w:rPr>
      </w:pPr>
      <w:r w:rsidRPr="00DC184B">
        <w:rPr>
          <w:rFonts w:eastAsia="Calibri" w:cs="Arial"/>
          <w:sz w:val="28"/>
          <w:szCs w:val="28"/>
          <w:lang w:eastAsia="es-ES"/>
        </w:rPr>
        <w:tab/>
      </w:r>
      <w:r w:rsidR="00DC66A4" w:rsidRPr="00DC184B">
        <w:rPr>
          <w:rFonts w:eastAsia="Calibri" w:cs="Arial"/>
          <w:sz w:val="28"/>
          <w:szCs w:val="28"/>
          <w:lang w:eastAsia="es-ES"/>
        </w:rPr>
        <w:t xml:space="preserve">De acuerdo con </w:t>
      </w:r>
      <w:r w:rsidR="0043482D" w:rsidRPr="00DC184B">
        <w:rPr>
          <w:rFonts w:eastAsia="Calibri" w:cs="Arial"/>
          <w:sz w:val="28"/>
          <w:szCs w:val="28"/>
          <w:lang w:eastAsia="es-ES"/>
        </w:rPr>
        <w:t>la jurisprudencia de la Sala, el delito de prevaricato por omisión</w:t>
      </w:r>
      <w:r w:rsidRPr="00DC184B">
        <w:rPr>
          <w:rFonts w:eastAsia="Calibri" w:cs="Arial"/>
          <w:sz w:val="28"/>
          <w:szCs w:val="28"/>
          <w:lang w:eastAsia="es-ES"/>
        </w:rPr>
        <w:t>,</w:t>
      </w:r>
      <w:r w:rsidR="0043482D" w:rsidRPr="00DC184B">
        <w:rPr>
          <w:rFonts w:eastAsia="Calibri" w:cs="Arial"/>
          <w:sz w:val="28"/>
          <w:szCs w:val="28"/>
          <w:lang w:eastAsia="es-ES"/>
        </w:rPr>
        <w:t xml:space="preserve"> </w:t>
      </w:r>
      <w:r w:rsidRPr="00DC184B">
        <w:rPr>
          <w:rFonts w:eastAsia="Calibri" w:cs="Arial"/>
          <w:sz w:val="28"/>
          <w:szCs w:val="28"/>
          <w:lang w:eastAsia="es-ES"/>
        </w:rPr>
        <w:t>desde el punto de vista de su estructura objetiva, se descompone en los siguientes elementos:</w:t>
      </w:r>
    </w:p>
    <w:p w14:paraId="075C929C" w14:textId="77777777" w:rsidR="00FA7BF7" w:rsidRPr="00DC184B" w:rsidRDefault="00FA7BF7" w:rsidP="008C232D">
      <w:pPr>
        <w:spacing w:after="0" w:line="360" w:lineRule="auto"/>
        <w:jc w:val="both"/>
        <w:rPr>
          <w:rFonts w:eastAsia="Calibri" w:cs="Arial"/>
          <w:i/>
          <w:iCs/>
          <w:sz w:val="24"/>
          <w:szCs w:val="24"/>
          <w:lang w:eastAsia="es-ES"/>
        </w:rPr>
      </w:pPr>
    </w:p>
    <w:p w14:paraId="6AC5BD72" w14:textId="29AFE58C" w:rsidR="00297C0F" w:rsidRPr="00DC184B" w:rsidRDefault="00297C0F" w:rsidP="00952AA5">
      <w:pPr>
        <w:spacing w:after="0" w:line="276" w:lineRule="auto"/>
        <w:ind w:left="709"/>
        <w:jc w:val="both"/>
        <w:rPr>
          <w:rFonts w:eastAsia="Calibri" w:cs="Arial"/>
          <w:i/>
          <w:iCs/>
          <w:sz w:val="24"/>
          <w:szCs w:val="24"/>
          <w:lang w:eastAsia="es-ES"/>
        </w:rPr>
      </w:pPr>
      <w:r w:rsidRPr="00DC184B">
        <w:rPr>
          <w:rFonts w:eastAsia="Calibri" w:cs="Arial"/>
          <w:i/>
          <w:iCs/>
          <w:sz w:val="24"/>
          <w:szCs w:val="24"/>
          <w:lang w:eastAsia="es-ES"/>
        </w:rPr>
        <w:t>“</w:t>
      </w:r>
      <w:r w:rsidR="00FA7BF7" w:rsidRPr="00DC184B">
        <w:rPr>
          <w:rFonts w:eastAsia="Calibri" w:cs="Arial"/>
          <w:i/>
          <w:iCs/>
          <w:sz w:val="24"/>
          <w:szCs w:val="24"/>
          <w:lang w:eastAsia="es-ES"/>
        </w:rPr>
        <w:t>[E]s un tipo penal de sujeto activo calificado, de omisión propia, de conducta alternativa y en blanco, que protege el bien jurídico de la administración pública. Y en cuanto a su estructura subjetiva, un tipo penal esencialmente doloso. (…).</w:t>
      </w:r>
    </w:p>
    <w:p w14:paraId="1CB69872" w14:textId="77777777" w:rsidR="00297C0F" w:rsidRPr="00DC184B" w:rsidRDefault="00297C0F" w:rsidP="00952AA5">
      <w:pPr>
        <w:spacing w:after="0" w:line="276" w:lineRule="auto"/>
        <w:ind w:left="709"/>
        <w:jc w:val="both"/>
        <w:rPr>
          <w:rFonts w:eastAsia="Calibri" w:cs="Arial"/>
          <w:i/>
          <w:iCs/>
          <w:sz w:val="24"/>
          <w:szCs w:val="24"/>
          <w:lang w:eastAsia="es-ES"/>
        </w:rPr>
      </w:pPr>
    </w:p>
    <w:p w14:paraId="3F54EBCD" w14:textId="77777777" w:rsidR="00FA7BF7" w:rsidRPr="00DC184B" w:rsidRDefault="00FA7BF7" w:rsidP="00952AA5">
      <w:pPr>
        <w:tabs>
          <w:tab w:val="left" w:pos="-720"/>
        </w:tabs>
        <w:spacing w:after="0" w:line="276" w:lineRule="auto"/>
        <w:ind w:left="709"/>
        <w:jc w:val="both"/>
        <w:rPr>
          <w:rFonts w:cs="Bookman Old Style"/>
          <w:i/>
          <w:iCs/>
          <w:spacing w:val="-3"/>
          <w:sz w:val="24"/>
          <w:szCs w:val="24"/>
        </w:rPr>
      </w:pPr>
      <w:r w:rsidRPr="00DC184B">
        <w:rPr>
          <w:i/>
          <w:iCs/>
          <w:sz w:val="24"/>
          <w:szCs w:val="24"/>
          <w:lang w:val="es-MX"/>
        </w:rPr>
        <w:t xml:space="preserve">(…) </w:t>
      </w:r>
      <w:r w:rsidRPr="00DC184B">
        <w:rPr>
          <w:rFonts w:cs="Bookman Old Style"/>
          <w:i/>
          <w:iCs/>
          <w:spacing w:val="-3"/>
          <w:sz w:val="24"/>
          <w:szCs w:val="24"/>
        </w:rPr>
        <w:t>puntualiza un comportamiento de no hacer.</w:t>
      </w:r>
    </w:p>
    <w:p w14:paraId="13C6B697" w14:textId="77777777" w:rsidR="00FA7BF7" w:rsidRPr="00DC184B" w:rsidRDefault="00FA7BF7" w:rsidP="00952AA5">
      <w:pPr>
        <w:spacing w:after="0" w:line="276" w:lineRule="auto"/>
        <w:ind w:left="709"/>
        <w:jc w:val="both"/>
        <w:rPr>
          <w:rFonts w:eastAsia="Calibri" w:cs="Arial"/>
          <w:i/>
          <w:iCs/>
          <w:sz w:val="24"/>
          <w:szCs w:val="24"/>
          <w:lang w:eastAsia="es-ES"/>
        </w:rPr>
      </w:pPr>
    </w:p>
    <w:p w14:paraId="015D5308" w14:textId="77777777" w:rsidR="00FA7BF7" w:rsidRPr="00DC184B" w:rsidRDefault="00FA7BF7" w:rsidP="00952AA5">
      <w:pPr>
        <w:spacing w:after="0" w:line="276" w:lineRule="auto"/>
        <w:ind w:left="709"/>
        <w:jc w:val="both"/>
        <w:rPr>
          <w:rFonts w:cs="Bookman Old Style"/>
          <w:i/>
          <w:iCs/>
          <w:spacing w:val="-3"/>
          <w:sz w:val="24"/>
          <w:szCs w:val="24"/>
        </w:rPr>
      </w:pPr>
      <w:r w:rsidRPr="00DC184B">
        <w:rPr>
          <w:rFonts w:cs="Bookman Old Style"/>
          <w:i/>
          <w:iCs/>
          <w:spacing w:val="-3"/>
          <w:sz w:val="24"/>
          <w:szCs w:val="24"/>
        </w:rPr>
        <w:t xml:space="preserve">El delito de omisión se traduce siempre en la negación de una acción que el sujeto está obligado a realizar, o en el incumplimiento de un deber jurídico que le ha sido impuesto. Por eso se ha dicho, con razón, que </w:t>
      </w:r>
      <w:r w:rsidRPr="00DC184B">
        <w:rPr>
          <w:rFonts w:cs="Bookman Old Style"/>
          <w:b/>
          <w:bCs/>
          <w:i/>
          <w:iCs/>
          <w:spacing w:val="-3"/>
          <w:sz w:val="24"/>
          <w:szCs w:val="24"/>
        </w:rPr>
        <w:t>la omisión no existe per se</w:t>
      </w:r>
      <w:r w:rsidRPr="00DC184B">
        <w:rPr>
          <w:rFonts w:cs="Bookman Old Style"/>
          <w:i/>
          <w:iCs/>
          <w:spacing w:val="-3"/>
          <w:sz w:val="24"/>
          <w:szCs w:val="24"/>
        </w:rPr>
        <w:t>, sino sólo en la medida que preexista un mandato que obliga a una determinada acción.</w:t>
      </w:r>
    </w:p>
    <w:p w14:paraId="7447188B" w14:textId="77777777" w:rsidR="00FA7BF7" w:rsidRPr="00DC184B" w:rsidRDefault="00FA7BF7" w:rsidP="00952AA5">
      <w:pPr>
        <w:spacing w:after="0" w:line="276" w:lineRule="auto"/>
        <w:ind w:left="709"/>
        <w:jc w:val="both"/>
        <w:rPr>
          <w:i/>
          <w:iCs/>
          <w:sz w:val="24"/>
          <w:szCs w:val="24"/>
          <w:lang w:val="es-MX"/>
        </w:rPr>
      </w:pPr>
    </w:p>
    <w:p w14:paraId="66858701" w14:textId="77777777" w:rsidR="00FA7BF7" w:rsidRPr="00DC184B" w:rsidRDefault="00FA7BF7" w:rsidP="00952AA5">
      <w:pPr>
        <w:spacing w:after="0" w:line="276" w:lineRule="auto"/>
        <w:ind w:left="709"/>
        <w:jc w:val="both"/>
        <w:rPr>
          <w:i/>
          <w:iCs/>
          <w:sz w:val="24"/>
          <w:szCs w:val="24"/>
          <w:lang w:val="es-MX"/>
        </w:rPr>
      </w:pPr>
      <w:r w:rsidRPr="00DC184B">
        <w:rPr>
          <w:i/>
          <w:iCs/>
          <w:sz w:val="24"/>
          <w:szCs w:val="24"/>
          <w:lang w:val="es-MX"/>
        </w:rPr>
        <w:t>(…)</w:t>
      </w:r>
    </w:p>
    <w:p w14:paraId="2B991625" w14:textId="77777777" w:rsidR="00FA7BF7" w:rsidRPr="00DC184B" w:rsidRDefault="00FA7BF7" w:rsidP="00952AA5">
      <w:pPr>
        <w:spacing w:after="0" w:line="276" w:lineRule="auto"/>
        <w:ind w:left="709"/>
        <w:jc w:val="both"/>
        <w:rPr>
          <w:i/>
          <w:iCs/>
          <w:sz w:val="24"/>
          <w:szCs w:val="24"/>
          <w:lang w:val="es-MX"/>
        </w:rPr>
      </w:pPr>
    </w:p>
    <w:p w14:paraId="2AF348AF" w14:textId="77777777" w:rsidR="00FA7BF7" w:rsidRPr="00DC184B" w:rsidRDefault="00FA7BF7" w:rsidP="00952AA5">
      <w:pPr>
        <w:spacing w:after="0" w:line="276" w:lineRule="auto"/>
        <w:ind w:left="709"/>
        <w:jc w:val="both"/>
        <w:rPr>
          <w:rFonts w:cs="Bookman Old Style"/>
          <w:bCs/>
          <w:i/>
          <w:iCs/>
          <w:sz w:val="24"/>
          <w:szCs w:val="24"/>
        </w:rPr>
      </w:pPr>
      <w:r w:rsidRPr="00DC184B">
        <w:rPr>
          <w:rFonts w:cs="Bookman Old Style"/>
          <w:bCs/>
          <w:i/>
          <w:iCs/>
          <w:sz w:val="24"/>
          <w:szCs w:val="24"/>
        </w:rPr>
        <w:t>2.4. De conducta alternativa.</w:t>
      </w:r>
    </w:p>
    <w:p w14:paraId="6E3A6D30" w14:textId="77777777" w:rsidR="00FA7BF7" w:rsidRPr="00DC184B" w:rsidRDefault="00FA7BF7" w:rsidP="00952AA5">
      <w:pPr>
        <w:spacing w:after="0" w:line="276" w:lineRule="auto"/>
        <w:ind w:left="709"/>
        <w:jc w:val="both"/>
        <w:rPr>
          <w:rFonts w:eastAsia="Calibri" w:cs="Arial"/>
          <w:i/>
          <w:iCs/>
          <w:sz w:val="24"/>
          <w:szCs w:val="24"/>
          <w:lang w:eastAsia="es-ES"/>
        </w:rPr>
      </w:pPr>
    </w:p>
    <w:p w14:paraId="6440C78E" w14:textId="4D45E6B9" w:rsidR="00FA7BF7" w:rsidRPr="00DC184B" w:rsidRDefault="00FA7BF7" w:rsidP="00952AA5">
      <w:pPr>
        <w:spacing w:after="0" w:line="276" w:lineRule="auto"/>
        <w:ind w:left="709"/>
        <w:jc w:val="both"/>
        <w:rPr>
          <w:rFonts w:cs="Arial"/>
          <w:i/>
          <w:iCs/>
          <w:sz w:val="24"/>
          <w:szCs w:val="24"/>
        </w:rPr>
      </w:pPr>
      <w:r w:rsidRPr="00DC184B">
        <w:rPr>
          <w:rFonts w:cs="Arial"/>
          <w:i/>
          <w:iCs/>
          <w:sz w:val="24"/>
          <w:szCs w:val="24"/>
        </w:rPr>
        <w:t xml:space="preserve">«Sobre el contenido y alcance de los verbos, </w:t>
      </w:r>
      <w:r w:rsidRPr="00DC184B">
        <w:rPr>
          <w:rFonts w:cs="Arial"/>
          <w:b/>
          <w:bCs/>
          <w:i/>
          <w:iCs/>
          <w:sz w:val="24"/>
          <w:szCs w:val="24"/>
        </w:rPr>
        <w:t>la Sala ha hecho precisión en el sentido de que omitir es abstenerse de hacer una cosa, pasarla en silencio</w:t>
      </w:r>
      <w:r w:rsidRPr="00DC184B">
        <w:rPr>
          <w:rFonts w:cs="Arial"/>
          <w:i/>
          <w:iCs/>
          <w:sz w:val="24"/>
          <w:szCs w:val="24"/>
        </w:rPr>
        <w:t xml:space="preserve">; retardar es diferir, detener, entorpecer, dilatar la ejecución de algo; rehusar es excusar, no querer o no aceptar una cosa; y denegar es no conceder lo que se pide o solicita. </w:t>
      </w:r>
    </w:p>
    <w:p w14:paraId="24346BC1" w14:textId="77777777" w:rsidR="00FA7BF7" w:rsidRPr="00DC184B" w:rsidRDefault="00FA7BF7" w:rsidP="00952AA5">
      <w:pPr>
        <w:spacing w:after="0" w:line="276" w:lineRule="auto"/>
        <w:ind w:left="709"/>
        <w:jc w:val="both"/>
        <w:rPr>
          <w:i/>
          <w:iCs/>
          <w:sz w:val="24"/>
          <w:szCs w:val="24"/>
          <w:lang w:val="es-MX"/>
        </w:rPr>
      </w:pPr>
      <w:r w:rsidRPr="00DC184B">
        <w:rPr>
          <w:i/>
          <w:iCs/>
          <w:sz w:val="24"/>
          <w:szCs w:val="24"/>
          <w:lang w:val="es-MX"/>
        </w:rPr>
        <w:lastRenderedPageBreak/>
        <w:t>(…)</w:t>
      </w:r>
    </w:p>
    <w:p w14:paraId="715EEFCE" w14:textId="77777777" w:rsidR="00FA7BF7" w:rsidRPr="00DC184B" w:rsidRDefault="00FA7BF7" w:rsidP="00952AA5">
      <w:pPr>
        <w:spacing w:after="0" w:line="276" w:lineRule="auto"/>
        <w:ind w:left="709"/>
        <w:jc w:val="both"/>
        <w:rPr>
          <w:rFonts w:eastAsia="Calibri" w:cs="Arial"/>
          <w:i/>
          <w:iCs/>
          <w:sz w:val="24"/>
          <w:szCs w:val="24"/>
          <w:lang w:eastAsia="es-ES"/>
        </w:rPr>
      </w:pPr>
    </w:p>
    <w:p w14:paraId="733004B6" w14:textId="77777777" w:rsidR="00FA7BF7" w:rsidRPr="00DC184B" w:rsidRDefault="00FA7BF7" w:rsidP="00952AA5">
      <w:pPr>
        <w:spacing w:after="0" w:line="276" w:lineRule="auto"/>
        <w:ind w:left="709"/>
        <w:jc w:val="both"/>
        <w:rPr>
          <w:rFonts w:cs="Bookman Old Style"/>
          <w:bCs/>
          <w:i/>
          <w:iCs/>
          <w:sz w:val="24"/>
          <w:szCs w:val="24"/>
        </w:rPr>
      </w:pPr>
      <w:r w:rsidRPr="00DC184B">
        <w:rPr>
          <w:rFonts w:cs="Bookman Old Style"/>
          <w:bCs/>
          <w:i/>
          <w:iCs/>
          <w:sz w:val="24"/>
          <w:szCs w:val="24"/>
        </w:rPr>
        <w:t>2.5. Es un tipo penal en blanco</w:t>
      </w:r>
    </w:p>
    <w:p w14:paraId="1431BAFF" w14:textId="77777777" w:rsidR="00FA7BF7" w:rsidRPr="00DC184B" w:rsidRDefault="00FA7BF7" w:rsidP="00952AA5">
      <w:pPr>
        <w:spacing w:after="0" w:line="276" w:lineRule="auto"/>
        <w:ind w:left="709"/>
        <w:jc w:val="both"/>
        <w:rPr>
          <w:rFonts w:cs="Bookman Old Style"/>
          <w:i/>
          <w:iCs/>
          <w:sz w:val="24"/>
          <w:szCs w:val="24"/>
        </w:rPr>
      </w:pPr>
    </w:p>
    <w:p w14:paraId="52DF8C4C" w14:textId="77777777" w:rsidR="00FA7BF7" w:rsidRPr="00DC184B" w:rsidRDefault="00FA7BF7" w:rsidP="00952AA5">
      <w:pPr>
        <w:spacing w:after="0" w:line="276" w:lineRule="auto"/>
        <w:ind w:left="709"/>
        <w:jc w:val="both"/>
        <w:rPr>
          <w:rFonts w:cs="Bookman Old Style"/>
          <w:i/>
          <w:iCs/>
          <w:sz w:val="24"/>
          <w:szCs w:val="24"/>
        </w:rPr>
      </w:pPr>
      <w:r w:rsidRPr="00DC184B">
        <w:rPr>
          <w:rFonts w:cs="Bookman Old Style"/>
          <w:i/>
          <w:iCs/>
          <w:sz w:val="24"/>
          <w:szCs w:val="24"/>
        </w:rPr>
        <w:t xml:space="preserve">Los tipos penales en blanco son aquellos en los cuales el supuesto de hecho que contiene la conducta que la normatividad ordena o prohíbe, aparece consagrado total o parcialmente en una norma de carácter extrapenal, por lo que se hace necesario acudir a ella para completar el contenido y alcance objetivo de la conducta típica. Esto ha llevado a la Sala a sostener, en forma reiterada, </w:t>
      </w:r>
      <w:proofErr w:type="gramStart"/>
      <w:r w:rsidRPr="00DC184B">
        <w:rPr>
          <w:rFonts w:cs="Bookman Old Style"/>
          <w:i/>
          <w:iCs/>
          <w:sz w:val="24"/>
          <w:szCs w:val="24"/>
        </w:rPr>
        <w:t>que</w:t>
      </w:r>
      <w:proofErr w:type="gramEnd"/>
      <w:r w:rsidRPr="00DC184B">
        <w:rPr>
          <w:rFonts w:cs="Bookman Old Style"/>
          <w:i/>
          <w:iCs/>
          <w:sz w:val="24"/>
          <w:szCs w:val="24"/>
        </w:rPr>
        <w:t xml:space="preserve"> para la realización del juicio de tipicidad en el delito de prevaricato por omisión, es condición necesaria establecer la norma extrapenal que asigna al sujeto activo la función que omitió, rehusó, retardó o denegó, y el plazo para hacerlo, al igual que su preexistencia al momento de la realización de la conducta, con el fin de poder constatar el cumplimiento del tipo penal objetivo.</w:t>
      </w:r>
    </w:p>
    <w:p w14:paraId="35F40D30" w14:textId="77777777" w:rsidR="00FA7BF7" w:rsidRPr="00DC184B" w:rsidRDefault="00FA7BF7" w:rsidP="00952AA5">
      <w:pPr>
        <w:spacing w:after="0" w:line="276" w:lineRule="auto"/>
        <w:ind w:left="709"/>
        <w:jc w:val="both"/>
        <w:rPr>
          <w:rFonts w:cs="Bookman Old Style"/>
          <w:i/>
          <w:iCs/>
          <w:sz w:val="24"/>
          <w:szCs w:val="24"/>
        </w:rPr>
      </w:pPr>
    </w:p>
    <w:p w14:paraId="52A58252" w14:textId="77777777" w:rsidR="00FA7BF7" w:rsidRPr="00DC184B" w:rsidRDefault="00FA7BF7" w:rsidP="00952AA5">
      <w:pPr>
        <w:tabs>
          <w:tab w:val="left" w:pos="-720"/>
        </w:tabs>
        <w:spacing w:after="0" w:line="276" w:lineRule="auto"/>
        <w:ind w:left="709"/>
        <w:jc w:val="both"/>
        <w:rPr>
          <w:rFonts w:cs="Bookman Old Style"/>
          <w:bCs/>
          <w:i/>
          <w:iCs/>
          <w:spacing w:val="-3"/>
          <w:sz w:val="24"/>
          <w:szCs w:val="24"/>
        </w:rPr>
      </w:pPr>
      <w:r w:rsidRPr="00DC184B">
        <w:rPr>
          <w:rFonts w:cs="Bookman Old Style"/>
          <w:bCs/>
          <w:i/>
          <w:iCs/>
          <w:spacing w:val="-3"/>
          <w:sz w:val="24"/>
          <w:szCs w:val="24"/>
        </w:rPr>
        <w:t>2.6. Bien jurídico protegido</w:t>
      </w:r>
    </w:p>
    <w:p w14:paraId="328574EF" w14:textId="77777777" w:rsidR="00FA7BF7" w:rsidRPr="00DC184B" w:rsidRDefault="00FA7BF7" w:rsidP="00952AA5">
      <w:pPr>
        <w:tabs>
          <w:tab w:val="left" w:pos="-720"/>
        </w:tabs>
        <w:spacing w:after="0" w:line="276" w:lineRule="auto"/>
        <w:ind w:left="709"/>
        <w:jc w:val="both"/>
        <w:rPr>
          <w:rFonts w:cs="Bookman Old Style"/>
          <w:i/>
          <w:iCs/>
          <w:spacing w:val="-3"/>
          <w:sz w:val="24"/>
          <w:szCs w:val="24"/>
        </w:rPr>
      </w:pPr>
    </w:p>
    <w:p w14:paraId="44E3B2F1" w14:textId="77777777" w:rsidR="00FA7BF7" w:rsidRPr="00DC184B" w:rsidRDefault="00FA7BF7" w:rsidP="00952AA5">
      <w:pPr>
        <w:tabs>
          <w:tab w:val="left" w:pos="-720"/>
        </w:tabs>
        <w:spacing w:after="0" w:line="276" w:lineRule="auto"/>
        <w:ind w:left="709"/>
        <w:jc w:val="both"/>
        <w:rPr>
          <w:rFonts w:cs="Bookman Old Style"/>
          <w:i/>
          <w:iCs/>
          <w:spacing w:val="-3"/>
          <w:sz w:val="24"/>
          <w:szCs w:val="24"/>
        </w:rPr>
      </w:pPr>
      <w:r w:rsidRPr="00DC184B">
        <w:rPr>
          <w:rFonts w:cs="Bookman Old Style"/>
          <w:i/>
          <w:iCs/>
          <w:spacing w:val="-3"/>
          <w:sz w:val="24"/>
          <w:szCs w:val="24"/>
        </w:rPr>
        <w:t>Lo constituye la administración pública, concepto que ha sido referido por la doctrina y la jurisprudencia de la Sala a su buen funcionamiento, a su corrección, legalidad y eficiencia en sus relaciones con los administrados, como concreción del principio general de protección y preservación de sus fines y cometidos, fijados por la Constitución y la Ley.</w:t>
      </w:r>
    </w:p>
    <w:p w14:paraId="6E549147" w14:textId="77777777" w:rsidR="00FA7BF7" w:rsidRPr="00DC184B" w:rsidRDefault="00FA7BF7" w:rsidP="00952AA5">
      <w:pPr>
        <w:tabs>
          <w:tab w:val="left" w:pos="-720"/>
        </w:tabs>
        <w:spacing w:after="0" w:line="276" w:lineRule="auto"/>
        <w:ind w:left="709"/>
        <w:jc w:val="both"/>
        <w:rPr>
          <w:rFonts w:cs="Bookman Old Style"/>
          <w:i/>
          <w:iCs/>
          <w:spacing w:val="-3"/>
          <w:sz w:val="24"/>
          <w:szCs w:val="24"/>
        </w:rPr>
      </w:pPr>
    </w:p>
    <w:p w14:paraId="3D5646CE" w14:textId="77777777" w:rsidR="00FA7BF7" w:rsidRPr="00DC184B" w:rsidRDefault="00FA7BF7" w:rsidP="00952AA5">
      <w:pPr>
        <w:tabs>
          <w:tab w:val="left" w:pos="-720"/>
        </w:tabs>
        <w:spacing w:after="0" w:line="276" w:lineRule="auto"/>
        <w:ind w:left="709"/>
        <w:jc w:val="both"/>
        <w:rPr>
          <w:rFonts w:cs="Bookman Old Style"/>
          <w:i/>
          <w:iCs/>
          <w:spacing w:val="-3"/>
          <w:sz w:val="24"/>
          <w:szCs w:val="24"/>
        </w:rPr>
      </w:pPr>
      <w:r w:rsidRPr="00DC184B">
        <w:rPr>
          <w:rFonts w:cs="Bookman Old Style"/>
          <w:b/>
          <w:i/>
          <w:iCs/>
          <w:spacing w:val="-3"/>
          <w:sz w:val="24"/>
          <w:szCs w:val="24"/>
        </w:rPr>
        <w:t>La infracción al deber funcional debe ser además relevante</w:t>
      </w:r>
      <w:r w:rsidRPr="00DC184B">
        <w:rPr>
          <w:rFonts w:cs="Bookman Old Style"/>
          <w:i/>
          <w:iCs/>
          <w:spacing w:val="-3"/>
          <w:sz w:val="24"/>
          <w:szCs w:val="24"/>
        </w:rPr>
        <w:t>,</w:t>
      </w:r>
      <w:r w:rsidRPr="00DC184B">
        <w:rPr>
          <w:rFonts w:cs="Bookman Old Style"/>
          <w:i/>
          <w:iCs/>
          <w:sz w:val="24"/>
          <w:szCs w:val="24"/>
        </w:rPr>
        <w:t xml:space="preserve"> requisito que la doctrina entiende cumplido cuando la conducta </w:t>
      </w:r>
      <w:r w:rsidRPr="00DC184B">
        <w:rPr>
          <w:rFonts w:cs="Bookman Old Style"/>
          <w:b/>
          <w:i/>
          <w:iCs/>
          <w:sz w:val="24"/>
          <w:szCs w:val="24"/>
        </w:rPr>
        <w:t>afecta las expectativas legítimas de los ciudadanos en su relación con la administración, porque impide u obstaculiza el ejercicio de un derecho concreto</w:t>
      </w:r>
      <w:r w:rsidRPr="00DC184B">
        <w:rPr>
          <w:rFonts w:cs="Bookman Old Style"/>
          <w:i/>
          <w:iCs/>
          <w:sz w:val="24"/>
          <w:szCs w:val="24"/>
        </w:rPr>
        <w:t>, pone en serio peligro la posibilidad de acceso o de participación en el disfrute de servicios, o en el desarrollo de actividades que las instituciones deben garantizar.</w:t>
      </w:r>
    </w:p>
    <w:p w14:paraId="31E729F9" w14:textId="77777777" w:rsidR="00FA7BF7" w:rsidRPr="00DC184B" w:rsidRDefault="00FA7BF7" w:rsidP="00952AA5">
      <w:pPr>
        <w:spacing w:after="0" w:line="276" w:lineRule="auto"/>
        <w:ind w:left="709"/>
        <w:jc w:val="both"/>
        <w:rPr>
          <w:rFonts w:cs="Bookman Old Style"/>
          <w:i/>
          <w:iCs/>
          <w:sz w:val="24"/>
          <w:szCs w:val="24"/>
        </w:rPr>
      </w:pPr>
    </w:p>
    <w:p w14:paraId="39AB4522" w14:textId="1D21C4A0" w:rsidR="00A41069" w:rsidRPr="00F83DC1" w:rsidRDefault="00FA7BF7" w:rsidP="00F83DC1">
      <w:pPr>
        <w:spacing w:after="0" w:line="276" w:lineRule="auto"/>
        <w:ind w:left="709"/>
        <w:jc w:val="both"/>
        <w:rPr>
          <w:rFonts w:cs="Bookman Old Style"/>
          <w:i/>
          <w:iCs/>
          <w:sz w:val="24"/>
          <w:szCs w:val="24"/>
        </w:rPr>
      </w:pPr>
      <w:r w:rsidRPr="00DC184B">
        <w:rPr>
          <w:rFonts w:cs="Bookman Old Style"/>
          <w:i/>
          <w:iCs/>
          <w:sz w:val="24"/>
          <w:szCs w:val="24"/>
        </w:rPr>
        <w:t xml:space="preserve">La Corte no ha sido ajena a esta exigencia, pues ha venido sosteniendo que las conductas omisivas que la norma prevé, deben desconocer en forma manifiesta la ley, con el fin de hacer énfasis en la necesidad de que </w:t>
      </w:r>
      <w:r w:rsidRPr="00DC184B">
        <w:rPr>
          <w:rFonts w:cs="Bookman Old Style"/>
          <w:b/>
          <w:bCs/>
          <w:i/>
          <w:iCs/>
          <w:sz w:val="24"/>
          <w:szCs w:val="24"/>
        </w:rPr>
        <w:t>el quehacer omisivo supere los linderos del simple incumplimiento de los deberes funcionales del servidor público, para afectar o poner en grave peligro el correcto ejercicio de la función</w:t>
      </w:r>
      <w:r w:rsidRPr="00DC184B">
        <w:rPr>
          <w:rFonts w:cs="Bookman Old Style"/>
          <w:i/>
          <w:iCs/>
          <w:sz w:val="24"/>
          <w:szCs w:val="24"/>
        </w:rPr>
        <w:t>, al igual que los postulados de legalidad, probidad y eficiencia, y la confianza pública en ella depositadas”</w:t>
      </w:r>
      <w:r w:rsidRPr="00DC184B">
        <w:rPr>
          <w:rStyle w:val="Refdenotaalpie"/>
          <w:rFonts w:cs="Bookman Old Style"/>
          <w:i/>
          <w:iCs/>
          <w:sz w:val="24"/>
          <w:szCs w:val="24"/>
        </w:rPr>
        <w:footnoteReference w:id="3"/>
      </w:r>
      <w:r w:rsidRPr="00DC184B">
        <w:rPr>
          <w:rFonts w:cs="Bookman Old Style"/>
          <w:i/>
          <w:iCs/>
          <w:sz w:val="24"/>
          <w:szCs w:val="24"/>
        </w:rPr>
        <w:t>.</w:t>
      </w:r>
    </w:p>
    <w:p w14:paraId="56282979" w14:textId="7CB4A858" w:rsidR="00866A72" w:rsidRPr="00DC184B" w:rsidRDefault="00934FB0" w:rsidP="00A41069">
      <w:pPr>
        <w:spacing w:after="0" w:line="360" w:lineRule="auto"/>
        <w:ind w:firstLine="708"/>
        <w:jc w:val="both"/>
        <w:rPr>
          <w:rFonts w:eastAsia="Times New Roman"/>
          <w:i/>
          <w:iCs/>
          <w:sz w:val="24"/>
          <w:szCs w:val="24"/>
          <w:lang w:val="es-ES"/>
        </w:rPr>
      </w:pPr>
      <w:r w:rsidRPr="00DC184B">
        <w:rPr>
          <w:sz w:val="28"/>
          <w:szCs w:val="28"/>
        </w:rPr>
        <w:lastRenderedPageBreak/>
        <w:t>Por otro lado, al ser un delito esencialmente dolos</w:t>
      </w:r>
      <w:r w:rsidR="00404A20" w:rsidRPr="00DC184B">
        <w:rPr>
          <w:sz w:val="28"/>
          <w:szCs w:val="28"/>
        </w:rPr>
        <w:t xml:space="preserve">o, es preciso acreditar que el agente obró con el propósito de no cumplir con su deber funcional, </w:t>
      </w:r>
      <w:r w:rsidR="00866A72" w:rsidRPr="00DC184B">
        <w:rPr>
          <w:sz w:val="28"/>
          <w:szCs w:val="28"/>
        </w:rPr>
        <w:t>“</w:t>
      </w:r>
      <w:r w:rsidR="00866A72" w:rsidRPr="00DC184B">
        <w:rPr>
          <w:i/>
          <w:iCs/>
          <w:sz w:val="24"/>
          <w:szCs w:val="24"/>
        </w:rPr>
        <w:t>no siendo suficiente para estos efectos la omisión del deber sin la comprobación de este elemento</w:t>
      </w:r>
      <w:r w:rsidR="00866A72" w:rsidRPr="00DC184B">
        <w:rPr>
          <w:rFonts w:eastAsia="Times New Roman"/>
          <w:i/>
          <w:iCs/>
          <w:sz w:val="24"/>
          <w:szCs w:val="24"/>
          <w:lang w:val="es-ES"/>
        </w:rPr>
        <w:t>”</w:t>
      </w:r>
      <w:r w:rsidR="00866A72" w:rsidRPr="00DC184B">
        <w:rPr>
          <w:rFonts w:eastAsia="Times New Roman"/>
          <w:i/>
          <w:iCs/>
          <w:sz w:val="24"/>
          <w:szCs w:val="24"/>
          <w:vertAlign w:val="superscript"/>
          <w:lang w:val="es-ES"/>
        </w:rPr>
        <w:footnoteReference w:id="4"/>
      </w:r>
      <w:r w:rsidR="00866A72" w:rsidRPr="00DC184B">
        <w:rPr>
          <w:rFonts w:eastAsia="Times New Roman"/>
          <w:i/>
          <w:iCs/>
          <w:sz w:val="24"/>
          <w:szCs w:val="24"/>
          <w:lang w:val="es-ES"/>
        </w:rPr>
        <w:t>.</w:t>
      </w:r>
    </w:p>
    <w:p w14:paraId="01B5C2FE" w14:textId="77777777" w:rsidR="005B74DE" w:rsidRPr="00DC184B" w:rsidRDefault="005B74DE" w:rsidP="008C232D">
      <w:pPr>
        <w:spacing w:after="0" w:line="360" w:lineRule="auto"/>
        <w:jc w:val="both"/>
        <w:rPr>
          <w:rFonts w:eastAsia="Times New Roman"/>
          <w:sz w:val="28"/>
          <w:szCs w:val="28"/>
          <w:lang w:val="es-ES"/>
        </w:rPr>
      </w:pPr>
    </w:p>
    <w:p w14:paraId="4AF1C6A2" w14:textId="4537483B" w:rsidR="005B74DE" w:rsidRPr="00DC184B" w:rsidRDefault="00952AA5" w:rsidP="008C232D">
      <w:pPr>
        <w:spacing w:after="0" w:line="360" w:lineRule="auto"/>
        <w:jc w:val="both"/>
        <w:rPr>
          <w:sz w:val="28"/>
          <w:szCs w:val="28"/>
        </w:rPr>
      </w:pPr>
      <w:r w:rsidRPr="00DC184B">
        <w:rPr>
          <w:sz w:val="28"/>
          <w:szCs w:val="28"/>
        </w:rPr>
        <w:tab/>
      </w:r>
      <w:r w:rsidR="005B74DE" w:rsidRPr="00DC184B">
        <w:rPr>
          <w:sz w:val="28"/>
          <w:szCs w:val="28"/>
        </w:rPr>
        <w:t xml:space="preserve">Finalmente, la estructuración del punible no reclama la verificación de un resultado específico; al tratarse de un tipo de </w:t>
      </w:r>
      <w:r w:rsidR="005B74DE" w:rsidRPr="00DC184B">
        <w:rPr>
          <w:i/>
          <w:iCs/>
          <w:sz w:val="28"/>
          <w:szCs w:val="28"/>
        </w:rPr>
        <w:t>mera conducta</w:t>
      </w:r>
      <w:r w:rsidR="005B74DE" w:rsidRPr="00DC184B">
        <w:rPr>
          <w:sz w:val="28"/>
          <w:szCs w:val="28"/>
        </w:rPr>
        <w:t>, el comportamiento se realiza con la sola omisión o con la simple infracción del deber de actuar</w:t>
      </w:r>
      <w:r w:rsidR="005B74DE" w:rsidRPr="00DC184B">
        <w:rPr>
          <w:rStyle w:val="Refdenotaalpie"/>
          <w:sz w:val="28"/>
          <w:szCs w:val="28"/>
        </w:rPr>
        <w:footnoteReference w:id="5"/>
      </w:r>
      <w:r w:rsidR="005B74DE" w:rsidRPr="00DC184B">
        <w:rPr>
          <w:sz w:val="28"/>
          <w:szCs w:val="28"/>
        </w:rPr>
        <w:t>.</w:t>
      </w:r>
    </w:p>
    <w:p w14:paraId="30469E33" w14:textId="77777777" w:rsidR="00404A20" w:rsidRPr="00DC184B" w:rsidRDefault="00404A20" w:rsidP="008C232D">
      <w:pPr>
        <w:spacing w:after="0" w:line="360" w:lineRule="auto"/>
        <w:jc w:val="both"/>
        <w:rPr>
          <w:sz w:val="28"/>
          <w:szCs w:val="28"/>
        </w:rPr>
      </w:pPr>
    </w:p>
    <w:p w14:paraId="68DCF5DE" w14:textId="222EF977" w:rsidR="00404A20" w:rsidRPr="00DC184B" w:rsidRDefault="00404A20" w:rsidP="008C232D">
      <w:pPr>
        <w:spacing w:after="0" w:line="360" w:lineRule="auto"/>
        <w:jc w:val="both"/>
        <w:rPr>
          <w:b/>
          <w:bCs/>
          <w:sz w:val="28"/>
          <w:szCs w:val="28"/>
        </w:rPr>
      </w:pPr>
      <w:r w:rsidRPr="00DC184B">
        <w:rPr>
          <w:b/>
          <w:bCs/>
          <w:sz w:val="28"/>
          <w:szCs w:val="28"/>
        </w:rPr>
        <w:tab/>
      </w:r>
      <w:r w:rsidR="00FC3A3B" w:rsidRPr="00DC184B">
        <w:rPr>
          <w:b/>
          <w:bCs/>
          <w:sz w:val="28"/>
          <w:szCs w:val="28"/>
        </w:rPr>
        <w:t>8</w:t>
      </w:r>
      <w:r w:rsidRPr="00DC184B">
        <w:rPr>
          <w:b/>
          <w:bCs/>
          <w:sz w:val="28"/>
          <w:szCs w:val="28"/>
        </w:rPr>
        <w:t xml:space="preserve">.4. </w:t>
      </w:r>
      <w:r w:rsidR="00EA012D" w:rsidRPr="00DC184B">
        <w:rPr>
          <w:b/>
          <w:bCs/>
          <w:sz w:val="28"/>
          <w:szCs w:val="28"/>
        </w:rPr>
        <w:t>Resolución del caso concreto</w:t>
      </w:r>
    </w:p>
    <w:p w14:paraId="5E369BB5" w14:textId="557AC610" w:rsidR="00404A20" w:rsidRPr="00DC184B" w:rsidRDefault="00404A20" w:rsidP="008C232D">
      <w:pPr>
        <w:spacing w:after="0" w:line="360" w:lineRule="auto"/>
        <w:jc w:val="both"/>
        <w:rPr>
          <w:b/>
          <w:bCs/>
          <w:sz w:val="28"/>
          <w:szCs w:val="28"/>
        </w:rPr>
      </w:pPr>
    </w:p>
    <w:p w14:paraId="79AAD077" w14:textId="4AF4A59B" w:rsidR="00EA012D" w:rsidRPr="00DC184B" w:rsidRDefault="00EA012D" w:rsidP="008C232D">
      <w:pPr>
        <w:spacing w:after="0" w:line="360" w:lineRule="auto"/>
        <w:jc w:val="both"/>
        <w:rPr>
          <w:bCs/>
          <w:color w:val="000000" w:themeColor="text1"/>
          <w:sz w:val="28"/>
          <w:szCs w:val="28"/>
        </w:rPr>
      </w:pPr>
      <w:r w:rsidRPr="00DC184B">
        <w:rPr>
          <w:bCs/>
          <w:color w:val="000000" w:themeColor="text1"/>
          <w:sz w:val="28"/>
          <w:szCs w:val="28"/>
        </w:rPr>
        <w:tab/>
      </w:r>
      <w:r w:rsidR="00FC3A3B" w:rsidRPr="00DC184B">
        <w:rPr>
          <w:b/>
          <w:color w:val="000000" w:themeColor="text1"/>
          <w:sz w:val="28"/>
          <w:szCs w:val="28"/>
        </w:rPr>
        <w:t>8</w:t>
      </w:r>
      <w:r w:rsidR="00A627FA" w:rsidRPr="00DC184B">
        <w:rPr>
          <w:b/>
          <w:color w:val="000000" w:themeColor="text1"/>
          <w:sz w:val="28"/>
          <w:szCs w:val="28"/>
        </w:rPr>
        <w:t xml:space="preserve">.4.1. </w:t>
      </w:r>
      <w:r w:rsidRPr="00DC184B">
        <w:rPr>
          <w:bCs/>
          <w:color w:val="000000" w:themeColor="text1"/>
          <w:sz w:val="28"/>
          <w:szCs w:val="28"/>
        </w:rPr>
        <w:t xml:space="preserve">Para establecer si en el presente asunto se configuran los presupuestos para precluir la investigación por la causal de </w:t>
      </w:r>
      <w:r w:rsidRPr="00DC184B">
        <w:rPr>
          <w:bCs/>
          <w:i/>
          <w:iCs/>
          <w:color w:val="000000" w:themeColor="text1"/>
          <w:sz w:val="28"/>
          <w:szCs w:val="28"/>
        </w:rPr>
        <w:t>“[</w:t>
      </w:r>
      <w:r w:rsidRPr="00DC184B">
        <w:rPr>
          <w:rFonts w:cs="Arial"/>
          <w:i/>
          <w:iCs/>
          <w:color w:val="000000" w:themeColor="text1"/>
          <w:sz w:val="28"/>
          <w:szCs w:val="28"/>
        </w:rPr>
        <w:t>a]tipicidad del hecho investigado</w:t>
      </w:r>
      <w:r w:rsidRPr="00DC184B">
        <w:rPr>
          <w:bCs/>
          <w:i/>
          <w:iCs/>
          <w:color w:val="000000" w:themeColor="text1"/>
          <w:sz w:val="28"/>
          <w:szCs w:val="28"/>
        </w:rPr>
        <w:t>”,</w:t>
      </w:r>
      <w:r w:rsidRPr="00DC184B">
        <w:rPr>
          <w:bCs/>
          <w:color w:val="000000" w:themeColor="text1"/>
          <w:sz w:val="28"/>
          <w:szCs w:val="28"/>
        </w:rPr>
        <w:t xml:space="preserve"> es necesario, en primer lugar, dilucidar la realidad fáctica derivada de los elementos de juicio obrantes en la actuación, de la siguiente manera:</w:t>
      </w:r>
    </w:p>
    <w:p w14:paraId="5133C90A" w14:textId="77777777" w:rsidR="00EA012D" w:rsidRPr="00DC184B" w:rsidRDefault="00EA012D" w:rsidP="008C232D">
      <w:pPr>
        <w:spacing w:after="0" w:line="360" w:lineRule="auto"/>
        <w:jc w:val="both"/>
        <w:rPr>
          <w:bCs/>
          <w:color w:val="000000" w:themeColor="text1"/>
          <w:sz w:val="28"/>
          <w:szCs w:val="28"/>
        </w:rPr>
      </w:pPr>
    </w:p>
    <w:p w14:paraId="26671506" w14:textId="7538A1A3" w:rsidR="00745242" w:rsidRPr="00F83DC1" w:rsidRDefault="00EA012D" w:rsidP="008C232D">
      <w:pPr>
        <w:spacing w:after="0" w:line="360" w:lineRule="auto"/>
        <w:jc w:val="both"/>
        <w:rPr>
          <w:rFonts w:eastAsia="Times New Roman"/>
          <w:smallCaps/>
          <w:sz w:val="28"/>
          <w:szCs w:val="28"/>
        </w:rPr>
      </w:pPr>
      <w:r w:rsidRPr="00DC184B">
        <w:rPr>
          <w:bCs/>
          <w:color w:val="000000" w:themeColor="text1"/>
          <w:sz w:val="28"/>
          <w:szCs w:val="28"/>
        </w:rPr>
        <w:tab/>
        <w:t xml:space="preserve">(i) Dentro de la indagación penal </w:t>
      </w:r>
      <w:proofErr w:type="spellStart"/>
      <w:r w:rsidRPr="00DC184B">
        <w:rPr>
          <w:bCs/>
          <w:color w:val="000000" w:themeColor="text1"/>
          <w:sz w:val="28"/>
          <w:szCs w:val="28"/>
        </w:rPr>
        <w:t>n.°</w:t>
      </w:r>
      <w:proofErr w:type="spellEnd"/>
      <w:r w:rsidRPr="00DC184B">
        <w:t xml:space="preserve"> </w:t>
      </w:r>
      <w:r w:rsidRPr="00DC184B">
        <w:rPr>
          <w:bCs/>
          <w:color w:val="000000" w:themeColor="text1"/>
          <w:sz w:val="28"/>
          <w:szCs w:val="28"/>
        </w:rPr>
        <w:t xml:space="preserve">264306000660201801466, la doctora </w:t>
      </w:r>
      <w:r w:rsidRPr="00DC184B">
        <w:rPr>
          <w:rFonts w:eastAsia="Times New Roman"/>
          <w:b/>
          <w:bCs/>
          <w:smallCaps/>
          <w:sz w:val="28"/>
          <w:szCs w:val="28"/>
        </w:rPr>
        <w:t>Sandra</w:t>
      </w:r>
      <w:r w:rsidR="00475957" w:rsidRPr="00DC184B">
        <w:rPr>
          <w:rFonts w:eastAsia="Times New Roman"/>
          <w:b/>
          <w:bCs/>
          <w:smallCaps/>
          <w:sz w:val="28"/>
          <w:szCs w:val="28"/>
        </w:rPr>
        <w:t xml:space="preserve"> </w:t>
      </w:r>
      <w:r w:rsidRPr="00DC184B">
        <w:rPr>
          <w:rFonts w:eastAsia="Times New Roman"/>
          <w:b/>
          <w:bCs/>
          <w:smallCaps/>
          <w:sz w:val="28"/>
          <w:szCs w:val="28"/>
        </w:rPr>
        <w:t>Milena Vargas Manrique</w:t>
      </w:r>
      <w:r w:rsidR="00475957" w:rsidRPr="00DC184B">
        <w:rPr>
          <w:rFonts w:eastAsia="Times New Roman"/>
          <w:smallCaps/>
          <w:sz w:val="28"/>
          <w:szCs w:val="28"/>
        </w:rPr>
        <w:t>,</w:t>
      </w:r>
      <w:r w:rsidR="00475957" w:rsidRPr="00DC184B">
        <w:rPr>
          <w:rFonts w:eastAsia="Times New Roman"/>
          <w:b/>
          <w:bCs/>
          <w:smallCaps/>
          <w:sz w:val="28"/>
          <w:szCs w:val="28"/>
        </w:rPr>
        <w:t xml:space="preserve"> </w:t>
      </w:r>
      <w:r w:rsidR="00475957" w:rsidRPr="00DC184B">
        <w:rPr>
          <w:bCs/>
          <w:color w:val="000000" w:themeColor="text1"/>
          <w:sz w:val="28"/>
          <w:szCs w:val="28"/>
        </w:rPr>
        <w:t xml:space="preserve">en su calidad de Fiscal 1ª de la Unidad de Vida de Funza, el 15 de noviembre de 2018 impartió orden a Policía Judicial </w:t>
      </w:r>
      <w:proofErr w:type="spellStart"/>
      <w:r w:rsidR="00475957" w:rsidRPr="00DC184B">
        <w:rPr>
          <w:bCs/>
          <w:color w:val="000000" w:themeColor="text1"/>
          <w:sz w:val="28"/>
          <w:szCs w:val="28"/>
        </w:rPr>
        <w:t>n.°</w:t>
      </w:r>
      <w:proofErr w:type="spellEnd"/>
      <w:r w:rsidR="00475957" w:rsidRPr="00DC184B">
        <w:rPr>
          <w:bCs/>
          <w:color w:val="000000" w:themeColor="text1"/>
          <w:sz w:val="28"/>
          <w:szCs w:val="28"/>
        </w:rPr>
        <w:t xml:space="preserve"> 3818099, mediante la cual dispuso, entre otros actos investigativos, en el numeral 31:</w:t>
      </w:r>
      <w:r w:rsidR="00475957" w:rsidRPr="00DC184B">
        <w:rPr>
          <w:rFonts w:eastAsia="Times New Roman"/>
          <w:sz w:val="28"/>
          <w:szCs w:val="28"/>
        </w:rPr>
        <w:t xml:space="preserve"> </w:t>
      </w:r>
      <w:r w:rsidR="00475957" w:rsidRPr="00DC184B">
        <w:rPr>
          <w:rFonts w:eastAsia="Times New Roman"/>
          <w:i/>
          <w:iCs/>
          <w:sz w:val="24"/>
          <w:szCs w:val="24"/>
        </w:rPr>
        <w:t>“recolectar elementos que permitan obtener información de importancia para la investigación, como lo son computadores USB, discos duros referentes al señor Jorge Enrique Pizano Callejas, con el objeto de determinar si en los mismos se nota aspectos que indujesen al mismo al suicidio”.</w:t>
      </w:r>
    </w:p>
    <w:p w14:paraId="546101D4" w14:textId="203B84EC" w:rsidR="00475957" w:rsidRPr="00DC184B" w:rsidRDefault="00475957" w:rsidP="004D7322">
      <w:pPr>
        <w:spacing w:after="0" w:line="360" w:lineRule="auto"/>
        <w:ind w:firstLine="708"/>
        <w:jc w:val="both"/>
        <w:rPr>
          <w:rFonts w:eastAsia="Times New Roman"/>
          <w:sz w:val="28"/>
          <w:szCs w:val="28"/>
        </w:rPr>
      </w:pPr>
      <w:r w:rsidRPr="00DC184B">
        <w:rPr>
          <w:rFonts w:eastAsia="Times New Roman"/>
          <w:sz w:val="28"/>
          <w:szCs w:val="28"/>
        </w:rPr>
        <w:lastRenderedPageBreak/>
        <w:t>(</w:t>
      </w:r>
      <w:proofErr w:type="spellStart"/>
      <w:r w:rsidRPr="00DC184B">
        <w:rPr>
          <w:rFonts w:eastAsia="Times New Roman"/>
          <w:sz w:val="28"/>
          <w:szCs w:val="28"/>
        </w:rPr>
        <w:t>ii</w:t>
      </w:r>
      <w:proofErr w:type="spellEnd"/>
      <w:r w:rsidRPr="00DC184B">
        <w:rPr>
          <w:rFonts w:eastAsia="Times New Roman"/>
          <w:sz w:val="28"/>
          <w:szCs w:val="28"/>
        </w:rPr>
        <w:t xml:space="preserve">) Al día siguiente, esto es, el 16 de noviembre de 2018, emitió una nueva orden para </w:t>
      </w:r>
      <w:r w:rsidRPr="00DC184B">
        <w:rPr>
          <w:rFonts w:eastAsia="Times New Roman"/>
          <w:i/>
          <w:iCs/>
          <w:sz w:val="24"/>
          <w:szCs w:val="24"/>
        </w:rPr>
        <w:t xml:space="preserve">“Realizar inspección voluntaria al predio denominado finca del Ático de la vereda Canica </w:t>
      </w:r>
      <w:r w:rsidR="00C75736" w:rsidRPr="00DC184B">
        <w:rPr>
          <w:rFonts w:eastAsia="Times New Roman"/>
          <w:i/>
          <w:iCs/>
          <w:sz w:val="24"/>
          <w:szCs w:val="24"/>
        </w:rPr>
        <w:t>B</w:t>
      </w:r>
      <w:r w:rsidRPr="00DC184B">
        <w:rPr>
          <w:rFonts w:eastAsia="Times New Roman"/>
          <w:i/>
          <w:iCs/>
          <w:sz w:val="24"/>
          <w:szCs w:val="24"/>
        </w:rPr>
        <w:t xml:space="preserve">aja del municipio de Subachoque, con el fin de recolectar elementos que permiten obtener información de importancia para la investigación como lo son computadores, USB, discos duros, documentos y demás que sean de interés para el esclarecimiento de los hechos”. </w:t>
      </w:r>
      <w:r w:rsidRPr="00DC184B">
        <w:rPr>
          <w:rFonts w:eastAsia="Times New Roman"/>
          <w:sz w:val="28"/>
          <w:szCs w:val="28"/>
        </w:rPr>
        <w:t xml:space="preserve">El término fijado para su ejecución fue de 10 días, a cargo de la investigadora del CTI </w:t>
      </w:r>
      <w:proofErr w:type="spellStart"/>
      <w:r w:rsidRPr="00DC184B">
        <w:rPr>
          <w:rFonts w:eastAsia="Times New Roman"/>
          <w:sz w:val="28"/>
          <w:szCs w:val="28"/>
        </w:rPr>
        <w:t>Jeismy</w:t>
      </w:r>
      <w:proofErr w:type="spellEnd"/>
      <w:r w:rsidRPr="00DC184B">
        <w:rPr>
          <w:rFonts w:eastAsia="Times New Roman"/>
          <w:sz w:val="28"/>
          <w:szCs w:val="28"/>
        </w:rPr>
        <w:t xml:space="preserve"> Garzón Valbuena</w:t>
      </w:r>
      <w:r w:rsidR="00A54547" w:rsidRPr="00DC184B">
        <w:rPr>
          <w:rStyle w:val="Refdenotaalpie"/>
          <w:rFonts w:eastAsia="Times New Roman"/>
          <w:sz w:val="28"/>
          <w:szCs w:val="28"/>
        </w:rPr>
        <w:footnoteReference w:id="6"/>
      </w:r>
      <w:r w:rsidRPr="00DC184B">
        <w:rPr>
          <w:rFonts w:eastAsia="Times New Roman"/>
          <w:sz w:val="28"/>
          <w:szCs w:val="28"/>
        </w:rPr>
        <w:t xml:space="preserve">. </w:t>
      </w:r>
    </w:p>
    <w:p w14:paraId="6E42C4C2" w14:textId="77777777" w:rsidR="00475957" w:rsidRPr="00DC184B" w:rsidRDefault="00475957" w:rsidP="008C232D">
      <w:pPr>
        <w:spacing w:after="0" w:line="360" w:lineRule="auto"/>
        <w:jc w:val="both"/>
        <w:rPr>
          <w:rFonts w:eastAsia="Times New Roman"/>
          <w:sz w:val="28"/>
          <w:szCs w:val="28"/>
        </w:rPr>
      </w:pPr>
    </w:p>
    <w:p w14:paraId="0A51318F" w14:textId="28F72859" w:rsidR="009930A6" w:rsidRPr="00DC184B" w:rsidRDefault="00475957" w:rsidP="008C232D">
      <w:pPr>
        <w:spacing w:after="0" w:line="360" w:lineRule="auto"/>
        <w:jc w:val="both"/>
        <w:rPr>
          <w:rFonts w:eastAsia="Times New Roman"/>
          <w:sz w:val="28"/>
          <w:szCs w:val="28"/>
        </w:rPr>
      </w:pPr>
      <w:r w:rsidRPr="00DC184B">
        <w:rPr>
          <w:rFonts w:eastAsia="Times New Roman"/>
          <w:sz w:val="28"/>
          <w:szCs w:val="28"/>
        </w:rPr>
        <w:tab/>
        <w:t>(</w:t>
      </w:r>
      <w:proofErr w:type="spellStart"/>
      <w:r w:rsidRPr="00DC184B">
        <w:rPr>
          <w:rFonts w:eastAsia="Times New Roman"/>
          <w:sz w:val="28"/>
          <w:szCs w:val="28"/>
        </w:rPr>
        <w:t>iii</w:t>
      </w:r>
      <w:proofErr w:type="spellEnd"/>
      <w:r w:rsidRPr="00DC184B">
        <w:rPr>
          <w:rFonts w:eastAsia="Times New Roman"/>
          <w:sz w:val="28"/>
          <w:szCs w:val="28"/>
        </w:rPr>
        <w:t xml:space="preserve">) </w:t>
      </w:r>
      <w:r w:rsidR="009930A6" w:rsidRPr="00DC184B">
        <w:rPr>
          <w:rFonts w:eastAsia="Times New Roman"/>
          <w:sz w:val="28"/>
          <w:szCs w:val="28"/>
        </w:rPr>
        <w:t xml:space="preserve">La </w:t>
      </w:r>
      <w:r w:rsidR="00A54547" w:rsidRPr="00DC184B">
        <w:rPr>
          <w:rFonts w:eastAsia="Times New Roman"/>
          <w:sz w:val="28"/>
          <w:szCs w:val="28"/>
        </w:rPr>
        <w:t xml:space="preserve">actividad investigativa culminó </w:t>
      </w:r>
      <w:r w:rsidR="009930A6" w:rsidRPr="00DC184B">
        <w:rPr>
          <w:rFonts w:eastAsia="Times New Roman"/>
          <w:sz w:val="28"/>
          <w:szCs w:val="28"/>
        </w:rPr>
        <w:t xml:space="preserve">el 18 de noviembre de 2018 a las 2:30 a.m. </w:t>
      </w:r>
    </w:p>
    <w:p w14:paraId="03900588" w14:textId="77777777" w:rsidR="009930A6" w:rsidRPr="00DC184B" w:rsidRDefault="009930A6" w:rsidP="008C232D">
      <w:pPr>
        <w:spacing w:after="0" w:line="360" w:lineRule="auto"/>
        <w:jc w:val="both"/>
        <w:rPr>
          <w:rFonts w:eastAsia="Times New Roman"/>
          <w:sz w:val="28"/>
          <w:szCs w:val="28"/>
        </w:rPr>
      </w:pPr>
    </w:p>
    <w:p w14:paraId="1F4D54AE" w14:textId="47FE8604" w:rsidR="009930A6" w:rsidRPr="00DC184B" w:rsidRDefault="009930A6" w:rsidP="008C232D">
      <w:pPr>
        <w:spacing w:after="0" w:line="360" w:lineRule="auto"/>
        <w:jc w:val="both"/>
        <w:rPr>
          <w:rFonts w:eastAsia="Times New Roman"/>
          <w:sz w:val="28"/>
          <w:szCs w:val="28"/>
        </w:rPr>
      </w:pPr>
      <w:r w:rsidRPr="00DC184B">
        <w:rPr>
          <w:rFonts w:eastAsia="Times New Roman"/>
          <w:sz w:val="28"/>
          <w:szCs w:val="28"/>
        </w:rPr>
        <w:tab/>
        <w:t>(</w:t>
      </w:r>
      <w:proofErr w:type="spellStart"/>
      <w:r w:rsidRPr="00DC184B">
        <w:rPr>
          <w:rFonts w:eastAsia="Times New Roman"/>
          <w:sz w:val="28"/>
          <w:szCs w:val="28"/>
        </w:rPr>
        <w:t>iv</w:t>
      </w:r>
      <w:proofErr w:type="spellEnd"/>
      <w:r w:rsidRPr="00DC184B">
        <w:rPr>
          <w:rFonts w:eastAsia="Times New Roman"/>
          <w:sz w:val="28"/>
          <w:szCs w:val="28"/>
        </w:rPr>
        <w:t>) El 22 de noviembre de 2018 a las 6:37</w:t>
      </w:r>
      <w:r w:rsidR="00A54547" w:rsidRPr="00DC184B">
        <w:rPr>
          <w:rFonts w:eastAsia="Times New Roman"/>
          <w:sz w:val="28"/>
          <w:szCs w:val="28"/>
        </w:rPr>
        <w:t xml:space="preserve"> </w:t>
      </w:r>
      <w:r w:rsidRPr="00DC184B">
        <w:rPr>
          <w:rFonts w:eastAsia="Times New Roman"/>
          <w:sz w:val="28"/>
          <w:szCs w:val="28"/>
        </w:rPr>
        <w:t xml:space="preserve">p.m. la servidora de Policía Judicial, </w:t>
      </w:r>
      <w:proofErr w:type="spellStart"/>
      <w:r w:rsidRPr="00DC184B">
        <w:rPr>
          <w:rFonts w:eastAsia="Times New Roman"/>
          <w:sz w:val="28"/>
          <w:szCs w:val="28"/>
        </w:rPr>
        <w:t>Jeismy</w:t>
      </w:r>
      <w:proofErr w:type="spellEnd"/>
      <w:r w:rsidRPr="00DC184B">
        <w:rPr>
          <w:rFonts w:eastAsia="Times New Roman"/>
          <w:sz w:val="28"/>
          <w:szCs w:val="28"/>
        </w:rPr>
        <w:t xml:space="preserve"> Garzón Valbuena, entregó el informe </w:t>
      </w:r>
      <w:r w:rsidR="00A54547" w:rsidRPr="00DC184B">
        <w:rPr>
          <w:rFonts w:eastAsia="Times New Roman"/>
          <w:sz w:val="28"/>
          <w:szCs w:val="28"/>
        </w:rPr>
        <w:t>de investigador de campo FPJ-11 a la fiscal indiciada</w:t>
      </w:r>
      <w:r w:rsidR="00A54547" w:rsidRPr="00DC184B">
        <w:rPr>
          <w:rStyle w:val="Refdenotaalpie"/>
          <w:rFonts w:eastAsia="Times New Roman"/>
          <w:sz w:val="28"/>
          <w:szCs w:val="28"/>
        </w:rPr>
        <w:footnoteReference w:id="7"/>
      </w:r>
      <w:r w:rsidR="00A54547" w:rsidRPr="00DC184B">
        <w:rPr>
          <w:rFonts w:eastAsia="Times New Roman"/>
          <w:sz w:val="28"/>
          <w:szCs w:val="28"/>
        </w:rPr>
        <w:t xml:space="preserve">. </w:t>
      </w:r>
    </w:p>
    <w:p w14:paraId="6EA2EA62" w14:textId="77777777" w:rsidR="00A54547" w:rsidRPr="00DC184B" w:rsidRDefault="00A54547" w:rsidP="008C232D">
      <w:pPr>
        <w:spacing w:after="0" w:line="360" w:lineRule="auto"/>
        <w:jc w:val="both"/>
        <w:rPr>
          <w:rFonts w:eastAsia="Times New Roman"/>
          <w:sz w:val="28"/>
          <w:szCs w:val="28"/>
        </w:rPr>
      </w:pPr>
    </w:p>
    <w:p w14:paraId="4BA93488" w14:textId="0A783081" w:rsidR="00A54547" w:rsidRPr="00DC184B" w:rsidRDefault="00A54547" w:rsidP="008C232D">
      <w:pPr>
        <w:spacing w:after="0" w:line="360" w:lineRule="auto"/>
        <w:jc w:val="both"/>
        <w:rPr>
          <w:rFonts w:eastAsia="Times New Roman"/>
          <w:sz w:val="28"/>
          <w:szCs w:val="28"/>
        </w:rPr>
      </w:pPr>
      <w:r w:rsidRPr="00DC184B">
        <w:rPr>
          <w:rFonts w:eastAsia="Times New Roman"/>
          <w:sz w:val="28"/>
          <w:szCs w:val="28"/>
        </w:rPr>
        <w:tab/>
        <w:t xml:space="preserve">(v) El 23 de ese mismo mes, a las 14:35, </w:t>
      </w:r>
      <w:r w:rsidRPr="00DC184B">
        <w:rPr>
          <w:rFonts w:eastAsia="Times New Roman"/>
          <w:b/>
          <w:bCs/>
          <w:smallCaps/>
          <w:sz w:val="28"/>
          <w:szCs w:val="28"/>
        </w:rPr>
        <w:t>Sandra Milena Vargas Manrique</w:t>
      </w:r>
      <w:r w:rsidRPr="00DC184B">
        <w:rPr>
          <w:rFonts w:eastAsia="Times New Roman"/>
          <w:smallCaps/>
          <w:sz w:val="28"/>
          <w:szCs w:val="28"/>
        </w:rPr>
        <w:t>,</w:t>
      </w:r>
      <w:r w:rsidR="00DE7554" w:rsidRPr="00DC184B">
        <w:rPr>
          <w:rFonts w:eastAsia="Times New Roman"/>
          <w:smallCaps/>
          <w:sz w:val="28"/>
          <w:szCs w:val="28"/>
        </w:rPr>
        <w:t xml:space="preserve"> </w:t>
      </w:r>
      <w:r w:rsidR="00DE7554" w:rsidRPr="00DC184B">
        <w:rPr>
          <w:rFonts w:eastAsia="Times New Roman"/>
          <w:sz w:val="28"/>
          <w:szCs w:val="28"/>
        </w:rPr>
        <w:t>compareció ante el Ju</w:t>
      </w:r>
      <w:r w:rsidR="00C75736" w:rsidRPr="00DC184B">
        <w:rPr>
          <w:rFonts w:eastAsia="Times New Roman"/>
          <w:sz w:val="28"/>
          <w:szCs w:val="28"/>
        </w:rPr>
        <w:t xml:space="preserve">zgado </w:t>
      </w:r>
      <w:r w:rsidR="00DE7554" w:rsidRPr="00DC184B">
        <w:rPr>
          <w:rFonts w:eastAsia="Times New Roman"/>
          <w:sz w:val="28"/>
          <w:szCs w:val="28"/>
        </w:rPr>
        <w:t xml:space="preserve">Promiscuo Municipal de El Rosal </w:t>
      </w:r>
      <w:r w:rsidR="004D7322" w:rsidRPr="00DC184B">
        <w:rPr>
          <w:rFonts w:eastAsia="Times New Roman"/>
          <w:sz w:val="28"/>
          <w:szCs w:val="28"/>
        </w:rPr>
        <w:t xml:space="preserve">para someter a control de legalidad el </w:t>
      </w:r>
      <w:r w:rsidR="00DE7554" w:rsidRPr="00DC184B">
        <w:rPr>
          <w:rFonts w:eastAsia="Times New Roman"/>
          <w:sz w:val="28"/>
          <w:szCs w:val="28"/>
        </w:rPr>
        <w:t xml:space="preserve">procedimiento adelantado. </w:t>
      </w:r>
    </w:p>
    <w:p w14:paraId="5E1D23B3" w14:textId="77777777" w:rsidR="00DE7554" w:rsidRPr="00DC184B" w:rsidRDefault="00DE7554" w:rsidP="008C232D">
      <w:pPr>
        <w:spacing w:after="0" w:line="360" w:lineRule="auto"/>
        <w:jc w:val="both"/>
        <w:rPr>
          <w:rFonts w:eastAsia="Times New Roman"/>
          <w:sz w:val="28"/>
          <w:szCs w:val="28"/>
        </w:rPr>
      </w:pPr>
    </w:p>
    <w:p w14:paraId="79C33E65" w14:textId="7AE3D74F" w:rsidR="004D7322" w:rsidRPr="00DC184B" w:rsidRDefault="00DE7554" w:rsidP="008C232D">
      <w:pPr>
        <w:spacing w:after="0" w:line="360" w:lineRule="auto"/>
        <w:jc w:val="both"/>
        <w:rPr>
          <w:rFonts w:eastAsia="Times New Roman"/>
          <w:sz w:val="28"/>
          <w:szCs w:val="28"/>
        </w:rPr>
      </w:pPr>
      <w:r w:rsidRPr="00DC184B">
        <w:rPr>
          <w:rFonts w:eastAsia="Times New Roman"/>
          <w:sz w:val="28"/>
          <w:szCs w:val="28"/>
        </w:rPr>
        <w:tab/>
        <w:t xml:space="preserve">(vi) Dicho despacho declaró la ilegalidad de las diligencias </w:t>
      </w:r>
      <w:r w:rsidR="00475957" w:rsidRPr="00DC184B">
        <w:rPr>
          <w:rFonts w:eastAsia="Times New Roman"/>
          <w:sz w:val="28"/>
          <w:szCs w:val="28"/>
        </w:rPr>
        <w:t xml:space="preserve">realizadas el 18 de noviembre de 2018 en la finca </w:t>
      </w:r>
      <w:r w:rsidR="00475957" w:rsidRPr="00DC184B">
        <w:rPr>
          <w:rFonts w:eastAsia="Times New Roman"/>
          <w:i/>
          <w:iCs/>
          <w:sz w:val="28"/>
          <w:szCs w:val="28"/>
        </w:rPr>
        <w:t xml:space="preserve">El Ático, </w:t>
      </w:r>
      <w:r w:rsidR="00C75736" w:rsidRPr="00DC184B">
        <w:rPr>
          <w:rFonts w:eastAsia="Times New Roman"/>
          <w:sz w:val="28"/>
          <w:szCs w:val="28"/>
        </w:rPr>
        <w:t>al considerar que se</w:t>
      </w:r>
      <w:r w:rsidRPr="00DC184B">
        <w:rPr>
          <w:rFonts w:eastAsia="Times New Roman"/>
          <w:sz w:val="28"/>
          <w:szCs w:val="28"/>
        </w:rPr>
        <w:t xml:space="preserve"> </w:t>
      </w:r>
      <w:r w:rsidR="00475957" w:rsidRPr="00DC184B">
        <w:rPr>
          <w:rFonts w:eastAsia="Times New Roman"/>
          <w:sz w:val="28"/>
          <w:szCs w:val="28"/>
        </w:rPr>
        <w:t>había superado el término previsto en los artículos 228 y 237 de la Ley 906 de 2004 y, además, se desconocía la sentencia C-014 del 2018.</w:t>
      </w:r>
    </w:p>
    <w:p w14:paraId="525994BD" w14:textId="15D8EB6F" w:rsidR="00475957" w:rsidRPr="00DC184B" w:rsidRDefault="00475957" w:rsidP="004D7322">
      <w:pPr>
        <w:spacing w:after="0" w:line="360" w:lineRule="auto"/>
        <w:ind w:firstLine="708"/>
        <w:jc w:val="both"/>
        <w:rPr>
          <w:rFonts w:eastAsia="Times New Roman"/>
          <w:sz w:val="28"/>
          <w:szCs w:val="28"/>
        </w:rPr>
      </w:pPr>
      <w:r w:rsidRPr="00DC184B">
        <w:rPr>
          <w:rFonts w:eastAsia="Times New Roman"/>
          <w:sz w:val="28"/>
          <w:szCs w:val="28"/>
        </w:rPr>
        <w:lastRenderedPageBreak/>
        <w:t>Tal determinación fue confirmada</w:t>
      </w:r>
      <w:r w:rsidR="004D7322" w:rsidRPr="00DC184B">
        <w:rPr>
          <w:rFonts w:eastAsia="Times New Roman"/>
          <w:sz w:val="28"/>
          <w:szCs w:val="28"/>
        </w:rPr>
        <w:t>, el 19 de diciembre de 2018,</w:t>
      </w:r>
      <w:r w:rsidRPr="00DC184B">
        <w:rPr>
          <w:rFonts w:eastAsia="Times New Roman"/>
          <w:sz w:val="28"/>
          <w:szCs w:val="28"/>
        </w:rPr>
        <w:t xml:space="preserve"> por el Juzgado 3° Penal del Circuito de Funza. </w:t>
      </w:r>
    </w:p>
    <w:p w14:paraId="70E3CD18" w14:textId="77777777" w:rsidR="00A627FA" w:rsidRPr="00DC184B" w:rsidRDefault="00A627FA" w:rsidP="008C232D">
      <w:pPr>
        <w:spacing w:after="0" w:line="360" w:lineRule="auto"/>
        <w:jc w:val="both"/>
        <w:rPr>
          <w:rFonts w:eastAsia="Times New Roman"/>
          <w:sz w:val="28"/>
          <w:szCs w:val="28"/>
        </w:rPr>
      </w:pPr>
    </w:p>
    <w:p w14:paraId="2910D286" w14:textId="23D218F3" w:rsidR="00A627FA" w:rsidRPr="00DC184B" w:rsidRDefault="00A627FA" w:rsidP="008C232D">
      <w:pPr>
        <w:spacing w:after="0" w:line="360" w:lineRule="auto"/>
        <w:jc w:val="both"/>
        <w:rPr>
          <w:rFonts w:eastAsia="Times New Roman"/>
          <w:b/>
          <w:bCs/>
          <w:smallCaps/>
          <w:sz w:val="28"/>
          <w:szCs w:val="28"/>
        </w:rPr>
      </w:pPr>
      <w:r w:rsidRPr="00DC184B">
        <w:rPr>
          <w:rFonts w:eastAsia="Times New Roman"/>
          <w:sz w:val="28"/>
          <w:szCs w:val="28"/>
        </w:rPr>
        <w:tab/>
      </w:r>
      <w:r w:rsidR="00FF1E4A" w:rsidRPr="00DC184B">
        <w:rPr>
          <w:rFonts w:eastAsia="Times New Roman"/>
          <w:b/>
          <w:bCs/>
          <w:sz w:val="28"/>
          <w:szCs w:val="28"/>
        </w:rPr>
        <w:t>8</w:t>
      </w:r>
      <w:r w:rsidRPr="00DC184B">
        <w:rPr>
          <w:rFonts w:eastAsia="Times New Roman"/>
          <w:b/>
          <w:bCs/>
          <w:sz w:val="28"/>
          <w:szCs w:val="28"/>
        </w:rPr>
        <w:t xml:space="preserve">.4.2. </w:t>
      </w:r>
      <w:r w:rsidRPr="00DC184B">
        <w:rPr>
          <w:rFonts w:eastAsia="Times New Roman"/>
          <w:sz w:val="28"/>
          <w:szCs w:val="28"/>
        </w:rPr>
        <w:t xml:space="preserve">A juicio de la Sala, los </w:t>
      </w:r>
      <w:r w:rsidR="005C5A2A" w:rsidRPr="00DC184B">
        <w:rPr>
          <w:rFonts w:eastAsia="Times New Roman"/>
          <w:sz w:val="28"/>
          <w:szCs w:val="28"/>
        </w:rPr>
        <w:t>hechos descritos</w:t>
      </w:r>
      <w:r w:rsidRPr="00DC184B">
        <w:rPr>
          <w:rFonts w:eastAsia="Times New Roman"/>
          <w:sz w:val="28"/>
          <w:szCs w:val="28"/>
        </w:rPr>
        <w:t xml:space="preserve"> no permiten estructurar el delito de prevaricato por omisión </w:t>
      </w:r>
      <w:r w:rsidR="00813F15" w:rsidRPr="00DC184B">
        <w:rPr>
          <w:rFonts w:eastAsia="Times New Roman"/>
          <w:sz w:val="28"/>
          <w:szCs w:val="28"/>
        </w:rPr>
        <w:t xml:space="preserve">endilgado </w:t>
      </w:r>
      <w:r w:rsidRPr="00DC184B">
        <w:rPr>
          <w:rFonts w:eastAsia="Times New Roman"/>
          <w:sz w:val="28"/>
          <w:szCs w:val="28"/>
        </w:rPr>
        <w:t xml:space="preserve">a </w:t>
      </w:r>
      <w:r w:rsidRPr="00DC184B">
        <w:rPr>
          <w:rFonts w:eastAsia="Times New Roman"/>
          <w:b/>
          <w:bCs/>
          <w:smallCaps/>
          <w:sz w:val="28"/>
          <w:szCs w:val="28"/>
        </w:rPr>
        <w:t>Sandra Milena Vargas Manrique</w:t>
      </w:r>
      <w:r w:rsidRPr="00DC184B">
        <w:rPr>
          <w:rFonts w:eastAsia="Times New Roman"/>
          <w:smallCaps/>
          <w:sz w:val="28"/>
          <w:szCs w:val="28"/>
        </w:rPr>
        <w:t>.</w:t>
      </w:r>
    </w:p>
    <w:p w14:paraId="25E2D97D" w14:textId="77777777" w:rsidR="00A627FA" w:rsidRPr="00DC184B" w:rsidRDefault="00A627FA" w:rsidP="008C232D">
      <w:pPr>
        <w:spacing w:after="0" w:line="360" w:lineRule="auto"/>
        <w:jc w:val="both"/>
        <w:rPr>
          <w:rFonts w:eastAsia="Times New Roman"/>
          <w:b/>
          <w:bCs/>
          <w:smallCaps/>
          <w:sz w:val="28"/>
          <w:szCs w:val="28"/>
        </w:rPr>
      </w:pPr>
    </w:p>
    <w:p w14:paraId="45F36B70" w14:textId="2976DBA2" w:rsidR="00A627FA" w:rsidRPr="00DC184B" w:rsidRDefault="00A627FA" w:rsidP="008C232D">
      <w:pPr>
        <w:spacing w:after="0" w:line="360" w:lineRule="auto"/>
        <w:jc w:val="both"/>
        <w:rPr>
          <w:rFonts w:eastAsia="Times New Roman"/>
          <w:i/>
          <w:iCs/>
          <w:sz w:val="24"/>
          <w:szCs w:val="24"/>
        </w:rPr>
      </w:pPr>
      <w:r w:rsidRPr="00DC184B">
        <w:rPr>
          <w:rFonts w:eastAsia="Times New Roman"/>
          <w:sz w:val="28"/>
          <w:szCs w:val="28"/>
        </w:rPr>
        <w:tab/>
        <w:t xml:space="preserve">En efecto, realizando un estudio desde la tipicidad objetiva de la conducta, es necesario verificar la existencia de un deber funcional cuyo incumplimiento pueda ser atribuido a la servidora pública. </w:t>
      </w:r>
      <w:r w:rsidRPr="00DC184B">
        <w:rPr>
          <w:rFonts w:eastAsia="Times New Roman"/>
          <w:i/>
          <w:iCs/>
          <w:sz w:val="24"/>
          <w:szCs w:val="24"/>
        </w:rPr>
        <w:t>“Por eso se ha dicho, con razón, que la omisión no existe per se, sino sólo en la medida que preexista un mandato que obliga a una determinada acción</w:t>
      </w:r>
      <w:r w:rsidR="00881491" w:rsidRPr="00DC184B">
        <w:rPr>
          <w:rFonts w:eastAsia="Times New Roman"/>
          <w:i/>
          <w:iCs/>
          <w:sz w:val="24"/>
          <w:szCs w:val="24"/>
        </w:rPr>
        <w:t>”</w:t>
      </w:r>
      <w:r w:rsidR="006D7F3A" w:rsidRPr="00DC184B">
        <w:rPr>
          <w:rStyle w:val="Refdenotaalpie"/>
          <w:rFonts w:eastAsia="Times New Roman"/>
          <w:i/>
          <w:iCs/>
          <w:sz w:val="24"/>
          <w:szCs w:val="24"/>
        </w:rPr>
        <w:footnoteReference w:id="8"/>
      </w:r>
      <w:r w:rsidR="00881491" w:rsidRPr="00DC184B">
        <w:rPr>
          <w:rFonts w:eastAsia="Times New Roman"/>
          <w:i/>
          <w:iCs/>
          <w:sz w:val="24"/>
          <w:szCs w:val="24"/>
        </w:rPr>
        <w:t>.</w:t>
      </w:r>
    </w:p>
    <w:p w14:paraId="3645A124" w14:textId="77777777" w:rsidR="00A627FA" w:rsidRPr="00DC184B" w:rsidRDefault="00A627FA" w:rsidP="008C232D">
      <w:pPr>
        <w:spacing w:after="0" w:line="360" w:lineRule="auto"/>
        <w:jc w:val="both"/>
        <w:rPr>
          <w:rFonts w:eastAsia="Times New Roman"/>
          <w:i/>
          <w:iCs/>
          <w:sz w:val="24"/>
          <w:szCs w:val="24"/>
        </w:rPr>
      </w:pPr>
    </w:p>
    <w:p w14:paraId="45F5216D" w14:textId="23C5DA86" w:rsidR="00A627FA" w:rsidRPr="00DC184B" w:rsidRDefault="00A627FA" w:rsidP="008C232D">
      <w:pPr>
        <w:spacing w:after="0" w:line="360" w:lineRule="auto"/>
        <w:jc w:val="both"/>
        <w:rPr>
          <w:rFonts w:eastAsia="Times New Roman"/>
          <w:i/>
          <w:iCs/>
          <w:sz w:val="28"/>
          <w:szCs w:val="28"/>
        </w:rPr>
      </w:pPr>
      <w:r w:rsidRPr="00DC184B">
        <w:rPr>
          <w:rFonts w:eastAsia="Times New Roman"/>
          <w:i/>
          <w:iCs/>
          <w:sz w:val="24"/>
          <w:szCs w:val="24"/>
        </w:rPr>
        <w:tab/>
      </w:r>
      <w:r w:rsidRPr="00DC184B">
        <w:rPr>
          <w:rFonts w:eastAsia="Times New Roman"/>
          <w:sz w:val="28"/>
          <w:szCs w:val="28"/>
        </w:rPr>
        <w:t xml:space="preserve">Bajo ese </w:t>
      </w:r>
      <w:r w:rsidR="006D7F3A" w:rsidRPr="00DC184B">
        <w:rPr>
          <w:rFonts w:eastAsia="Times New Roman"/>
          <w:sz w:val="28"/>
          <w:szCs w:val="28"/>
        </w:rPr>
        <w:t xml:space="preserve">entendimiento, </w:t>
      </w:r>
      <w:r w:rsidR="00C75736" w:rsidRPr="00DC184B">
        <w:rPr>
          <w:rFonts w:eastAsia="Times New Roman"/>
          <w:sz w:val="28"/>
          <w:szCs w:val="28"/>
        </w:rPr>
        <w:t xml:space="preserve">el reproche formulado </w:t>
      </w:r>
      <w:r w:rsidR="006D7F3A" w:rsidRPr="00DC184B">
        <w:rPr>
          <w:rFonts w:eastAsia="Times New Roman"/>
          <w:sz w:val="28"/>
          <w:szCs w:val="28"/>
        </w:rPr>
        <w:t xml:space="preserve">por el representante de víctimas se concreta en sostener que la indiciada incumplió: (i) el deber de garantizar que la servidora de Policía Judicial rindiera el informe dentro del término de doce (12) horas </w:t>
      </w:r>
      <w:r w:rsidR="00881491" w:rsidRPr="00DC184B">
        <w:rPr>
          <w:rFonts w:eastAsia="Times New Roman"/>
          <w:sz w:val="28"/>
          <w:szCs w:val="28"/>
        </w:rPr>
        <w:t xml:space="preserve">previsto en el </w:t>
      </w:r>
      <w:r w:rsidR="006D7F3A" w:rsidRPr="00DC184B">
        <w:rPr>
          <w:rFonts w:eastAsia="Times New Roman"/>
          <w:sz w:val="28"/>
          <w:szCs w:val="28"/>
        </w:rPr>
        <w:t>artículo 228 de la Ley 906 de 2004</w:t>
      </w:r>
      <w:r w:rsidR="00712C43" w:rsidRPr="00DC184B">
        <w:rPr>
          <w:rFonts w:eastAsia="Times New Roman"/>
          <w:sz w:val="28"/>
          <w:szCs w:val="28"/>
        </w:rPr>
        <w:t xml:space="preserve">, </w:t>
      </w:r>
      <w:r w:rsidR="006D7F3A" w:rsidRPr="00DC184B">
        <w:rPr>
          <w:rFonts w:eastAsia="Times New Roman"/>
          <w:sz w:val="28"/>
          <w:szCs w:val="28"/>
        </w:rPr>
        <w:t>y (</w:t>
      </w:r>
      <w:proofErr w:type="spellStart"/>
      <w:r w:rsidR="006D7F3A" w:rsidRPr="00DC184B">
        <w:rPr>
          <w:rFonts w:eastAsia="Times New Roman"/>
          <w:sz w:val="28"/>
          <w:szCs w:val="28"/>
        </w:rPr>
        <w:t>ii</w:t>
      </w:r>
      <w:proofErr w:type="spellEnd"/>
      <w:r w:rsidR="006D7F3A" w:rsidRPr="00DC184B">
        <w:rPr>
          <w:rFonts w:eastAsia="Times New Roman"/>
          <w:sz w:val="28"/>
          <w:szCs w:val="28"/>
        </w:rPr>
        <w:t>) el deber de acudir oportunamente ante el juez de control de garantías</w:t>
      </w:r>
      <w:r w:rsidR="009E0400" w:rsidRPr="00DC184B">
        <w:rPr>
          <w:rFonts w:eastAsia="Times New Roman"/>
          <w:sz w:val="28"/>
          <w:szCs w:val="28"/>
        </w:rPr>
        <w:t>,</w:t>
      </w:r>
      <w:r w:rsidR="006D7F3A" w:rsidRPr="00DC184B">
        <w:rPr>
          <w:rFonts w:eastAsia="Times New Roman"/>
          <w:sz w:val="28"/>
          <w:szCs w:val="28"/>
        </w:rPr>
        <w:t xml:space="preserve"> </w:t>
      </w:r>
      <w:r w:rsidR="00881491" w:rsidRPr="00DC184B">
        <w:rPr>
          <w:rFonts w:eastAsia="Times New Roman"/>
          <w:sz w:val="28"/>
          <w:szCs w:val="28"/>
        </w:rPr>
        <w:t xml:space="preserve">conforme al </w:t>
      </w:r>
      <w:r w:rsidR="006D7F3A" w:rsidRPr="00DC184B">
        <w:rPr>
          <w:rFonts w:eastAsia="Times New Roman"/>
          <w:sz w:val="28"/>
          <w:szCs w:val="28"/>
        </w:rPr>
        <w:t xml:space="preserve">art. 237 </w:t>
      </w:r>
      <w:proofErr w:type="spellStart"/>
      <w:r w:rsidR="006D7F3A" w:rsidRPr="00DC184B">
        <w:rPr>
          <w:rFonts w:eastAsia="Times New Roman"/>
          <w:i/>
          <w:iCs/>
          <w:sz w:val="28"/>
          <w:szCs w:val="28"/>
        </w:rPr>
        <w:t>ibídem</w:t>
      </w:r>
      <w:proofErr w:type="spellEnd"/>
      <w:r w:rsidR="006D7F3A" w:rsidRPr="00DC184B">
        <w:rPr>
          <w:rFonts w:eastAsia="Times New Roman"/>
          <w:i/>
          <w:iCs/>
          <w:sz w:val="28"/>
          <w:szCs w:val="28"/>
        </w:rPr>
        <w:t>.</w:t>
      </w:r>
    </w:p>
    <w:p w14:paraId="3A484035" w14:textId="77777777" w:rsidR="006D7F3A" w:rsidRPr="00DC184B" w:rsidRDefault="006D7F3A" w:rsidP="008C232D">
      <w:pPr>
        <w:spacing w:after="0" w:line="360" w:lineRule="auto"/>
        <w:jc w:val="both"/>
        <w:rPr>
          <w:rFonts w:eastAsia="Times New Roman"/>
          <w:i/>
          <w:iCs/>
          <w:sz w:val="28"/>
          <w:szCs w:val="28"/>
        </w:rPr>
      </w:pPr>
    </w:p>
    <w:p w14:paraId="2B272B3A" w14:textId="36A0E4CE" w:rsidR="00C75736" w:rsidRPr="00DC184B" w:rsidRDefault="006D7F3A" w:rsidP="008C232D">
      <w:pPr>
        <w:spacing w:after="0" w:line="360" w:lineRule="auto"/>
        <w:jc w:val="both"/>
        <w:rPr>
          <w:rFonts w:eastAsia="Times New Roman"/>
          <w:sz w:val="28"/>
          <w:szCs w:val="28"/>
        </w:rPr>
      </w:pPr>
      <w:r w:rsidRPr="00DC184B">
        <w:rPr>
          <w:rFonts w:eastAsia="Times New Roman"/>
          <w:i/>
          <w:iCs/>
          <w:sz w:val="28"/>
          <w:szCs w:val="28"/>
        </w:rPr>
        <w:tab/>
      </w:r>
      <w:r w:rsidR="00813F15" w:rsidRPr="00DC184B">
        <w:rPr>
          <w:rFonts w:eastAsia="Times New Roman"/>
          <w:sz w:val="28"/>
          <w:szCs w:val="28"/>
        </w:rPr>
        <w:t>Sin embargo</w:t>
      </w:r>
      <w:r w:rsidRPr="00DC184B">
        <w:rPr>
          <w:rFonts w:eastAsia="Times New Roman"/>
          <w:sz w:val="28"/>
          <w:szCs w:val="28"/>
        </w:rPr>
        <w:t xml:space="preserve">, tal planteamiento </w:t>
      </w:r>
      <w:r w:rsidR="00813F15" w:rsidRPr="00DC184B">
        <w:rPr>
          <w:rFonts w:eastAsia="Times New Roman"/>
          <w:sz w:val="28"/>
          <w:szCs w:val="28"/>
        </w:rPr>
        <w:t xml:space="preserve">carece de </w:t>
      </w:r>
      <w:r w:rsidR="00C75736" w:rsidRPr="00DC184B">
        <w:rPr>
          <w:rFonts w:eastAsia="Times New Roman"/>
          <w:sz w:val="28"/>
          <w:szCs w:val="28"/>
        </w:rPr>
        <w:t>vocación de prosperidad, por las siguientes razones:</w:t>
      </w:r>
    </w:p>
    <w:p w14:paraId="5964D715" w14:textId="77777777" w:rsidR="00C75736" w:rsidRPr="00DC184B" w:rsidRDefault="00C75736" w:rsidP="008C232D">
      <w:pPr>
        <w:spacing w:after="0" w:line="360" w:lineRule="auto"/>
        <w:jc w:val="both"/>
        <w:rPr>
          <w:rFonts w:eastAsia="Times New Roman"/>
          <w:sz w:val="28"/>
          <w:szCs w:val="28"/>
        </w:rPr>
      </w:pPr>
    </w:p>
    <w:p w14:paraId="59975DB8" w14:textId="187CFF84" w:rsidR="00C75736" w:rsidRPr="00DC184B" w:rsidRDefault="00DE615F" w:rsidP="008C232D">
      <w:pPr>
        <w:spacing w:after="0" w:line="360" w:lineRule="auto"/>
        <w:jc w:val="both"/>
        <w:rPr>
          <w:rFonts w:eastAsia="Times New Roman"/>
          <w:sz w:val="28"/>
          <w:szCs w:val="28"/>
        </w:rPr>
      </w:pPr>
      <w:r w:rsidRPr="00DC184B">
        <w:rPr>
          <w:rFonts w:eastAsia="Times New Roman"/>
          <w:sz w:val="28"/>
          <w:szCs w:val="28"/>
        </w:rPr>
        <w:tab/>
      </w:r>
      <w:r w:rsidR="00C75736" w:rsidRPr="00DC184B">
        <w:rPr>
          <w:rFonts w:eastAsia="Times New Roman"/>
          <w:sz w:val="28"/>
          <w:szCs w:val="28"/>
        </w:rPr>
        <w:t xml:space="preserve">El artículo 228 de la Ley 906 de 2004 </w:t>
      </w:r>
      <w:r w:rsidR="009E0400" w:rsidRPr="00DC184B">
        <w:rPr>
          <w:rFonts w:eastAsia="Times New Roman"/>
          <w:sz w:val="28"/>
          <w:szCs w:val="28"/>
        </w:rPr>
        <w:t xml:space="preserve">dispone: </w:t>
      </w:r>
      <w:r w:rsidR="00C75736" w:rsidRPr="00DC184B">
        <w:rPr>
          <w:rFonts w:eastAsia="Times New Roman"/>
          <w:sz w:val="28"/>
          <w:szCs w:val="28"/>
        </w:rPr>
        <w:tab/>
      </w:r>
    </w:p>
    <w:p w14:paraId="3C7C2C53" w14:textId="77777777" w:rsidR="00DE615F" w:rsidRPr="00DC184B" w:rsidRDefault="00DE615F" w:rsidP="008C232D">
      <w:pPr>
        <w:spacing w:after="0" w:line="360" w:lineRule="auto"/>
        <w:jc w:val="both"/>
        <w:rPr>
          <w:rFonts w:eastAsia="Times New Roman"/>
          <w:sz w:val="28"/>
          <w:szCs w:val="28"/>
        </w:rPr>
      </w:pPr>
    </w:p>
    <w:p w14:paraId="753582FA" w14:textId="1168E886" w:rsidR="00C75736" w:rsidRPr="00DC184B" w:rsidRDefault="00C75736" w:rsidP="00952AA5">
      <w:pPr>
        <w:spacing w:after="0" w:line="276" w:lineRule="auto"/>
        <w:ind w:left="709"/>
        <w:jc w:val="both"/>
        <w:rPr>
          <w:rFonts w:eastAsia="Times New Roman"/>
          <w:i/>
          <w:iCs/>
          <w:sz w:val="24"/>
          <w:szCs w:val="24"/>
        </w:rPr>
      </w:pPr>
      <w:r w:rsidRPr="00DC184B">
        <w:rPr>
          <w:rFonts w:eastAsia="Times New Roman"/>
          <w:i/>
          <w:iCs/>
          <w:sz w:val="24"/>
          <w:szCs w:val="24"/>
        </w:rPr>
        <w:t>“</w:t>
      </w:r>
      <w:hyperlink r:id="rId12" w:anchor="top" w:tooltip="Ir al inicio" w:history="1"/>
      <w:bookmarkStart w:id="1" w:name="228"/>
      <w:r w:rsidRPr="00DC184B">
        <w:rPr>
          <w:rFonts w:eastAsia="Times New Roman"/>
          <w:b/>
          <w:bCs/>
          <w:i/>
          <w:iCs/>
          <w:sz w:val="24"/>
          <w:szCs w:val="24"/>
        </w:rPr>
        <w:t xml:space="preserve">ARTÍCULO 228. </w:t>
      </w:r>
      <w:r w:rsidRPr="00DC184B">
        <w:rPr>
          <w:rFonts w:eastAsia="Times New Roman"/>
          <w:i/>
          <w:iCs/>
          <w:sz w:val="24"/>
          <w:szCs w:val="24"/>
        </w:rPr>
        <w:t>DEVOLUCIÓN DE LA ORDEN Y CADENA DE CUSTODIA.</w:t>
      </w:r>
      <w:bookmarkEnd w:id="1"/>
      <w:r w:rsidRPr="00DC184B">
        <w:rPr>
          <w:rFonts w:eastAsia="Times New Roman"/>
          <w:i/>
          <w:iCs/>
          <w:sz w:val="24"/>
          <w:szCs w:val="24"/>
        </w:rPr>
        <w:t> </w:t>
      </w:r>
      <w:r w:rsidRPr="00DC184B">
        <w:rPr>
          <w:rFonts w:eastAsia="Times New Roman"/>
          <w:i/>
          <w:iCs/>
          <w:sz w:val="24"/>
          <w:szCs w:val="24"/>
          <w:u w:val="single"/>
        </w:rPr>
        <w:t xml:space="preserve">Terminada la diligencia de registro y allanamiento, dentro del término de la distancia, sin sobrepasar las doce (12) </w:t>
      </w:r>
      <w:r w:rsidRPr="00DC184B">
        <w:rPr>
          <w:rFonts w:eastAsia="Times New Roman"/>
          <w:i/>
          <w:iCs/>
          <w:sz w:val="24"/>
          <w:szCs w:val="24"/>
          <w:u w:val="single"/>
        </w:rPr>
        <w:lastRenderedPageBreak/>
        <w:t>horas siguientes, la policía judicial informará</w:t>
      </w:r>
      <w:r w:rsidRPr="00DC184B">
        <w:rPr>
          <w:rFonts w:eastAsia="Times New Roman"/>
          <w:i/>
          <w:iCs/>
          <w:sz w:val="24"/>
          <w:szCs w:val="24"/>
        </w:rPr>
        <w:t xml:space="preserve"> </w:t>
      </w:r>
      <w:r w:rsidRPr="00DC184B">
        <w:rPr>
          <w:rFonts w:eastAsia="Times New Roman"/>
          <w:i/>
          <w:iCs/>
          <w:sz w:val="24"/>
          <w:szCs w:val="24"/>
          <w:u w:val="single"/>
        </w:rPr>
        <w:t>al fiscal que expidió la orden los pormenores del operativo</w:t>
      </w:r>
      <w:r w:rsidRPr="00DC184B">
        <w:rPr>
          <w:rFonts w:eastAsia="Times New Roman"/>
          <w:i/>
          <w:iCs/>
          <w:sz w:val="24"/>
          <w:szCs w:val="24"/>
        </w:rPr>
        <w:t xml:space="preserve"> y, en caso de haber ocupado o incautado objetos, en el mismo término le remitirá el inventario </w:t>
      </w:r>
      <w:proofErr w:type="gramStart"/>
      <w:r w:rsidRPr="00DC184B">
        <w:rPr>
          <w:rFonts w:eastAsia="Times New Roman"/>
          <w:i/>
          <w:iCs/>
          <w:sz w:val="24"/>
          <w:szCs w:val="24"/>
        </w:rPr>
        <w:t>correspondiente</w:t>
      </w:r>
      <w:proofErr w:type="gramEnd"/>
      <w:r w:rsidRPr="00DC184B">
        <w:rPr>
          <w:rFonts w:eastAsia="Times New Roman"/>
          <w:i/>
          <w:iCs/>
          <w:sz w:val="24"/>
          <w:szCs w:val="24"/>
        </w:rPr>
        <w:t xml:space="preserve"> pero será de aquella la custodia de los bienes incautados u ocupados.</w:t>
      </w:r>
    </w:p>
    <w:p w14:paraId="09F88437" w14:textId="77777777" w:rsidR="00C75736" w:rsidRPr="00DC184B" w:rsidRDefault="00C75736" w:rsidP="00952AA5">
      <w:pPr>
        <w:spacing w:after="0" w:line="276" w:lineRule="auto"/>
        <w:ind w:left="709"/>
        <w:jc w:val="both"/>
        <w:rPr>
          <w:rFonts w:eastAsia="Times New Roman"/>
          <w:sz w:val="24"/>
          <w:szCs w:val="24"/>
        </w:rPr>
      </w:pPr>
    </w:p>
    <w:p w14:paraId="20EEB080" w14:textId="715F7E8D" w:rsidR="00C75736" w:rsidRPr="00DC184B" w:rsidRDefault="00C75736" w:rsidP="00952AA5">
      <w:pPr>
        <w:spacing w:after="0" w:line="276" w:lineRule="auto"/>
        <w:ind w:left="709"/>
        <w:jc w:val="both"/>
        <w:rPr>
          <w:rFonts w:eastAsia="Times New Roman"/>
          <w:i/>
          <w:iCs/>
          <w:sz w:val="24"/>
          <w:szCs w:val="24"/>
        </w:rPr>
      </w:pPr>
      <w:r w:rsidRPr="00DC184B">
        <w:rPr>
          <w:rFonts w:eastAsia="Times New Roman"/>
          <w:i/>
          <w:iCs/>
          <w:sz w:val="24"/>
          <w:szCs w:val="24"/>
        </w:rPr>
        <w:t>En caso de haber realizado capturas durante el registro y allanamiento, concluida la diligencia, la policía judicial pondrá inmediatamente al capturado a órdenes del fiscal, junto con el respectivo informe”.</w:t>
      </w:r>
    </w:p>
    <w:p w14:paraId="588A4986" w14:textId="77777777" w:rsidR="00C75736" w:rsidRPr="00DC184B" w:rsidRDefault="00C75736" w:rsidP="00952AA5">
      <w:pPr>
        <w:spacing w:after="0" w:line="480" w:lineRule="auto"/>
        <w:jc w:val="both"/>
        <w:rPr>
          <w:rFonts w:eastAsia="Times New Roman"/>
          <w:i/>
          <w:iCs/>
          <w:sz w:val="24"/>
          <w:szCs w:val="24"/>
        </w:rPr>
      </w:pPr>
    </w:p>
    <w:p w14:paraId="5D642605" w14:textId="21C432DD" w:rsidR="00C75736" w:rsidRPr="00DC184B" w:rsidRDefault="00DE615F" w:rsidP="008C232D">
      <w:pPr>
        <w:spacing w:after="0" w:line="360" w:lineRule="auto"/>
        <w:jc w:val="both"/>
        <w:rPr>
          <w:rFonts w:eastAsia="Times New Roman"/>
          <w:sz w:val="28"/>
          <w:szCs w:val="28"/>
        </w:rPr>
      </w:pPr>
      <w:r w:rsidRPr="00DC184B">
        <w:rPr>
          <w:rFonts w:eastAsia="Times New Roman"/>
          <w:sz w:val="28"/>
          <w:szCs w:val="28"/>
        </w:rPr>
        <w:tab/>
        <w:t>Por su parte, e</w:t>
      </w:r>
      <w:r w:rsidR="00C75736" w:rsidRPr="00DC184B">
        <w:rPr>
          <w:rFonts w:eastAsia="Times New Roman"/>
          <w:sz w:val="28"/>
          <w:szCs w:val="28"/>
        </w:rPr>
        <w:t>l artículo 2</w:t>
      </w:r>
      <w:r w:rsidRPr="00DC184B">
        <w:rPr>
          <w:rFonts w:eastAsia="Times New Roman"/>
          <w:sz w:val="28"/>
          <w:szCs w:val="28"/>
        </w:rPr>
        <w:t>37</w:t>
      </w:r>
      <w:r w:rsidR="00C75736" w:rsidRPr="00DC184B">
        <w:rPr>
          <w:rFonts w:eastAsia="Times New Roman"/>
          <w:sz w:val="28"/>
          <w:szCs w:val="28"/>
        </w:rPr>
        <w:t xml:space="preserve"> </w:t>
      </w:r>
      <w:r w:rsidRPr="00DC184B">
        <w:rPr>
          <w:rFonts w:eastAsia="Times New Roman"/>
          <w:sz w:val="28"/>
          <w:szCs w:val="28"/>
        </w:rPr>
        <w:t xml:space="preserve">de la </w:t>
      </w:r>
      <w:r w:rsidR="009E0400" w:rsidRPr="00DC184B">
        <w:rPr>
          <w:rFonts w:eastAsia="Times New Roman"/>
          <w:sz w:val="28"/>
          <w:szCs w:val="28"/>
        </w:rPr>
        <w:t>misma normativa establece:</w:t>
      </w:r>
      <w:r w:rsidRPr="00DC184B">
        <w:rPr>
          <w:rFonts w:eastAsia="Times New Roman"/>
          <w:sz w:val="28"/>
          <w:szCs w:val="28"/>
        </w:rPr>
        <w:t xml:space="preserve"> </w:t>
      </w:r>
    </w:p>
    <w:p w14:paraId="534399D6" w14:textId="7FF5E5C1" w:rsidR="00C75736" w:rsidRPr="00DC184B" w:rsidRDefault="00C75736" w:rsidP="008C232D">
      <w:pPr>
        <w:spacing w:after="0" w:line="360" w:lineRule="auto"/>
        <w:jc w:val="both"/>
        <w:rPr>
          <w:rFonts w:eastAsia="Times New Roman"/>
          <w:i/>
          <w:iCs/>
          <w:sz w:val="28"/>
          <w:szCs w:val="28"/>
        </w:rPr>
      </w:pPr>
    </w:p>
    <w:p w14:paraId="5ED201E3" w14:textId="50797CB2" w:rsidR="006D7F3A" w:rsidRPr="00DC184B" w:rsidRDefault="009E0400" w:rsidP="00952AA5">
      <w:pPr>
        <w:spacing w:after="0" w:line="276" w:lineRule="auto"/>
        <w:ind w:left="709"/>
        <w:jc w:val="both"/>
        <w:rPr>
          <w:rFonts w:eastAsia="Times New Roman"/>
          <w:i/>
          <w:iCs/>
          <w:sz w:val="24"/>
          <w:szCs w:val="24"/>
        </w:rPr>
      </w:pPr>
      <w:r w:rsidRPr="00DC184B">
        <w:rPr>
          <w:rFonts w:eastAsia="Times New Roman"/>
          <w:i/>
          <w:iCs/>
          <w:sz w:val="24"/>
          <w:szCs w:val="24"/>
        </w:rPr>
        <w:t>“</w:t>
      </w:r>
      <w:r w:rsidR="00DE615F" w:rsidRPr="00DC184B">
        <w:rPr>
          <w:rFonts w:eastAsia="Times New Roman"/>
          <w:b/>
          <w:bCs/>
          <w:i/>
          <w:iCs/>
          <w:sz w:val="24"/>
          <w:szCs w:val="24"/>
        </w:rPr>
        <w:t>ARTÍCULO 237</w:t>
      </w:r>
      <w:r w:rsidR="00DE615F" w:rsidRPr="00DC184B">
        <w:rPr>
          <w:rFonts w:eastAsia="Times New Roman"/>
          <w:i/>
          <w:iCs/>
          <w:sz w:val="24"/>
          <w:szCs w:val="24"/>
        </w:rPr>
        <w:t xml:space="preserve">. AUDIENCIA DE CONTROL DE LEGALIDAD POSTERIOR. </w:t>
      </w:r>
      <w:r w:rsidR="00DE615F" w:rsidRPr="00DC184B">
        <w:rPr>
          <w:rFonts w:eastAsia="Times New Roman"/>
          <w:i/>
          <w:iCs/>
          <w:sz w:val="24"/>
          <w:szCs w:val="24"/>
          <w:u w:val="single"/>
        </w:rPr>
        <w:t>Dentro de las veinticuatro (24) horas siguientes al recibimiento del informe de Policía Judicial</w:t>
      </w:r>
      <w:r w:rsidR="00DE615F" w:rsidRPr="00DC184B">
        <w:rPr>
          <w:rFonts w:eastAsia="Times New Roman"/>
          <w:i/>
          <w:iCs/>
          <w:sz w:val="24"/>
          <w:szCs w:val="24"/>
        </w:rPr>
        <w:t xml:space="preserve"> sobre las diligencias de las órdenes de registro y allanamiento, retención de correspondencia, interceptación de comunicaciones o recuperación de información producto de la transmisión de datos a través de las redes de comunicaciones, </w:t>
      </w:r>
      <w:r w:rsidR="00DE615F" w:rsidRPr="00DC184B">
        <w:rPr>
          <w:rFonts w:eastAsia="Times New Roman"/>
          <w:i/>
          <w:iCs/>
          <w:sz w:val="24"/>
          <w:szCs w:val="24"/>
          <w:u w:val="single"/>
        </w:rPr>
        <w:t>el fiscal comparecerá ante el Juez de Control de Garantías, para que realice la audiencia de revisión de legalidad sobre lo actuado</w:t>
      </w:r>
      <w:r w:rsidRPr="00DC184B">
        <w:rPr>
          <w:rFonts w:eastAsia="Times New Roman"/>
          <w:i/>
          <w:iCs/>
          <w:sz w:val="24"/>
          <w:szCs w:val="24"/>
        </w:rPr>
        <w:t>”.</w:t>
      </w:r>
    </w:p>
    <w:p w14:paraId="73C82849" w14:textId="77777777" w:rsidR="00DE615F" w:rsidRPr="00DC184B" w:rsidRDefault="00DE615F" w:rsidP="00952AA5">
      <w:pPr>
        <w:spacing w:after="0" w:line="600" w:lineRule="auto"/>
        <w:jc w:val="both"/>
        <w:rPr>
          <w:rFonts w:eastAsia="Times New Roman"/>
          <w:i/>
          <w:iCs/>
          <w:sz w:val="24"/>
          <w:szCs w:val="24"/>
        </w:rPr>
      </w:pPr>
    </w:p>
    <w:p w14:paraId="02C04A46" w14:textId="07B4DDE4" w:rsidR="00DE615F" w:rsidRPr="00DC184B" w:rsidRDefault="00DE615F" w:rsidP="008C232D">
      <w:pPr>
        <w:spacing w:after="0" w:line="360" w:lineRule="auto"/>
        <w:jc w:val="both"/>
        <w:rPr>
          <w:rFonts w:eastAsia="Times New Roman"/>
          <w:sz w:val="28"/>
          <w:szCs w:val="28"/>
        </w:rPr>
      </w:pPr>
      <w:r w:rsidRPr="00DC184B">
        <w:rPr>
          <w:rFonts w:eastAsia="Times New Roman"/>
          <w:sz w:val="28"/>
          <w:szCs w:val="28"/>
        </w:rPr>
        <w:tab/>
      </w:r>
      <w:r w:rsidR="00991CBB" w:rsidRPr="00DC184B">
        <w:rPr>
          <w:rFonts w:eastAsia="Times New Roman"/>
          <w:sz w:val="28"/>
          <w:szCs w:val="28"/>
        </w:rPr>
        <w:t>En relación con el alcance del artículo 237</w:t>
      </w:r>
      <w:r w:rsidRPr="00DC184B">
        <w:rPr>
          <w:rFonts w:eastAsia="Times New Roman"/>
          <w:sz w:val="28"/>
          <w:szCs w:val="28"/>
        </w:rPr>
        <w:t>, la Sala de Casación Penal</w:t>
      </w:r>
      <w:r w:rsidR="009E0400" w:rsidRPr="00DC184B">
        <w:rPr>
          <w:rFonts w:eastAsia="Times New Roman"/>
          <w:sz w:val="28"/>
          <w:szCs w:val="28"/>
        </w:rPr>
        <w:t>,</w:t>
      </w:r>
      <w:r w:rsidR="00991CBB" w:rsidRPr="00DC184B">
        <w:rPr>
          <w:rFonts w:eastAsia="Times New Roman"/>
          <w:sz w:val="28"/>
          <w:szCs w:val="28"/>
        </w:rPr>
        <w:t xml:space="preserve"> se ha pronunciado</w:t>
      </w:r>
      <w:r w:rsidR="009E0400" w:rsidRPr="00DC184B">
        <w:rPr>
          <w:rFonts w:eastAsia="Times New Roman"/>
          <w:sz w:val="28"/>
          <w:szCs w:val="28"/>
        </w:rPr>
        <w:t xml:space="preserve"> </w:t>
      </w:r>
      <w:r w:rsidRPr="00DC184B">
        <w:rPr>
          <w:rFonts w:eastAsia="Times New Roman"/>
          <w:sz w:val="28"/>
          <w:szCs w:val="28"/>
        </w:rPr>
        <w:t>en</w:t>
      </w:r>
      <w:r w:rsidR="00991CBB" w:rsidRPr="00DC184B">
        <w:rPr>
          <w:rFonts w:eastAsia="Times New Roman"/>
          <w:sz w:val="28"/>
          <w:szCs w:val="28"/>
        </w:rPr>
        <w:t xml:space="preserve"> la</w:t>
      </w:r>
      <w:r w:rsidRPr="00DC184B">
        <w:rPr>
          <w:rFonts w:eastAsia="Times New Roman"/>
          <w:sz w:val="28"/>
          <w:szCs w:val="28"/>
        </w:rPr>
        <w:t xml:space="preserve"> providencia </w:t>
      </w:r>
      <w:r w:rsidR="00597E7B" w:rsidRPr="00DC184B">
        <w:rPr>
          <w:rFonts w:eastAsia="Times New Roman"/>
          <w:sz w:val="28"/>
          <w:szCs w:val="28"/>
        </w:rPr>
        <w:t xml:space="preserve">con rad. 56358 del 29 de abril de 2020, </w:t>
      </w:r>
      <w:r w:rsidR="00952AA5" w:rsidRPr="00DC184B">
        <w:rPr>
          <w:rFonts w:eastAsia="Times New Roman"/>
          <w:sz w:val="28"/>
          <w:szCs w:val="28"/>
        </w:rPr>
        <w:t>señal</w:t>
      </w:r>
      <w:r w:rsidR="00991CBB" w:rsidRPr="00DC184B">
        <w:rPr>
          <w:rFonts w:eastAsia="Times New Roman"/>
          <w:sz w:val="28"/>
          <w:szCs w:val="28"/>
        </w:rPr>
        <w:t>ando</w:t>
      </w:r>
      <w:r w:rsidR="00952AA5" w:rsidRPr="00DC184B">
        <w:rPr>
          <w:rFonts w:eastAsia="Times New Roman"/>
          <w:sz w:val="28"/>
          <w:szCs w:val="28"/>
        </w:rPr>
        <w:t xml:space="preserve"> que</w:t>
      </w:r>
      <w:r w:rsidR="00597E7B" w:rsidRPr="00DC184B">
        <w:rPr>
          <w:rFonts w:eastAsia="Times New Roman"/>
          <w:sz w:val="28"/>
          <w:szCs w:val="28"/>
        </w:rPr>
        <w:t>:</w:t>
      </w:r>
    </w:p>
    <w:p w14:paraId="6B7BA76B" w14:textId="77777777" w:rsidR="00597E7B" w:rsidRPr="00DC184B" w:rsidRDefault="00597E7B" w:rsidP="008C232D">
      <w:pPr>
        <w:spacing w:after="0" w:line="360" w:lineRule="auto"/>
        <w:jc w:val="both"/>
        <w:rPr>
          <w:rFonts w:eastAsia="Times New Roman"/>
          <w:sz w:val="28"/>
          <w:szCs w:val="28"/>
        </w:rPr>
      </w:pPr>
    </w:p>
    <w:p w14:paraId="191AC92E" w14:textId="77777777" w:rsidR="00597E7B" w:rsidRPr="00DC184B" w:rsidRDefault="00597E7B" w:rsidP="00952AA5">
      <w:pPr>
        <w:spacing w:after="0" w:line="276" w:lineRule="auto"/>
        <w:ind w:left="709"/>
        <w:jc w:val="both"/>
        <w:rPr>
          <w:i/>
          <w:sz w:val="24"/>
          <w:szCs w:val="24"/>
        </w:rPr>
      </w:pPr>
      <w:r w:rsidRPr="00DC184B">
        <w:rPr>
          <w:rFonts w:eastAsia="Times New Roman"/>
          <w:i/>
          <w:iCs/>
          <w:sz w:val="24"/>
          <w:szCs w:val="24"/>
        </w:rPr>
        <w:t>“…</w:t>
      </w:r>
      <w:r w:rsidRPr="00DC184B">
        <w:rPr>
          <w:i/>
          <w:sz w:val="24"/>
          <w:szCs w:val="24"/>
        </w:rPr>
        <w:t xml:space="preserve">Significa lo anterior, entonces, que precisamente el acatamiento de las formas procesales preserva los derechos sustanciales. Por la importancia de los derechos fundamentales que resultan afectados con ocasión de las labores de indagación o del programa metodológico dispuesto para la investigación penal, es apenas explicable que el legislador haya determinado que para la realización del control de legalidad posterior –que opera frente a procedimientos como la interceptación de comunicaciones-, el fiscal debe «comparecer» ante el juez de control de garantías dentro de las 24 horas siguientes al recibimiento del informe final de Policía Judicial. </w:t>
      </w:r>
    </w:p>
    <w:p w14:paraId="46EEC577" w14:textId="77777777" w:rsidR="00597E7B" w:rsidRPr="00DC184B" w:rsidRDefault="00597E7B" w:rsidP="00952AA5">
      <w:pPr>
        <w:spacing w:after="0" w:line="276" w:lineRule="auto"/>
        <w:ind w:left="709"/>
        <w:jc w:val="both"/>
        <w:rPr>
          <w:i/>
          <w:sz w:val="24"/>
          <w:szCs w:val="24"/>
        </w:rPr>
      </w:pPr>
    </w:p>
    <w:p w14:paraId="4CFBA47C" w14:textId="7EDFFEE8" w:rsidR="00597E7B" w:rsidRPr="00DC184B" w:rsidRDefault="00597E7B" w:rsidP="00952AA5">
      <w:pPr>
        <w:spacing w:after="0" w:line="276" w:lineRule="auto"/>
        <w:ind w:left="709"/>
        <w:jc w:val="both"/>
        <w:rPr>
          <w:rFonts w:eastAsia="Times New Roman"/>
          <w:i/>
          <w:iCs/>
          <w:sz w:val="24"/>
          <w:szCs w:val="24"/>
        </w:rPr>
      </w:pPr>
      <w:r w:rsidRPr="00DC184B">
        <w:rPr>
          <w:i/>
          <w:sz w:val="24"/>
          <w:szCs w:val="24"/>
        </w:rPr>
        <w:lastRenderedPageBreak/>
        <w:t xml:space="preserve">De la lectura del inciso primero del artículo 237 del Código de Procedimiento Penal, precisa la Corte, se advierte con claridad que </w:t>
      </w:r>
      <w:r w:rsidRPr="00DC184B">
        <w:rPr>
          <w:b/>
          <w:i/>
          <w:sz w:val="24"/>
          <w:szCs w:val="24"/>
        </w:rPr>
        <w:t>el término legal allí previsto no está relacionado con el agotamiento efectivo de la diligencia, sino, exclusivamente, con el deber de la fiscalía de solicitar la intervención del juez de garantías</w:t>
      </w:r>
      <w:r w:rsidRPr="00DC184B">
        <w:rPr>
          <w:i/>
          <w:sz w:val="24"/>
          <w:szCs w:val="24"/>
        </w:rPr>
        <w:t xml:space="preserve"> para examinar la legalidad del procedimiento efectuado y los resultados obtenidos. </w:t>
      </w:r>
    </w:p>
    <w:p w14:paraId="0D9A8F64" w14:textId="77777777" w:rsidR="009E0400" w:rsidRPr="00DC184B" w:rsidRDefault="009E0400" w:rsidP="00952AA5">
      <w:pPr>
        <w:spacing w:after="0" w:line="276" w:lineRule="auto"/>
        <w:ind w:left="709"/>
        <w:jc w:val="both"/>
        <w:rPr>
          <w:rFonts w:eastAsia="Times New Roman"/>
          <w:i/>
          <w:iCs/>
          <w:sz w:val="24"/>
          <w:szCs w:val="24"/>
        </w:rPr>
      </w:pPr>
    </w:p>
    <w:p w14:paraId="0623C217" w14:textId="6505BBD3" w:rsidR="00597E7B" w:rsidRPr="00DC184B" w:rsidRDefault="00597E7B" w:rsidP="00952AA5">
      <w:pPr>
        <w:spacing w:after="0" w:line="276" w:lineRule="auto"/>
        <w:ind w:left="709"/>
        <w:jc w:val="both"/>
        <w:rPr>
          <w:i/>
          <w:sz w:val="24"/>
          <w:szCs w:val="24"/>
        </w:rPr>
      </w:pPr>
      <w:r w:rsidRPr="00DC184B">
        <w:rPr>
          <w:i/>
          <w:sz w:val="24"/>
          <w:szCs w:val="24"/>
        </w:rPr>
        <w:t>(…)”.</w:t>
      </w:r>
    </w:p>
    <w:p w14:paraId="75F95124" w14:textId="77777777" w:rsidR="00597E7B" w:rsidRPr="00DC184B" w:rsidRDefault="00597E7B" w:rsidP="00991CBB">
      <w:pPr>
        <w:spacing w:after="0" w:line="480" w:lineRule="auto"/>
        <w:jc w:val="both"/>
        <w:rPr>
          <w:i/>
          <w:sz w:val="24"/>
          <w:szCs w:val="24"/>
        </w:rPr>
      </w:pPr>
    </w:p>
    <w:p w14:paraId="2BFA1FFD" w14:textId="593E0253" w:rsidR="00597E7B" w:rsidRPr="00DC184B" w:rsidRDefault="00597E7B" w:rsidP="008C232D">
      <w:pPr>
        <w:spacing w:after="0" w:line="360" w:lineRule="auto"/>
        <w:jc w:val="both"/>
        <w:rPr>
          <w:rFonts w:eastAsia="Times New Roman"/>
          <w:sz w:val="28"/>
          <w:szCs w:val="28"/>
        </w:rPr>
      </w:pPr>
      <w:r w:rsidRPr="00DC184B">
        <w:rPr>
          <w:rFonts w:eastAsia="Times New Roman"/>
          <w:sz w:val="28"/>
          <w:szCs w:val="28"/>
        </w:rPr>
        <w:tab/>
        <w:t>Como se advierte, no existe disposición normativa que imponga al fiscal el deber de supervisar o conminar a los serv</w:t>
      </w:r>
      <w:r w:rsidR="00C5009C" w:rsidRPr="00DC184B">
        <w:rPr>
          <w:rFonts w:eastAsia="Times New Roman"/>
          <w:sz w:val="28"/>
          <w:szCs w:val="28"/>
        </w:rPr>
        <w:t>idores de Policía Judicial para que rindan el informe dentro del término de doce (12) horas previsto en el artículo 228 del C.P.P</w:t>
      </w:r>
      <w:r w:rsidR="003F0A2A" w:rsidRPr="00DC184B">
        <w:rPr>
          <w:rFonts w:eastAsia="Times New Roman"/>
          <w:sz w:val="28"/>
          <w:szCs w:val="28"/>
        </w:rPr>
        <w:t xml:space="preserve">., </w:t>
      </w:r>
      <w:r w:rsidR="009E0400" w:rsidRPr="00DC184B">
        <w:rPr>
          <w:rFonts w:eastAsia="Times New Roman"/>
          <w:sz w:val="28"/>
          <w:szCs w:val="28"/>
        </w:rPr>
        <w:t xml:space="preserve">obligación que recae </w:t>
      </w:r>
      <w:r w:rsidR="00C5009C" w:rsidRPr="00DC184B">
        <w:rPr>
          <w:rFonts w:eastAsia="Times New Roman"/>
          <w:sz w:val="28"/>
          <w:szCs w:val="28"/>
        </w:rPr>
        <w:t>de manera exclusiva en dichos funcionarios.</w:t>
      </w:r>
    </w:p>
    <w:p w14:paraId="4CF7830C" w14:textId="77777777" w:rsidR="00C5009C" w:rsidRPr="00DC184B" w:rsidRDefault="00C5009C" w:rsidP="008C232D">
      <w:pPr>
        <w:spacing w:after="0" w:line="360" w:lineRule="auto"/>
        <w:jc w:val="both"/>
        <w:rPr>
          <w:rFonts w:eastAsia="Times New Roman"/>
          <w:sz w:val="28"/>
          <w:szCs w:val="28"/>
        </w:rPr>
      </w:pPr>
    </w:p>
    <w:p w14:paraId="2690B2BC" w14:textId="12DA7EF7" w:rsidR="00C5009C" w:rsidRPr="00DC184B" w:rsidRDefault="00C5009C" w:rsidP="008C232D">
      <w:pPr>
        <w:spacing w:after="0" w:line="360" w:lineRule="auto"/>
        <w:jc w:val="both"/>
        <w:rPr>
          <w:rFonts w:eastAsia="Times New Roman"/>
          <w:sz w:val="28"/>
          <w:szCs w:val="28"/>
        </w:rPr>
      </w:pPr>
      <w:r w:rsidRPr="00DC184B">
        <w:rPr>
          <w:rFonts w:eastAsia="Times New Roman"/>
          <w:sz w:val="28"/>
          <w:szCs w:val="28"/>
        </w:rPr>
        <w:tab/>
        <w:t xml:space="preserve">Nótese que el inciso final del artículo 207 </w:t>
      </w:r>
      <w:proofErr w:type="spellStart"/>
      <w:r w:rsidRPr="00DC184B">
        <w:rPr>
          <w:rFonts w:eastAsia="Times New Roman"/>
          <w:i/>
          <w:iCs/>
          <w:sz w:val="28"/>
          <w:szCs w:val="28"/>
        </w:rPr>
        <w:t>ibídem</w:t>
      </w:r>
      <w:proofErr w:type="spellEnd"/>
      <w:r w:rsidR="00D3398A" w:rsidRPr="00DC184B">
        <w:rPr>
          <w:rFonts w:eastAsia="Times New Roman"/>
          <w:i/>
          <w:iCs/>
          <w:sz w:val="28"/>
          <w:szCs w:val="28"/>
        </w:rPr>
        <w:t xml:space="preserve"> </w:t>
      </w:r>
      <w:r w:rsidR="00D3398A" w:rsidRPr="00DC184B">
        <w:rPr>
          <w:rFonts w:eastAsia="Times New Roman"/>
          <w:sz w:val="28"/>
          <w:szCs w:val="28"/>
        </w:rPr>
        <w:t xml:space="preserve">es claro </w:t>
      </w:r>
      <w:r w:rsidR="009E0400" w:rsidRPr="00DC184B">
        <w:rPr>
          <w:rFonts w:eastAsia="Times New Roman"/>
          <w:sz w:val="28"/>
          <w:szCs w:val="28"/>
        </w:rPr>
        <w:t>al</w:t>
      </w:r>
      <w:r w:rsidR="00D3398A" w:rsidRPr="00DC184B">
        <w:rPr>
          <w:rFonts w:eastAsia="Times New Roman"/>
          <w:sz w:val="28"/>
          <w:szCs w:val="28"/>
        </w:rPr>
        <w:t xml:space="preserve"> señalar que la </w:t>
      </w:r>
      <w:r w:rsidR="00450B46" w:rsidRPr="00DC184B">
        <w:rPr>
          <w:rFonts w:eastAsia="Times New Roman"/>
          <w:sz w:val="28"/>
          <w:szCs w:val="28"/>
        </w:rPr>
        <w:t>P</w:t>
      </w:r>
      <w:r w:rsidR="00D3398A" w:rsidRPr="00DC184B">
        <w:rPr>
          <w:rFonts w:eastAsia="Times New Roman"/>
          <w:sz w:val="28"/>
          <w:szCs w:val="28"/>
        </w:rPr>
        <w:t xml:space="preserve">olicía </w:t>
      </w:r>
      <w:r w:rsidR="00450B46" w:rsidRPr="00DC184B">
        <w:rPr>
          <w:rFonts w:eastAsia="Times New Roman"/>
          <w:sz w:val="28"/>
          <w:szCs w:val="28"/>
        </w:rPr>
        <w:t>J</w:t>
      </w:r>
      <w:r w:rsidR="00D3398A" w:rsidRPr="00DC184B">
        <w:rPr>
          <w:rFonts w:eastAsia="Times New Roman"/>
          <w:sz w:val="28"/>
          <w:szCs w:val="28"/>
        </w:rPr>
        <w:t xml:space="preserve">udicial goza de autonomía en el desarrollo de las actividades investigativas de campo, lo cual comprende no solo su ejecución, sino también la elaboración y rendición del informe correspondiente. </w:t>
      </w:r>
    </w:p>
    <w:p w14:paraId="7775E3F4" w14:textId="77777777" w:rsidR="00D3398A" w:rsidRPr="00DC184B" w:rsidRDefault="00D3398A" w:rsidP="008C232D">
      <w:pPr>
        <w:spacing w:after="0" w:line="360" w:lineRule="auto"/>
        <w:jc w:val="both"/>
        <w:rPr>
          <w:rFonts w:eastAsia="Times New Roman"/>
          <w:sz w:val="28"/>
          <w:szCs w:val="28"/>
        </w:rPr>
      </w:pPr>
    </w:p>
    <w:p w14:paraId="0605BA0E" w14:textId="023FC996" w:rsidR="00D3398A" w:rsidRPr="00DC184B" w:rsidRDefault="00D3398A" w:rsidP="008C232D">
      <w:pPr>
        <w:spacing w:after="0" w:line="360" w:lineRule="auto"/>
        <w:jc w:val="both"/>
        <w:rPr>
          <w:rFonts w:eastAsia="Times New Roman"/>
          <w:sz w:val="28"/>
          <w:szCs w:val="28"/>
        </w:rPr>
      </w:pPr>
      <w:r w:rsidRPr="00DC184B">
        <w:rPr>
          <w:rFonts w:eastAsia="Times New Roman"/>
          <w:sz w:val="28"/>
          <w:szCs w:val="28"/>
        </w:rPr>
        <w:tab/>
        <w:t xml:space="preserve">En ese sentido, el término </w:t>
      </w:r>
      <w:r w:rsidR="009E0400" w:rsidRPr="00DC184B">
        <w:rPr>
          <w:rFonts w:eastAsia="Times New Roman"/>
          <w:sz w:val="28"/>
          <w:szCs w:val="28"/>
        </w:rPr>
        <w:t>establecido</w:t>
      </w:r>
      <w:r w:rsidRPr="00DC184B">
        <w:rPr>
          <w:rFonts w:eastAsia="Times New Roman"/>
          <w:sz w:val="28"/>
          <w:szCs w:val="28"/>
        </w:rPr>
        <w:t xml:space="preserve"> en el artículo 228 está dirigido exclusivamente a la </w:t>
      </w:r>
      <w:r w:rsidR="00450B46" w:rsidRPr="00DC184B">
        <w:rPr>
          <w:rFonts w:eastAsia="Times New Roman"/>
          <w:sz w:val="28"/>
          <w:szCs w:val="28"/>
        </w:rPr>
        <w:t>P</w:t>
      </w:r>
      <w:r w:rsidRPr="00DC184B">
        <w:rPr>
          <w:rFonts w:eastAsia="Times New Roman"/>
          <w:sz w:val="28"/>
          <w:szCs w:val="28"/>
        </w:rPr>
        <w:t xml:space="preserve">olicía </w:t>
      </w:r>
      <w:r w:rsidR="00450B46" w:rsidRPr="00DC184B">
        <w:rPr>
          <w:rFonts w:eastAsia="Times New Roman"/>
          <w:sz w:val="28"/>
          <w:szCs w:val="28"/>
        </w:rPr>
        <w:t>J</w:t>
      </w:r>
      <w:r w:rsidRPr="00DC184B">
        <w:rPr>
          <w:rFonts w:eastAsia="Times New Roman"/>
          <w:sz w:val="28"/>
          <w:szCs w:val="28"/>
        </w:rPr>
        <w:t xml:space="preserve">udicial, sin que de su contenido se derive una obligación en cabeza de la fiscal de auditar o controlar su cumplimiento. </w:t>
      </w:r>
    </w:p>
    <w:p w14:paraId="02AD85A3" w14:textId="55EC7117" w:rsidR="00C5009C" w:rsidRPr="00DC184B" w:rsidRDefault="00C5009C" w:rsidP="008C232D">
      <w:pPr>
        <w:spacing w:after="0" w:line="360" w:lineRule="auto"/>
        <w:jc w:val="both"/>
        <w:rPr>
          <w:rFonts w:eastAsia="Times New Roman"/>
          <w:sz w:val="28"/>
          <w:szCs w:val="28"/>
        </w:rPr>
      </w:pPr>
      <w:r w:rsidRPr="00DC184B">
        <w:rPr>
          <w:rFonts w:eastAsia="Times New Roman"/>
          <w:sz w:val="28"/>
          <w:szCs w:val="28"/>
        </w:rPr>
        <w:tab/>
      </w:r>
    </w:p>
    <w:p w14:paraId="3F0DD334" w14:textId="4CD20ACE" w:rsidR="00C4693E" w:rsidRPr="00DC184B" w:rsidRDefault="00D3398A" w:rsidP="008C232D">
      <w:pPr>
        <w:spacing w:after="0" w:line="360" w:lineRule="auto"/>
        <w:jc w:val="both"/>
        <w:rPr>
          <w:rFonts w:eastAsia="Times New Roman"/>
          <w:sz w:val="28"/>
          <w:szCs w:val="28"/>
        </w:rPr>
      </w:pPr>
      <w:r w:rsidRPr="00DC184B">
        <w:rPr>
          <w:rFonts w:eastAsia="Times New Roman"/>
          <w:sz w:val="28"/>
          <w:szCs w:val="28"/>
        </w:rPr>
        <w:tab/>
      </w:r>
      <w:r w:rsidR="00C4693E" w:rsidRPr="00DC184B">
        <w:rPr>
          <w:rFonts w:eastAsia="Times New Roman"/>
          <w:sz w:val="28"/>
          <w:szCs w:val="28"/>
        </w:rPr>
        <w:t>En</w:t>
      </w:r>
      <w:r w:rsidR="008C232D" w:rsidRPr="00DC184B">
        <w:rPr>
          <w:rFonts w:eastAsia="Times New Roman"/>
          <w:sz w:val="28"/>
          <w:szCs w:val="28"/>
        </w:rPr>
        <w:t xml:space="preserve"> todo caso</w:t>
      </w:r>
      <w:r w:rsidR="00C4693E" w:rsidRPr="00DC184B">
        <w:rPr>
          <w:rFonts w:eastAsia="Times New Roman"/>
          <w:sz w:val="28"/>
          <w:szCs w:val="28"/>
        </w:rPr>
        <w:t xml:space="preserve">, aun si se admitiera la existencia de un deber de supervisión previo por parte del fiscal frente a la actividad de la policía judicial, tal entendimiento </w:t>
      </w:r>
      <w:r w:rsidR="00813F15" w:rsidRPr="00DC184B">
        <w:rPr>
          <w:rFonts w:eastAsia="Times New Roman"/>
          <w:sz w:val="28"/>
          <w:szCs w:val="28"/>
        </w:rPr>
        <w:t xml:space="preserve">sería </w:t>
      </w:r>
      <w:r w:rsidR="00C4693E" w:rsidRPr="00DC184B">
        <w:rPr>
          <w:rFonts w:eastAsia="Times New Roman"/>
          <w:sz w:val="28"/>
          <w:szCs w:val="28"/>
        </w:rPr>
        <w:t xml:space="preserve">contrario a lo previsto en el artículo 212 del C.P.P., según el cual es únicamente a partir de la recepción del informe que </w:t>
      </w:r>
      <w:r w:rsidR="00C4693E" w:rsidRPr="00DC184B">
        <w:rPr>
          <w:rFonts w:eastAsia="Times New Roman"/>
          <w:sz w:val="28"/>
          <w:szCs w:val="28"/>
        </w:rPr>
        <w:lastRenderedPageBreak/>
        <w:t xml:space="preserve">el fiscal puede examinar las diligencias adelantadas y, de ser el caso, disponer el rechazo de esas actuaciones. </w:t>
      </w:r>
    </w:p>
    <w:p w14:paraId="117698F2" w14:textId="77777777" w:rsidR="00C4693E" w:rsidRPr="00DC184B" w:rsidRDefault="00C4693E" w:rsidP="008C232D">
      <w:pPr>
        <w:spacing w:after="0" w:line="360" w:lineRule="auto"/>
        <w:jc w:val="both"/>
        <w:rPr>
          <w:rFonts w:eastAsia="Times New Roman"/>
          <w:sz w:val="28"/>
          <w:szCs w:val="28"/>
        </w:rPr>
      </w:pPr>
    </w:p>
    <w:p w14:paraId="6DE4B57D" w14:textId="5AEF4465" w:rsidR="00C4693E" w:rsidRPr="00DC184B" w:rsidRDefault="00C4693E" w:rsidP="008C232D">
      <w:pPr>
        <w:spacing w:after="0" w:line="360" w:lineRule="auto"/>
        <w:jc w:val="both"/>
        <w:rPr>
          <w:rFonts w:eastAsia="Times New Roman"/>
          <w:sz w:val="28"/>
          <w:szCs w:val="28"/>
        </w:rPr>
      </w:pPr>
      <w:r w:rsidRPr="00DC184B">
        <w:rPr>
          <w:rFonts w:eastAsia="Times New Roman"/>
          <w:sz w:val="28"/>
          <w:szCs w:val="28"/>
        </w:rPr>
        <w:tab/>
        <w:t>Ahora bien, el deber funcional del fiscal en relación con el control de legalidad surge únicamente a partir de la</w:t>
      </w:r>
      <w:r w:rsidR="00712C43" w:rsidRPr="00DC184B">
        <w:rPr>
          <w:rFonts w:eastAsia="Times New Roman"/>
          <w:sz w:val="28"/>
          <w:szCs w:val="28"/>
        </w:rPr>
        <w:t xml:space="preserve"> </w:t>
      </w:r>
      <w:r w:rsidRPr="00DC184B">
        <w:rPr>
          <w:rFonts w:eastAsia="Times New Roman"/>
          <w:sz w:val="28"/>
          <w:szCs w:val="28"/>
        </w:rPr>
        <w:t xml:space="preserve">recepción del informe de </w:t>
      </w:r>
      <w:r w:rsidR="00450B46" w:rsidRPr="00DC184B">
        <w:rPr>
          <w:rFonts w:eastAsia="Times New Roman"/>
          <w:sz w:val="28"/>
          <w:szCs w:val="28"/>
        </w:rPr>
        <w:t>P</w:t>
      </w:r>
      <w:r w:rsidRPr="00DC184B">
        <w:rPr>
          <w:rFonts w:eastAsia="Times New Roman"/>
          <w:sz w:val="28"/>
          <w:szCs w:val="28"/>
        </w:rPr>
        <w:t xml:space="preserve">olicía </w:t>
      </w:r>
      <w:r w:rsidR="00450B46" w:rsidRPr="00DC184B">
        <w:rPr>
          <w:rFonts w:eastAsia="Times New Roman"/>
          <w:sz w:val="28"/>
          <w:szCs w:val="28"/>
        </w:rPr>
        <w:t>J</w:t>
      </w:r>
      <w:r w:rsidRPr="00DC184B">
        <w:rPr>
          <w:rFonts w:eastAsia="Times New Roman"/>
          <w:sz w:val="28"/>
          <w:szCs w:val="28"/>
        </w:rPr>
        <w:t>udicial, momento desde el cual comienza a correr el término de v</w:t>
      </w:r>
      <w:r w:rsidR="00CE07B2" w:rsidRPr="00DC184B">
        <w:rPr>
          <w:rFonts w:eastAsia="Times New Roman"/>
          <w:sz w:val="28"/>
          <w:szCs w:val="28"/>
        </w:rPr>
        <w:t xml:space="preserve">einticuatro (24) horas </w:t>
      </w:r>
      <w:r w:rsidR="00450B46" w:rsidRPr="00DC184B">
        <w:rPr>
          <w:rFonts w:eastAsia="Times New Roman"/>
          <w:sz w:val="28"/>
          <w:szCs w:val="28"/>
        </w:rPr>
        <w:t xml:space="preserve">contenido </w:t>
      </w:r>
      <w:r w:rsidR="00CE07B2" w:rsidRPr="00DC184B">
        <w:rPr>
          <w:rFonts w:eastAsia="Times New Roman"/>
          <w:sz w:val="28"/>
          <w:szCs w:val="28"/>
        </w:rPr>
        <w:t>en el artículo 237 del mismo estatuto</w:t>
      </w:r>
      <w:r w:rsidR="00712C43" w:rsidRPr="00DC184B">
        <w:rPr>
          <w:rFonts w:eastAsia="Times New Roman"/>
          <w:sz w:val="28"/>
          <w:szCs w:val="28"/>
        </w:rPr>
        <w:t xml:space="preserve"> procesal</w:t>
      </w:r>
      <w:r w:rsidR="00CE07B2" w:rsidRPr="00DC184B">
        <w:rPr>
          <w:rFonts w:eastAsia="Times New Roman"/>
          <w:sz w:val="28"/>
          <w:szCs w:val="28"/>
        </w:rPr>
        <w:t xml:space="preserve">. </w:t>
      </w:r>
    </w:p>
    <w:p w14:paraId="40B48730" w14:textId="77777777" w:rsidR="00CE07B2" w:rsidRPr="00DC184B" w:rsidRDefault="00CE07B2" w:rsidP="008C232D">
      <w:pPr>
        <w:spacing w:after="0" w:line="360" w:lineRule="auto"/>
        <w:jc w:val="both"/>
        <w:rPr>
          <w:rFonts w:eastAsia="Times New Roman"/>
          <w:sz w:val="28"/>
          <w:szCs w:val="28"/>
        </w:rPr>
      </w:pPr>
    </w:p>
    <w:p w14:paraId="3670B5BD" w14:textId="281FBD6B" w:rsidR="00CE07B2" w:rsidRPr="00DC184B" w:rsidRDefault="00CE07B2" w:rsidP="008C232D">
      <w:pPr>
        <w:spacing w:after="0" w:line="360" w:lineRule="auto"/>
        <w:jc w:val="both"/>
        <w:rPr>
          <w:rFonts w:eastAsia="Times New Roman"/>
          <w:sz w:val="28"/>
          <w:szCs w:val="28"/>
        </w:rPr>
      </w:pPr>
      <w:r w:rsidRPr="00DC184B">
        <w:rPr>
          <w:rFonts w:eastAsia="Times New Roman"/>
          <w:sz w:val="28"/>
          <w:szCs w:val="28"/>
        </w:rPr>
        <w:tab/>
      </w:r>
      <w:r w:rsidR="007C6F2C" w:rsidRPr="00DC184B">
        <w:rPr>
          <w:rFonts w:eastAsia="Times New Roman"/>
          <w:sz w:val="28"/>
          <w:szCs w:val="28"/>
        </w:rPr>
        <w:t>En el presente caso, se acreditó que</w:t>
      </w:r>
      <w:r w:rsidRPr="00DC184B">
        <w:rPr>
          <w:rFonts w:eastAsia="Times New Roman"/>
          <w:sz w:val="28"/>
          <w:szCs w:val="28"/>
        </w:rPr>
        <w:t xml:space="preserve"> </w:t>
      </w:r>
      <w:r w:rsidRPr="00DC184B">
        <w:rPr>
          <w:rFonts w:eastAsia="Times New Roman"/>
          <w:b/>
          <w:bCs/>
          <w:smallCaps/>
          <w:sz w:val="28"/>
          <w:szCs w:val="28"/>
        </w:rPr>
        <w:t>Sandra Milena Vargas Manrique</w:t>
      </w:r>
      <w:r w:rsidRPr="00DC184B">
        <w:rPr>
          <w:rFonts w:eastAsia="Times New Roman"/>
          <w:smallCaps/>
          <w:sz w:val="28"/>
          <w:szCs w:val="28"/>
        </w:rPr>
        <w:t xml:space="preserve"> </w:t>
      </w:r>
      <w:r w:rsidR="007C6F2C" w:rsidRPr="00DC184B">
        <w:rPr>
          <w:rFonts w:eastAsia="Times New Roman"/>
          <w:sz w:val="28"/>
          <w:szCs w:val="28"/>
        </w:rPr>
        <w:t>recibió el informe el 22 de noviembre de 2018 a las 6:37 p.m., y compareció ante el Juzgado Promiscuo Municipal de El Rosal el 23 de noviembre siguiente a las 14:35 horas, es</w:t>
      </w:r>
      <w:r w:rsidR="00450B46" w:rsidRPr="00DC184B">
        <w:rPr>
          <w:rFonts w:eastAsia="Times New Roman"/>
          <w:sz w:val="28"/>
          <w:szCs w:val="28"/>
        </w:rPr>
        <w:t xml:space="preserve"> decir, </w:t>
      </w:r>
      <w:r w:rsidR="007C6F2C" w:rsidRPr="00DC184B">
        <w:rPr>
          <w:rFonts w:eastAsia="Times New Roman"/>
          <w:sz w:val="28"/>
          <w:szCs w:val="28"/>
        </w:rPr>
        <w:t>dentro del término legalmente establecido.</w:t>
      </w:r>
    </w:p>
    <w:p w14:paraId="7A40E8FF" w14:textId="77777777" w:rsidR="007C6F2C" w:rsidRPr="00DC184B" w:rsidRDefault="007C6F2C" w:rsidP="008C232D">
      <w:pPr>
        <w:spacing w:after="0" w:line="360" w:lineRule="auto"/>
        <w:jc w:val="both"/>
        <w:rPr>
          <w:rFonts w:eastAsia="Times New Roman"/>
          <w:sz w:val="28"/>
          <w:szCs w:val="28"/>
        </w:rPr>
      </w:pPr>
    </w:p>
    <w:p w14:paraId="17576C70" w14:textId="64B28CD5" w:rsidR="007C6F2C" w:rsidRPr="00DC184B" w:rsidRDefault="007C6F2C" w:rsidP="008C232D">
      <w:pPr>
        <w:spacing w:after="0" w:line="360" w:lineRule="auto"/>
        <w:jc w:val="both"/>
        <w:rPr>
          <w:rFonts w:eastAsia="Times New Roman"/>
          <w:sz w:val="28"/>
          <w:szCs w:val="28"/>
        </w:rPr>
      </w:pPr>
      <w:r w:rsidRPr="00DC184B">
        <w:rPr>
          <w:rFonts w:eastAsia="Times New Roman"/>
          <w:sz w:val="28"/>
          <w:szCs w:val="28"/>
        </w:rPr>
        <w:tab/>
        <w:t xml:space="preserve">Por consiguiente, no se configura incumplimiento alguno del deber funcional atribuido, </w:t>
      </w:r>
      <w:r w:rsidR="00450B46" w:rsidRPr="00DC184B">
        <w:rPr>
          <w:rFonts w:eastAsia="Times New Roman"/>
          <w:sz w:val="28"/>
          <w:szCs w:val="28"/>
        </w:rPr>
        <w:t>toda vez que la</w:t>
      </w:r>
      <w:r w:rsidRPr="00DC184B">
        <w:rPr>
          <w:rFonts w:eastAsia="Times New Roman"/>
          <w:sz w:val="28"/>
          <w:szCs w:val="28"/>
        </w:rPr>
        <w:t xml:space="preserve"> actuación de la fiscal se ajustó a los parámetros normativos aplicables.</w:t>
      </w:r>
    </w:p>
    <w:p w14:paraId="5732CD90" w14:textId="77777777" w:rsidR="00813F15" w:rsidRPr="00DC184B" w:rsidRDefault="00813F15" w:rsidP="008C232D">
      <w:pPr>
        <w:spacing w:after="0" w:line="360" w:lineRule="auto"/>
        <w:jc w:val="both"/>
        <w:rPr>
          <w:rFonts w:eastAsia="Times New Roman"/>
          <w:sz w:val="28"/>
          <w:szCs w:val="28"/>
          <w:lang w:val="es-ES_tradnl"/>
        </w:rPr>
      </w:pPr>
    </w:p>
    <w:p w14:paraId="7813D121" w14:textId="3FE28DDE" w:rsidR="00712C43" w:rsidRPr="00DC184B" w:rsidRDefault="00A44483" w:rsidP="008C232D">
      <w:pPr>
        <w:spacing w:after="0" w:line="360" w:lineRule="auto"/>
        <w:jc w:val="both"/>
        <w:rPr>
          <w:rFonts w:eastAsia="Times New Roman"/>
          <w:sz w:val="28"/>
          <w:szCs w:val="28"/>
        </w:rPr>
      </w:pPr>
      <w:r w:rsidRPr="00DC184B">
        <w:rPr>
          <w:rFonts w:eastAsia="Times New Roman"/>
          <w:sz w:val="28"/>
          <w:szCs w:val="28"/>
        </w:rPr>
        <w:tab/>
      </w:r>
      <w:r w:rsidR="00C8685E" w:rsidRPr="00DC184B">
        <w:rPr>
          <w:rFonts w:eastAsia="Times New Roman"/>
          <w:sz w:val="28"/>
          <w:szCs w:val="28"/>
        </w:rPr>
        <w:t xml:space="preserve">Adicionalmente, y en gracia de discusión, la Sala advierte que no se comprobó </w:t>
      </w:r>
      <w:r w:rsidR="007830B0" w:rsidRPr="00DC184B">
        <w:rPr>
          <w:rFonts w:eastAsia="Times New Roman"/>
          <w:sz w:val="28"/>
          <w:szCs w:val="28"/>
        </w:rPr>
        <w:t xml:space="preserve">la intención y voluntad de </w:t>
      </w:r>
      <w:r w:rsidR="007830B0" w:rsidRPr="00DC184B">
        <w:rPr>
          <w:rFonts w:eastAsia="Times New Roman"/>
          <w:b/>
          <w:bCs/>
          <w:smallCaps/>
          <w:sz w:val="28"/>
          <w:szCs w:val="28"/>
        </w:rPr>
        <w:t xml:space="preserve">Sandra Milena Vargas </w:t>
      </w:r>
      <w:proofErr w:type="gramStart"/>
      <w:r w:rsidR="007830B0" w:rsidRPr="00DC184B">
        <w:rPr>
          <w:rFonts w:eastAsia="Times New Roman"/>
          <w:b/>
          <w:bCs/>
          <w:smallCaps/>
          <w:sz w:val="28"/>
          <w:szCs w:val="28"/>
        </w:rPr>
        <w:t xml:space="preserve">Manrique </w:t>
      </w:r>
      <w:r w:rsidR="007830B0" w:rsidRPr="00DC184B">
        <w:rPr>
          <w:rFonts w:eastAsia="Times New Roman"/>
          <w:sz w:val="28"/>
          <w:szCs w:val="28"/>
        </w:rPr>
        <w:t xml:space="preserve"> de</w:t>
      </w:r>
      <w:proofErr w:type="gramEnd"/>
      <w:r w:rsidR="007830B0" w:rsidRPr="00DC184B">
        <w:rPr>
          <w:rFonts w:eastAsia="Times New Roman"/>
          <w:sz w:val="28"/>
          <w:szCs w:val="28"/>
        </w:rPr>
        <w:t xml:space="preserve"> vulnerar el bien jurídico de la administración pública, </w:t>
      </w:r>
      <w:r w:rsidR="002A1697" w:rsidRPr="00DC184B">
        <w:rPr>
          <w:rFonts w:eastAsia="Times New Roman"/>
          <w:sz w:val="28"/>
          <w:szCs w:val="28"/>
        </w:rPr>
        <w:t xml:space="preserve">pues </w:t>
      </w:r>
      <w:r w:rsidR="008C349C" w:rsidRPr="00DC184B">
        <w:rPr>
          <w:rFonts w:eastAsia="Times New Roman"/>
          <w:sz w:val="28"/>
          <w:szCs w:val="28"/>
        </w:rPr>
        <w:t xml:space="preserve">de los hechos no se desprende </w:t>
      </w:r>
      <w:r w:rsidR="007830B0" w:rsidRPr="00DC184B">
        <w:rPr>
          <w:rFonts w:eastAsia="Times New Roman"/>
          <w:sz w:val="28"/>
          <w:szCs w:val="28"/>
        </w:rPr>
        <w:t xml:space="preserve">que </w:t>
      </w:r>
      <w:r w:rsidR="008C349C" w:rsidRPr="00DC184B">
        <w:rPr>
          <w:rFonts w:eastAsia="Times New Roman"/>
          <w:sz w:val="28"/>
          <w:szCs w:val="28"/>
        </w:rPr>
        <w:t xml:space="preserve">hubiera querido </w:t>
      </w:r>
      <w:r w:rsidR="00450B46" w:rsidRPr="00DC184B">
        <w:rPr>
          <w:rFonts w:eastAsia="Times New Roman"/>
          <w:sz w:val="28"/>
          <w:szCs w:val="28"/>
        </w:rPr>
        <w:t xml:space="preserve">actuar en contra de la ley; por el contrario, </w:t>
      </w:r>
      <w:r w:rsidR="008C349C" w:rsidRPr="00DC184B">
        <w:rPr>
          <w:rFonts w:eastAsia="Times New Roman"/>
          <w:sz w:val="28"/>
          <w:szCs w:val="28"/>
        </w:rPr>
        <w:t>ajustó su actuación a la normatividad aplicable</w:t>
      </w:r>
      <w:r w:rsidR="00D8473E" w:rsidRPr="00DC184B">
        <w:rPr>
          <w:rFonts w:eastAsia="Times New Roman"/>
          <w:sz w:val="28"/>
          <w:szCs w:val="28"/>
        </w:rPr>
        <w:t xml:space="preserve"> y</w:t>
      </w:r>
      <w:r w:rsidR="002A1697" w:rsidRPr="00DC184B">
        <w:rPr>
          <w:rFonts w:eastAsia="Times New Roman"/>
          <w:sz w:val="28"/>
          <w:szCs w:val="28"/>
        </w:rPr>
        <w:t>,</w:t>
      </w:r>
      <w:r w:rsidR="00D8473E" w:rsidRPr="00DC184B">
        <w:rPr>
          <w:rFonts w:eastAsia="Times New Roman"/>
          <w:sz w:val="28"/>
          <w:szCs w:val="28"/>
        </w:rPr>
        <w:t xml:space="preserve"> </w:t>
      </w:r>
      <w:r w:rsidR="00087F0F" w:rsidRPr="00DC184B">
        <w:rPr>
          <w:rFonts w:eastAsia="Times New Roman"/>
          <w:sz w:val="28"/>
          <w:szCs w:val="28"/>
        </w:rPr>
        <w:t>desde el momento en que le fue asignada la noticia criminal</w:t>
      </w:r>
      <w:r w:rsidR="002A1697" w:rsidRPr="00DC184B">
        <w:rPr>
          <w:rFonts w:eastAsia="Times New Roman"/>
          <w:sz w:val="28"/>
          <w:szCs w:val="28"/>
        </w:rPr>
        <w:t>,</w:t>
      </w:r>
      <w:r w:rsidR="00D8473E" w:rsidRPr="00DC184B">
        <w:rPr>
          <w:rFonts w:eastAsia="Times New Roman"/>
          <w:sz w:val="28"/>
          <w:szCs w:val="28"/>
        </w:rPr>
        <w:t xml:space="preserve"> </w:t>
      </w:r>
      <w:r w:rsidR="00087F0F" w:rsidRPr="00DC184B">
        <w:rPr>
          <w:rFonts w:eastAsia="Times New Roman"/>
          <w:sz w:val="28"/>
          <w:szCs w:val="28"/>
        </w:rPr>
        <w:t>ordenó</w:t>
      </w:r>
      <w:r w:rsidR="002A1697" w:rsidRPr="00DC184B">
        <w:rPr>
          <w:rFonts w:eastAsia="Times New Roman"/>
          <w:sz w:val="28"/>
          <w:szCs w:val="28"/>
        </w:rPr>
        <w:t xml:space="preserve"> la práctica de</w:t>
      </w:r>
      <w:r w:rsidR="00087F0F" w:rsidRPr="00DC184B">
        <w:rPr>
          <w:rFonts w:eastAsia="Times New Roman"/>
          <w:sz w:val="28"/>
          <w:szCs w:val="28"/>
        </w:rPr>
        <w:t xml:space="preserve"> 33</w:t>
      </w:r>
      <w:r w:rsidR="00D8473E" w:rsidRPr="00DC184B">
        <w:rPr>
          <w:rFonts w:eastAsia="Times New Roman"/>
          <w:sz w:val="28"/>
          <w:szCs w:val="28"/>
        </w:rPr>
        <w:t xml:space="preserve"> diligencias</w:t>
      </w:r>
      <w:r w:rsidR="00087F0F" w:rsidRPr="00DC184B">
        <w:rPr>
          <w:rFonts w:eastAsia="Times New Roman"/>
          <w:sz w:val="28"/>
          <w:szCs w:val="28"/>
        </w:rPr>
        <w:t>, atendiendo la complejidad</w:t>
      </w:r>
      <w:r w:rsidR="003F0A2A" w:rsidRPr="00DC184B">
        <w:rPr>
          <w:rFonts w:eastAsia="Times New Roman"/>
          <w:sz w:val="28"/>
          <w:szCs w:val="28"/>
        </w:rPr>
        <w:t xml:space="preserve"> de la investigación. </w:t>
      </w:r>
      <w:r w:rsidR="00D8473E" w:rsidRPr="00DC184B">
        <w:rPr>
          <w:rFonts w:eastAsia="Times New Roman"/>
          <w:sz w:val="28"/>
          <w:szCs w:val="28"/>
        </w:rPr>
        <w:t xml:space="preserve"> </w:t>
      </w:r>
    </w:p>
    <w:p w14:paraId="3847C4E4" w14:textId="30D1B4DA" w:rsidR="00450B46" w:rsidRPr="00DC184B" w:rsidRDefault="00087F0F" w:rsidP="00712C43">
      <w:pPr>
        <w:spacing w:after="0" w:line="360" w:lineRule="auto"/>
        <w:ind w:firstLine="708"/>
        <w:jc w:val="both"/>
        <w:rPr>
          <w:rFonts w:eastAsia="Times New Roman"/>
          <w:sz w:val="28"/>
          <w:szCs w:val="28"/>
        </w:rPr>
      </w:pPr>
      <w:r w:rsidRPr="00DC184B">
        <w:rPr>
          <w:rFonts w:eastAsia="Times New Roman"/>
          <w:sz w:val="28"/>
          <w:szCs w:val="28"/>
        </w:rPr>
        <w:lastRenderedPageBreak/>
        <w:t>Ahora</w:t>
      </w:r>
      <w:r w:rsidR="00450B46" w:rsidRPr="00DC184B">
        <w:rPr>
          <w:rFonts w:eastAsia="Times New Roman"/>
          <w:sz w:val="28"/>
          <w:szCs w:val="28"/>
        </w:rPr>
        <w:t xml:space="preserve"> bien, </w:t>
      </w:r>
      <w:r w:rsidR="002A1697" w:rsidRPr="00DC184B">
        <w:rPr>
          <w:rFonts w:eastAsia="Times New Roman"/>
          <w:sz w:val="28"/>
          <w:szCs w:val="28"/>
        </w:rPr>
        <w:t>aunque</w:t>
      </w:r>
      <w:r w:rsidRPr="00DC184B">
        <w:rPr>
          <w:rFonts w:eastAsia="Times New Roman"/>
          <w:sz w:val="28"/>
          <w:szCs w:val="28"/>
        </w:rPr>
        <w:t xml:space="preserve"> en el desarrollo de la audiencia preliminar realizada el 23 de noviembre de 2018 la fiscal no tenía claridad sobre el fundamento jurídico de la diligencia</w:t>
      </w:r>
      <w:r w:rsidR="00450B46" w:rsidRPr="00DC184B">
        <w:rPr>
          <w:rFonts w:eastAsia="Times New Roman"/>
          <w:sz w:val="28"/>
          <w:szCs w:val="28"/>
        </w:rPr>
        <w:t xml:space="preserve"> —</w:t>
      </w:r>
      <w:r w:rsidR="00F90101" w:rsidRPr="00DC184B">
        <w:rPr>
          <w:rFonts w:eastAsia="Times New Roman"/>
          <w:sz w:val="28"/>
          <w:szCs w:val="28"/>
        </w:rPr>
        <w:t xml:space="preserve"> al hacer </w:t>
      </w:r>
      <w:r w:rsidR="00450B46" w:rsidRPr="00DC184B">
        <w:rPr>
          <w:rFonts w:eastAsia="Times New Roman"/>
          <w:sz w:val="28"/>
          <w:szCs w:val="28"/>
        </w:rPr>
        <w:t>alusión a d</w:t>
      </w:r>
      <w:r w:rsidRPr="00DC184B">
        <w:rPr>
          <w:rFonts w:eastAsia="Times New Roman"/>
          <w:sz w:val="28"/>
          <w:szCs w:val="28"/>
        </w:rPr>
        <w:t>istintas figuras</w:t>
      </w:r>
      <w:r w:rsidR="00F90101" w:rsidRPr="00DC184B">
        <w:rPr>
          <w:rFonts w:eastAsia="Times New Roman"/>
          <w:sz w:val="28"/>
          <w:szCs w:val="28"/>
        </w:rPr>
        <w:t>,</w:t>
      </w:r>
      <w:r w:rsidRPr="00DC184B">
        <w:rPr>
          <w:rFonts w:eastAsia="Times New Roman"/>
          <w:sz w:val="28"/>
          <w:szCs w:val="28"/>
        </w:rPr>
        <w:t xml:space="preserve"> </w:t>
      </w:r>
      <w:r w:rsidR="00450B46" w:rsidRPr="00DC184B">
        <w:rPr>
          <w:rFonts w:eastAsia="Times New Roman"/>
          <w:sz w:val="28"/>
          <w:szCs w:val="28"/>
        </w:rPr>
        <w:t xml:space="preserve">como </w:t>
      </w:r>
      <w:r w:rsidR="00F90101" w:rsidRPr="00DC184B">
        <w:rPr>
          <w:rFonts w:eastAsia="Times New Roman"/>
          <w:sz w:val="28"/>
          <w:szCs w:val="28"/>
        </w:rPr>
        <w:t xml:space="preserve">el </w:t>
      </w:r>
      <w:r w:rsidRPr="00DC184B">
        <w:rPr>
          <w:rFonts w:eastAsia="Times New Roman"/>
          <w:sz w:val="28"/>
          <w:szCs w:val="28"/>
        </w:rPr>
        <w:t xml:space="preserve">control posterior a orden de </w:t>
      </w:r>
      <w:r w:rsidR="00450B46" w:rsidRPr="00DC184B">
        <w:rPr>
          <w:rFonts w:eastAsia="Times New Roman"/>
          <w:sz w:val="28"/>
          <w:szCs w:val="28"/>
        </w:rPr>
        <w:t>P</w:t>
      </w:r>
      <w:r w:rsidRPr="00DC184B">
        <w:rPr>
          <w:rFonts w:eastAsia="Times New Roman"/>
          <w:sz w:val="28"/>
          <w:szCs w:val="28"/>
        </w:rPr>
        <w:t xml:space="preserve">olicía </w:t>
      </w:r>
      <w:r w:rsidR="00450B46" w:rsidRPr="00DC184B">
        <w:rPr>
          <w:rFonts w:eastAsia="Times New Roman"/>
          <w:sz w:val="28"/>
          <w:szCs w:val="28"/>
        </w:rPr>
        <w:t>J</w:t>
      </w:r>
      <w:r w:rsidRPr="00DC184B">
        <w:rPr>
          <w:rFonts w:eastAsia="Times New Roman"/>
          <w:sz w:val="28"/>
          <w:szCs w:val="28"/>
        </w:rPr>
        <w:t xml:space="preserve">udicial, </w:t>
      </w:r>
      <w:r w:rsidR="00F90101" w:rsidRPr="00DC184B">
        <w:rPr>
          <w:rFonts w:eastAsia="Times New Roman"/>
          <w:sz w:val="28"/>
          <w:szCs w:val="28"/>
        </w:rPr>
        <w:t xml:space="preserve">el </w:t>
      </w:r>
      <w:r w:rsidRPr="00DC184B">
        <w:rPr>
          <w:rFonts w:eastAsia="Times New Roman"/>
          <w:sz w:val="28"/>
          <w:szCs w:val="28"/>
        </w:rPr>
        <w:t xml:space="preserve">control posterior a búsqueda selectiva en bases de datos y </w:t>
      </w:r>
      <w:r w:rsidR="00F90101" w:rsidRPr="00DC184B">
        <w:rPr>
          <w:rFonts w:eastAsia="Times New Roman"/>
          <w:sz w:val="28"/>
          <w:szCs w:val="28"/>
        </w:rPr>
        <w:t xml:space="preserve">el </w:t>
      </w:r>
      <w:r w:rsidRPr="00DC184B">
        <w:rPr>
          <w:rFonts w:eastAsia="Times New Roman"/>
          <w:sz w:val="28"/>
          <w:szCs w:val="28"/>
        </w:rPr>
        <w:t>control posterior del registro</w:t>
      </w:r>
      <w:r w:rsidR="00450B46" w:rsidRPr="00DC184B">
        <w:rPr>
          <w:rFonts w:eastAsia="Times New Roman"/>
          <w:sz w:val="28"/>
          <w:szCs w:val="28"/>
        </w:rPr>
        <w:t>—</w:t>
      </w:r>
      <w:r w:rsidRPr="00DC184B">
        <w:rPr>
          <w:rFonts w:eastAsia="Times New Roman"/>
          <w:sz w:val="28"/>
          <w:szCs w:val="28"/>
        </w:rPr>
        <w:t xml:space="preserve">, dicha situación </w:t>
      </w:r>
      <w:r w:rsidR="00F90101" w:rsidRPr="00DC184B">
        <w:rPr>
          <w:rFonts w:eastAsia="Times New Roman"/>
          <w:sz w:val="28"/>
          <w:szCs w:val="28"/>
        </w:rPr>
        <w:t>evidencia</w:t>
      </w:r>
      <w:r w:rsidRPr="00DC184B">
        <w:rPr>
          <w:rFonts w:eastAsia="Times New Roman"/>
          <w:sz w:val="28"/>
          <w:szCs w:val="28"/>
        </w:rPr>
        <w:t xml:space="preserve"> un error de interpretación</w:t>
      </w:r>
      <w:r w:rsidR="00450B46" w:rsidRPr="00DC184B">
        <w:rPr>
          <w:rFonts w:eastAsia="Times New Roman"/>
          <w:sz w:val="28"/>
          <w:szCs w:val="28"/>
        </w:rPr>
        <w:t xml:space="preserve"> que no </w:t>
      </w:r>
      <w:r w:rsidR="00F90101" w:rsidRPr="00DC184B">
        <w:rPr>
          <w:rFonts w:eastAsia="Times New Roman"/>
          <w:sz w:val="28"/>
          <w:szCs w:val="28"/>
        </w:rPr>
        <w:t xml:space="preserve">obedece a un </w:t>
      </w:r>
      <w:r w:rsidR="00450B46" w:rsidRPr="00DC184B">
        <w:rPr>
          <w:rFonts w:eastAsia="Times New Roman"/>
          <w:sz w:val="28"/>
          <w:szCs w:val="28"/>
        </w:rPr>
        <w:t>ánimo arbitrario ni</w:t>
      </w:r>
      <w:r w:rsidR="00F90101" w:rsidRPr="00DC184B">
        <w:rPr>
          <w:rFonts w:eastAsia="Times New Roman"/>
          <w:sz w:val="28"/>
          <w:szCs w:val="28"/>
        </w:rPr>
        <w:t xml:space="preserve"> a la </w:t>
      </w:r>
      <w:r w:rsidR="00450B46" w:rsidRPr="00DC184B">
        <w:rPr>
          <w:rFonts w:eastAsia="Times New Roman"/>
          <w:sz w:val="28"/>
          <w:szCs w:val="28"/>
        </w:rPr>
        <w:t>intención de infringir la ley</w:t>
      </w:r>
      <w:r w:rsidR="00D8473E" w:rsidRPr="00DC184B">
        <w:rPr>
          <w:rFonts w:eastAsia="Times New Roman"/>
          <w:sz w:val="28"/>
          <w:szCs w:val="28"/>
        </w:rPr>
        <w:t>.</w:t>
      </w:r>
    </w:p>
    <w:p w14:paraId="021E2710" w14:textId="59CD42CA" w:rsidR="00813F15" w:rsidRPr="00DC184B" w:rsidRDefault="00813F15" w:rsidP="008C232D">
      <w:pPr>
        <w:spacing w:after="0" w:line="360" w:lineRule="auto"/>
        <w:jc w:val="both"/>
        <w:rPr>
          <w:rFonts w:eastAsia="Times New Roman"/>
          <w:sz w:val="28"/>
          <w:szCs w:val="28"/>
        </w:rPr>
      </w:pPr>
      <w:r w:rsidRPr="00DC184B">
        <w:rPr>
          <w:rFonts w:eastAsia="Times New Roman"/>
          <w:sz w:val="28"/>
          <w:szCs w:val="28"/>
        </w:rPr>
        <w:tab/>
      </w:r>
    </w:p>
    <w:p w14:paraId="4A7498AD" w14:textId="1AC81E79" w:rsidR="008B60D5" w:rsidRPr="00DC184B" w:rsidRDefault="00991CBB" w:rsidP="008C232D">
      <w:pPr>
        <w:spacing w:after="0" w:line="360" w:lineRule="auto"/>
        <w:jc w:val="both"/>
        <w:rPr>
          <w:rFonts w:eastAsia="Times New Roman"/>
          <w:sz w:val="28"/>
          <w:szCs w:val="28"/>
        </w:rPr>
      </w:pPr>
      <w:r w:rsidRPr="00DC184B">
        <w:rPr>
          <w:rFonts w:eastAsia="Times New Roman"/>
          <w:b/>
          <w:bCs/>
          <w:sz w:val="28"/>
          <w:szCs w:val="28"/>
        </w:rPr>
        <w:tab/>
      </w:r>
      <w:r w:rsidR="00FF1E4A" w:rsidRPr="00DC184B">
        <w:rPr>
          <w:rFonts w:eastAsia="Times New Roman"/>
          <w:b/>
          <w:bCs/>
          <w:sz w:val="28"/>
          <w:szCs w:val="28"/>
        </w:rPr>
        <w:t>8</w:t>
      </w:r>
      <w:r w:rsidR="008C349C" w:rsidRPr="00DC184B">
        <w:rPr>
          <w:rFonts w:eastAsia="Times New Roman"/>
          <w:b/>
          <w:bCs/>
          <w:sz w:val="28"/>
          <w:szCs w:val="28"/>
        </w:rPr>
        <w:t>.</w:t>
      </w:r>
      <w:r w:rsidR="008B60D5" w:rsidRPr="00DC184B">
        <w:rPr>
          <w:rFonts w:eastAsia="Times New Roman"/>
          <w:b/>
          <w:bCs/>
          <w:sz w:val="28"/>
          <w:szCs w:val="28"/>
        </w:rPr>
        <w:t xml:space="preserve">4.3. </w:t>
      </w:r>
      <w:r w:rsidR="008B60D5" w:rsidRPr="00DC184B">
        <w:rPr>
          <w:rFonts w:eastAsia="Times New Roman"/>
          <w:sz w:val="28"/>
          <w:szCs w:val="28"/>
        </w:rPr>
        <w:t xml:space="preserve">Lo anterior permite concluir que </w:t>
      </w:r>
      <w:r w:rsidR="00803C18" w:rsidRPr="00DC184B">
        <w:rPr>
          <w:rFonts w:eastAsia="Times New Roman"/>
          <w:sz w:val="28"/>
          <w:szCs w:val="28"/>
        </w:rPr>
        <w:t>se estructur</w:t>
      </w:r>
      <w:r w:rsidR="008D25DB" w:rsidRPr="00DC184B">
        <w:rPr>
          <w:rFonts w:eastAsia="Times New Roman"/>
          <w:sz w:val="28"/>
          <w:szCs w:val="28"/>
        </w:rPr>
        <w:t>a</w:t>
      </w:r>
      <w:r w:rsidR="00803C18" w:rsidRPr="00DC184B">
        <w:rPr>
          <w:rFonts w:eastAsia="Times New Roman"/>
          <w:sz w:val="28"/>
          <w:szCs w:val="28"/>
        </w:rPr>
        <w:t>ba la causal de preclusión d</w:t>
      </w:r>
      <w:r w:rsidR="00803C18" w:rsidRPr="00DC184B">
        <w:rPr>
          <w:bCs/>
          <w:sz w:val="28"/>
          <w:szCs w:val="28"/>
          <w:lang w:eastAsia="es-ES"/>
        </w:rPr>
        <w:t xml:space="preserve">el numeral 4º del artículo 332 del Código de Procedimiento Penal </w:t>
      </w:r>
      <w:r w:rsidR="00803C18" w:rsidRPr="00DC184B">
        <w:rPr>
          <w:bCs/>
          <w:sz w:val="24"/>
          <w:szCs w:val="24"/>
          <w:lang w:eastAsia="es-ES"/>
        </w:rPr>
        <w:t>–atipicidad del hecho investigado–,</w:t>
      </w:r>
      <w:r w:rsidR="00803C18" w:rsidRPr="00DC184B">
        <w:rPr>
          <w:bCs/>
          <w:sz w:val="28"/>
          <w:szCs w:val="28"/>
          <w:lang w:eastAsia="es-ES"/>
        </w:rPr>
        <w:t xml:space="preserve"> al no concurrir </w:t>
      </w:r>
      <w:r w:rsidR="008B60D5" w:rsidRPr="00DC184B">
        <w:rPr>
          <w:rFonts w:eastAsia="Times New Roman"/>
          <w:sz w:val="28"/>
          <w:szCs w:val="28"/>
        </w:rPr>
        <w:t xml:space="preserve">los elementos </w:t>
      </w:r>
      <w:r w:rsidR="008B60D5" w:rsidRPr="00DC184B">
        <w:rPr>
          <w:rFonts w:eastAsia="Times New Roman"/>
          <w:i/>
          <w:iCs/>
          <w:sz w:val="28"/>
          <w:szCs w:val="28"/>
        </w:rPr>
        <w:t xml:space="preserve">objetivos </w:t>
      </w:r>
      <w:r w:rsidR="00D8473E" w:rsidRPr="00DC184B">
        <w:rPr>
          <w:rFonts w:eastAsia="Times New Roman"/>
          <w:i/>
          <w:iCs/>
          <w:sz w:val="28"/>
          <w:szCs w:val="28"/>
        </w:rPr>
        <w:t>ni</w:t>
      </w:r>
      <w:r w:rsidR="008B60D5" w:rsidRPr="00DC184B">
        <w:rPr>
          <w:rFonts w:eastAsia="Times New Roman"/>
          <w:sz w:val="28"/>
          <w:szCs w:val="28"/>
        </w:rPr>
        <w:t xml:space="preserve"> </w:t>
      </w:r>
      <w:r w:rsidR="008B60D5" w:rsidRPr="00DC184B">
        <w:rPr>
          <w:rFonts w:eastAsia="Times New Roman"/>
          <w:i/>
          <w:iCs/>
          <w:sz w:val="28"/>
          <w:szCs w:val="28"/>
        </w:rPr>
        <w:t xml:space="preserve">subjetivos </w:t>
      </w:r>
      <w:r w:rsidR="008B60D5" w:rsidRPr="00DC184B">
        <w:rPr>
          <w:rFonts w:eastAsia="Times New Roman"/>
          <w:sz w:val="28"/>
          <w:szCs w:val="28"/>
        </w:rPr>
        <w:t>de la conducta prevista en el artículo 414 de</w:t>
      </w:r>
      <w:r w:rsidR="003F0A2A" w:rsidRPr="00DC184B">
        <w:rPr>
          <w:rFonts w:eastAsia="Times New Roman"/>
          <w:sz w:val="28"/>
          <w:szCs w:val="28"/>
        </w:rPr>
        <w:t>l</w:t>
      </w:r>
      <w:r w:rsidR="008B60D5" w:rsidRPr="00DC184B">
        <w:rPr>
          <w:rFonts w:eastAsia="Times New Roman"/>
          <w:sz w:val="28"/>
          <w:szCs w:val="28"/>
        </w:rPr>
        <w:t xml:space="preserve"> Código Penal, por lo que la Corte </w:t>
      </w:r>
      <w:r w:rsidR="008B60D5" w:rsidRPr="00DC184B">
        <w:rPr>
          <w:rFonts w:eastAsia="Times New Roman"/>
          <w:i/>
          <w:iCs/>
          <w:sz w:val="28"/>
          <w:szCs w:val="28"/>
        </w:rPr>
        <w:t xml:space="preserve">confirmará </w:t>
      </w:r>
      <w:r w:rsidR="008B60D5" w:rsidRPr="00DC184B">
        <w:rPr>
          <w:rFonts w:eastAsia="Times New Roman"/>
          <w:sz w:val="28"/>
          <w:szCs w:val="28"/>
        </w:rPr>
        <w:t xml:space="preserve">la determinación de </w:t>
      </w:r>
      <w:r w:rsidR="008D25DB" w:rsidRPr="00DC184B">
        <w:rPr>
          <w:rFonts w:eastAsia="Times New Roman"/>
          <w:sz w:val="28"/>
          <w:szCs w:val="28"/>
        </w:rPr>
        <w:t>primera instancia.</w:t>
      </w:r>
    </w:p>
    <w:p w14:paraId="32E2FA32" w14:textId="66D8FAF0" w:rsidR="00DF2B58" w:rsidRPr="00DC184B" w:rsidRDefault="00DF2B58" w:rsidP="008C232D">
      <w:pPr>
        <w:spacing w:after="0" w:line="360" w:lineRule="auto"/>
        <w:jc w:val="both"/>
        <w:rPr>
          <w:rFonts w:eastAsia="Times New Roman"/>
          <w:sz w:val="28"/>
          <w:szCs w:val="28"/>
        </w:rPr>
      </w:pPr>
    </w:p>
    <w:p w14:paraId="175A00D8" w14:textId="2D1FAC9F" w:rsidR="00F175AC" w:rsidRPr="00DC184B" w:rsidRDefault="008B60D5" w:rsidP="008C232D">
      <w:pPr>
        <w:spacing w:after="0" w:line="360" w:lineRule="auto"/>
        <w:jc w:val="both"/>
        <w:rPr>
          <w:rFonts w:eastAsia="Times New Roman"/>
          <w:b/>
          <w:sz w:val="28"/>
          <w:szCs w:val="28"/>
        </w:rPr>
      </w:pPr>
      <w:r w:rsidRPr="00DC184B">
        <w:rPr>
          <w:rFonts w:eastAsia="Times New Roman"/>
          <w:sz w:val="28"/>
          <w:szCs w:val="28"/>
        </w:rPr>
        <w:tab/>
      </w:r>
      <w:r w:rsidR="00F175AC" w:rsidRPr="00DC184B">
        <w:rPr>
          <w:rFonts w:eastAsia="Times New Roman"/>
          <w:sz w:val="28"/>
          <w:szCs w:val="28"/>
        </w:rPr>
        <w:t>En mérito de lo expuesto, la</w:t>
      </w:r>
      <w:r w:rsidR="0072326C" w:rsidRPr="00DC184B">
        <w:rPr>
          <w:rFonts w:eastAsia="Times New Roman"/>
          <w:sz w:val="28"/>
          <w:szCs w:val="28"/>
        </w:rPr>
        <w:t xml:space="preserve"> </w:t>
      </w:r>
      <w:r w:rsidR="0072326C" w:rsidRPr="00DC184B">
        <w:rPr>
          <w:rFonts w:eastAsia="Times New Roman"/>
          <w:b/>
          <w:bCs/>
          <w:sz w:val="28"/>
          <w:szCs w:val="28"/>
        </w:rPr>
        <w:t>SALA DE CASACI</w:t>
      </w:r>
      <w:r w:rsidR="000C228F" w:rsidRPr="00DC184B">
        <w:rPr>
          <w:rFonts w:eastAsia="Times New Roman"/>
          <w:b/>
          <w:bCs/>
          <w:sz w:val="28"/>
          <w:szCs w:val="28"/>
        </w:rPr>
        <w:t>Ó</w:t>
      </w:r>
      <w:r w:rsidR="0072326C" w:rsidRPr="00DC184B">
        <w:rPr>
          <w:rFonts w:eastAsia="Times New Roman"/>
          <w:b/>
          <w:bCs/>
          <w:sz w:val="28"/>
          <w:szCs w:val="28"/>
        </w:rPr>
        <w:t>N PENAL DE LA CORTE SUPREMA DE JUSTICIA</w:t>
      </w:r>
      <w:r w:rsidR="0072326C" w:rsidRPr="00DC184B">
        <w:rPr>
          <w:rFonts w:eastAsia="Times New Roman"/>
          <w:smallCaps/>
          <w:sz w:val="28"/>
          <w:szCs w:val="28"/>
        </w:rPr>
        <w:t xml:space="preserve">, </w:t>
      </w:r>
    </w:p>
    <w:p w14:paraId="72DF2499" w14:textId="77777777" w:rsidR="00F175AC" w:rsidRPr="00DC184B" w:rsidRDefault="00F175AC" w:rsidP="008C232D">
      <w:pPr>
        <w:spacing w:after="0" w:line="360" w:lineRule="auto"/>
        <w:jc w:val="both"/>
        <w:rPr>
          <w:rFonts w:eastAsia="Times New Roman"/>
          <w:sz w:val="28"/>
          <w:szCs w:val="28"/>
        </w:rPr>
      </w:pPr>
    </w:p>
    <w:p w14:paraId="758C0261" w14:textId="77777777" w:rsidR="00F175AC" w:rsidRPr="00DC184B" w:rsidRDefault="00F175AC" w:rsidP="00991CBB">
      <w:pPr>
        <w:spacing w:after="0" w:line="360" w:lineRule="auto"/>
        <w:jc w:val="center"/>
        <w:rPr>
          <w:rFonts w:eastAsia="Times New Roman"/>
          <w:b/>
          <w:sz w:val="28"/>
          <w:szCs w:val="28"/>
        </w:rPr>
      </w:pPr>
      <w:r w:rsidRPr="00DC184B">
        <w:rPr>
          <w:rFonts w:eastAsia="Times New Roman"/>
          <w:b/>
          <w:sz w:val="28"/>
          <w:szCs w:val="28"/>
        </w:rPr>
        <w:t>RESUELVE</w:t>
      </w:r>
    </w:p>
    <w:p w14:paraId="17444CBC" w14:textId="77777777" w:rsidR="00F175AC" w:rsidRPr="00DC184B" w:rsidRDefault="00F175AC" w:rsidP="008C232D">
      <w:pPr>
        <w:spacing w:after="0" w:line="360" w:lineRule="auto"/>
        <w:jc w:val="both"/>
        <w:rPr>
          <w:rFonts w:eastAsia="Times New Roman"/>
          <w:b/>
          <w:sz w:val="28"/>
          <w:szCs w:val="28"/>
        </w:rPr>
      </w:pPr>
    </w:p>
    <w:p w14:paraId="324087C3" w14:textId="5D336C13" w:rsidR="00F175AC" w:rsidRPr="00DC184B" w:rsidRDefault="008B60D5" w:rsidP="008C232D">
      <w:pPr>
        <w:spacing w:after="0" w:line="360" w:lineRule="auto"/>
        <w:jc w:val="both"/>
        <w:rPr>
          <w:rFonts w:eastAsia="Times New Roman"/>
          <w:sz w:val="28"/>
          <w:szCs w:val="28"/>
        </w:rPr>
      </w:pPr>
      <w:r w:rsidRPr="00DC184B">
        <w:rPr>
          <w:rFonts w:eastAsia="Times New Roman"/>
          <w:b/>
          <w:sz w:val="28"/>
          <w:szCs w:val="28"/>
        </w:rPr>
        <w:tab/>
      </w:r>
      <w:r w:rsidR="00833E16" w:rsidRPr="00DC184B">
        <w:rPr>
          <w:rFonts w:eastAsia="Times New Roman"/>
          <w:b/>
          <w:sz w:val="28"/>
          <w:szCs w:val="28"/>
        </w:rPr>
        <w:t xml:space="preserve">1. </w:t>
      </w:r>
      <w:r w:rsidR="008C78BF" w:rsidRPr="00DC184B">
        <w:rPr>
          <w:rFonts w:eastAsia="Times New Roman"/>
          <w:b/>
          <w:sz w:val="28"/>
          <w:szCs w:val="28"/>
        </w:rPr>
        <w:t>C</w:t>
      </w:r>
      <w:r w:rsidR="00833E16" w:rsidRPr="00DC184B">
        <w:rPr>
          <w:rFonts w:eastAsia="Times New Roman"/>
          <w:b/>
          <w:sz w:val="28"/>
          <w:szCs w:val="28"/>
        </w:rPr>
        <w:t>ONFIRMAR</w:t>
      </w:r>
      <w:r w:rsidR="00833E16" w:rsidRPr="00DC184B">
        <w:rPr>
          <w:rFonts w:eastAsia="Times New Roman"/>
          <w:bCs/>
          <w:sz w:val="28"/>
          <w:szCs w:val="28"/>
        </w:rPr>
        <w:t xml:space="preserve"> el auto del</w:t>
      </w:r>
      <w:r w:rsidR="00F83DC1">
        <w:rPr>
          <w:rFonts w:eastAsia="Times New Roman"/>
          <w:bCs/>
          <w:sz w:val="28"/>
          <w:szCs w:val="28"/>
        </w:rPr>
        <w:t xml:space="preserve"> 1°</w:t>
      </w:r>
      <w:r w:rsidR="00C8685E" w:rsidRPr="00DC184B">
        <w:rPr>
          <w:rFonts w:eastAsia="Times New Roman"/>
          <w:bCs/>
          <w:sz w:val="28"/>
          <w:szCs w:val="28"/>
        </w:rPr>
        <w:t xml:space="preserve"> de noviembre de 2024</w:t>
      </w:r>
      <w:r w:rsidR="00833E16" w:rsidRPr="00DC184B">
        <w:rPr>
          <w:rFonts w:eastAsia="Times New Roman"/>
          <w:bCs/>
          <w:sz w:val="28"/>
          <w:szCs w:val="28"/>
        </w:rPr>
        <w:t xml:space="preserve">, por medio del cual la Sala </w:t>
      </w:r>
      <w:r w:rsidR="00B106DE" w:rsidRPr="00DC184B">
        <w:rPr>
          <w:rFonts w:eastAsia="Times New Roman"/>
          <w:bCs/>
          <w:sz w:val="28"/>
          <w:szCs w:val="28"/>
        </w:rPr>
        <w:t>Penal</w:t>
      </w:r>
      <w:r w:rsidR="00833E16" w:rsidRPr="00DC184B">
        <w:rPr>
          <w:rFonts w:eastAsia="Times New Roman"/>
          <w:bCs/>
          <w:sz w:val="28"/>
          <w:szCs w:val="28"/>
        </w:rPr>
        <w:t xml:space="preserve"> del Tribunal Superior de </w:t>
      </w:r>
      <w:r w:rsidR="00C8685E" w:rsidRPr="00DC184B">
        <w:rPr>
          <w:rFonts w:eastAsia="Times New Roman"/>
          <w:bCs/>
          <w:sz w:val="28"/>
          <w:szCs w:val="28"/>
        </w:rPr>
        <w:t>Cundinamarca</w:t>
      </w:r>
      <w:r w:rsidR="00833E16" w:rsidRPr="00DC184B">
        <w:rPr>
          <w:rFonts w:eastAsia="Times New Roman"/>
          <w:bCs/>
          <w:sz w:val="28"/>
          <w:szCs w:val="28"/>
        </w:rPr>
        <w:t xml:space="preserve"> decretó la </w:t>
      </w:r>
      <w:r w:rsidR="00833E16" w:rsidRPr="00DC184B">
        <w:rPr>
          <w:rFonts w:eastAsia="Times New Roman"/>
          <w:bCs/>
          <w:i/>
          <w:iCs/>
          <w:sz w:val="28"/>
          <w:szCs w:val="28"/>
        </w:rPr>
        <w:t>preclusión</w:t>
      </w:r>
      <w:r w:rsidR="00833E16" w:rsidRPr="00DC184B">
        <w:rPr>
          <w:rFonts w:eastAsia="Times New Roman"/>
          <w:bCs/>
          <w:sz w:val="28"/>
          <w:szCs w:val="28"/>
        </w:rPr>
        <w:t xml:space="preserve"> de la indagación seguida en contra de </w:t>
      </w:r>
      <w:r w:rsidR="00C8685E" w:rsidRPr="00DC184B">
        <w:rPr>
          <w:rFonts w:eastAsia="Times New Roman"/>
          <w:b/>
          <w:bCs/>
          <w:smallCaps/>
          <w:sz w:val="28"/>
          <w:szCs w:val="28"/>
        </w:rPr>
        <w:t>Sandra Milena Vargas Manrique</w:t>
      </w:r>
      <w:r w:rsidR="00C8685E" w:rsidRPr="00DC184B">
        <w:rPr>
          <w:rFonts w:eastAsia="Times New Roman"/>
          <w:smallCaps/>
          <w:sz w:val="28"/>
          <w:szCs w:val="28"/>
        </w:rPr>
        <w:t>.</w:t>
      </w:r>
    </w:p>
    <w:p w14:paraId="70A517E8" w14:textId="77777777" w:rsidR="00F175AC" w:rsidRPr="00DC184B" w:rsidRDefault="00F175AC" w:rsidP="008C232D">
      <w:pPr>
        <w:spacing w:after="0" w:line="360" w:lineRule="auto"/>
        <w:jc w:val="both"/>
        <w:rPr>
          <w:rFonts w:eastAsia="Times New Roman"/>
          <w:b/>
          <w:sz w:val="28"/>
          <w:szCs w:val="28"/>
        </w:rPr>
      </w:pPr>
    </w:p>
    <w:p w14:paraId="0E0676FD" w14:textId="18312AB1" w:rsidR="00F175AC" w:rsidRPr="00DC184B" w:rsidRDefault="00C8685E" w:rsidP="008C232D">
      <w:pPr>
        <w:spacing w:after="0" w:line="360" w:lineRule="auto"/>
        <w:jc w:val="both"/>
        <w:rPr>
          <w:rFonts w:eastAsia="Times New Roman"/>
          <w:sz w:val="28"/>
          <w:szCs w:val="28"/>
        </w:rPr>
      </w:pPr>
      <w:r w:rsidRPr="00DC184B">
        <w:rPr>
          <w:rFonts w:eastAsia="Times New Roman"/>
          <w:b/>
          <w:bCs/>
          <w:sz w:val="28"/>
          <w:szCs w:val="28"/>
        </w:rPr>
        <w:tab/>
      </w:r>
      <w:r w:rsidR="008C78BF" w:rsidRPr="00DC184B">
        <w:rPr>
          <w:rFonts w:eastAsia="Times New Roman"/>
          <w:b/>
          <w:bCs/>
          <w:sz w:val="28"/>
          <w:szCs w:val="28"/>
        </w:rPr>
        <w:t>2</w:t>
      </w:r>
      <w:r w:rsidR="00DC33DF" w:rsidRPr="00DC184B">
        <w:rPr>
          <w:rFonts w:eastAsia="Times New Roman"/>
          <w:b/>
          <w:bCs/>
          <w:sz w:val="28"/>
          <w:szCs w:val="28"/>
        </w:rPr>
        <w:t xml:space="preserve">. </w:t>
      </w:r>
      <w:r w:rsidR="00F175AC" w:rsidRPr="00DC184B">
        <w:rPr>
          <w:rFonts w:eastAsia="Times New Roman"/>
          <w:b/>
          <w:bCs/>
          <w:sz w:val="28"/>
          <w:szCs w:val="28"/>
        </w:rPr>
        <w:t>REMITIR</w:t>
      </w:r>
      <w:r w:rsidR="00F175AC" w:rsidRPr="00DC184B">
        <w:rPr>
          <w:rFonts w:eastAsia="Times New Roman"/>
          <w:sz w:val="28"/>
          <w:szCs w:val="28"/>
        </w:rPr>
        <w:t xml:space="preserve"> las diligencias al Tribunal de origen.</w:t>
      </w:r>
    </w:p>
    <w:p w14:paraId="5ACFEE0F" w14:textId="77777777" w:rsidR="003F0A2A" w:rsidRPr="00DC184B" w:rsidRDefault="003F0A2A" w:rsidP="008C232D">
      <w:pPr>
        <w:spacing w:after="0" w:line="360" w:lineRule="auto"/>
        <w:jc w:val="both"/>
        <w:rPr>
          <w:rFonts w:eastAsia="Times New Roman"/>
          <w:sz w:val="28"/>
          <w:szCs w:val="28"/>
        </w:rPr>
      </w:pPr>
    </w:p>
    <w:p w14:paraId="386A5AB7" w14:textId="5FA472CA" w:rsidR="00DC33DF" w:rsidRPr="00DC184B" w:rsidRDefault="00C8685E" w:rsidP="008C232D">
      <w:pPr>
        <w:spacing w:after="0" w:line="360" w:lineRule="auto"/>
        <w:jc w:val="both"/>
        <w:rPr>
          <w:rFonts w:eastAsia="Times New Roman"/>
          <w:sz w:val="28"/>
          <w:szCs w:val="28"/>
        </w:rPr>
      </w:pPr>
      <w:r w:rsidRPr="00DC184B">
        <w:rPr>
          <w:rFonts w:eastAsia="Times New Roman"/>
          <w:b/>
          <w:bCs/>
          <w:sz w:val="28"/>
          <w:szCs w:val="28"/>
        </w:rPr>
        <w:lastRenderedPageBreak/>
        <w:tab/>
      </w:r>
      <w:r w:rsidR="008C78BF" w:rsidRPr="00DC184B">
        <w:rPr>
          <w:rFonts w:eastAsia="Times New Roman"/>
          <w:b/>
          <w:bCs/>
          <w:sz w:val="28"/>
          <w:szCs w:val="28"/>
        </w:rPr>
        <w:t>3</w:t>
      </w:r>
      <w:r w:rsidR="00C728D7" w:rsidRPr="00DC184B">
        <w:rPr>
          <w:rFonts w:eastAsia="Times New Roman"/>
          <w:b/>
          <w:bCs/>
          <w:sz w:val="28"/>
          <w:szCs w:val="28"/>
        </w:rPr>
        <w:t>.</w:t>
      </w:r>
      <w:r w:rsidR="00C728D7" w:rsidRPr="00DC184B">
        <w:rPr>
          <w:rFonts w:eastAsia="Times New Roman"/>
          <w:sz w:val="28"/>
          <w:szCs w:val="28"/>
        </w:rPr>
        <w:t xml:space="preserve"> </w:t>
      </w:r>
      <w:r w:rsidR="00F175AC" w:rsidRPr="00DC184B">
        <w:rPr>
          <w:rFonts w:eastAsia="Times New Roman"/>
          <w:sz w:val="28"/>
          <w:szCs w:val="28"/>
        </w:rPr>
        <w:t xml:space="preserve">Contra </w:t>
      </w:r>
      <w:r w:rsidR="00625FE8" w:rsidRPr="00DC184B">
        <w:rPr>
          <w:rFonts w:eastAsia="Times New Roman"/>
          <w:sz w:val="28"/>
          <w:szCs w:val="28"/>
        </w:rPr>
        <w:t>esta decisión</w:t>
      </w:r>
      <w:r w:rsidR="00F175AC" w:rsidRPr="00DC184B">
        <w:rPr>
          <w:rFonts w:eastAsia="Times New Roman"/>
          <w:sz w:val="28"/>
          <w:szCs w:val="28"/>
        </w:rPr>
        <w:t xml:space="preserve"> no procede ningún recurso.</w:t>
      </w:r>
    </w:p>
    <w:p w14:paraId="4B8EB6F8" w14:textId="77777777" w:rsidR="00DC33DF" w:rsidRPr="00DC184B" w:rsidRDefault="00DC33DF" w:rsidP="008C232D">
      <w:pPr>
        <w:spacing w:after="0" w:line="360" w:lineRule="auto"/>
        <w:jc w:val="both"/>
        <w:rPr>
          <w:rFonts w:eastAsia="Times New Roman"/>
          <w:sz w:val="28"/>
          <w:szCs w:val="28"/>
        </w:rPr>
      </w:pPr>
    </w:p>
    <w:p w14:paraId="545A6FB9" w14:textId="7657B82E" w:rsidR="007426B7" w:rsidRPr="00DA5BFE" w:rsidRDefault="00DC33DF" w:rsidP="00C77151">
      <w:pPr>
        <w:spacing w:after="0" w:line="360" w:lineRule="auto"/>
        <w:jc w:val="center"/>
        <w:rPr>
          <w:rFonts w:eastAsia="Times New Roman"/>
          <w:sz w:val="28"/>
          <w:szCs w:val="28"/>
          <w:lang w:val="pt-PT" w:eastAsia="es-ES"/>
        </w:rPr>
      </w:pPr>
      <w:r w:rsidRPr="00DC184B">
        <w:rPr>
          <w:rFonts w:eastAsia="Times New Roman"/>
          <w:sz w:val="28"/>
          <w:szCs w:val="28"/>
        </w:rPr>
        <w:t>Notifíquese y Cúmplase.</w:t>
      </w:r>
    </w:p>
    <w:sectPr w:rsidR="007426B7" w:rsidRPr="00DA5BFE" w:rsidSect="008C232D">
      <w:headerReference w:type="even" r:id="rId13"/>
      <w:headerReference w:type="default" r:id="rId14"/>
      <w:footerReference w:type="even" r:id="rId15"/>
      <w:footerReference w:type="default" r:id="rId16"/>
      <w:headerReference w:type="first" r:id="rId17"/>
      <w:footerReference w:type="first" r:id="rId18"/>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B6372" w14:textId="77777777" w:rsidR="001126C9" w:rsidRPr="00E36A6B" w:rsidRDefault="001126C9" w:rsidP="00F175AC">
      <w:pPr>
        <w:spacing w:after="0" w:line="240" w:lineRule="auto"/>
      </w:pPr>
      <w:r w:rsidRPr="00E36A6B">
        <w:separator/>
      </w:r>
    </w:p>
  </w:endnote>
  <w:endnote w:type="continuationSeparator" w:id="0">
    <w:p w14:paraId="6A009163" w14:textId="77777777" w:rsidR="001126C9" w:rsidRPr="00E36A6B" w:rsidRDefault="001126C9" w:rsidP="00F175AC">
      <w:pPr>
        <w:spacing w:after="0" w:line="240" w:lineRule="auto"/>
      </w:pPr>
      <w:r w:rsidRPr="00E36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DCD1" w14:textId="77777777" w:rsidR="00770A2B" w:rsidRPr="00E36A6B" w:rsidRDefault="00770A2B" w:rsidP="00770A2B">
    <w:pPr>
      <w:pStyle w:val="Piedepgina"/>
      <w:framePr w:wrap="around" w:vAnchor="text" w:hAnchor="margin" w:xAlign="right" w:y="1"/>
      <w:rPr>
        <w:rStyle w:val="Nmerodepgina"/>
        <w:lang w:val="es-CO"/>
      </w:rPr>
    </w:pPr>
    <w:r w:rsidRPr="00E36A6B">
      <w:rPr>
        <w:rStyle w:val="Nmerodepgina"/>
        <w:lang w:val="es-CO"/>
      </w:rPr>
      <w:fldChar w:fldCharType="begin"/>
    </w:r>
    <w:r w:rsidRPr="00E36A6B">
      <w:rPr>
        <w:rStyle w:val="Nmerodepgina"/>
        <w:lang w:val="es-CO"/>
      </w:rPr>
      <w:instrText xml:space="preserve">PAGE  </w:instrText>
    </w:r>
    <w:r w:rsidRPr="00E36A6B">
      <w:rPr>
        <w:rStyle w:val="Nmerodepgina"/>
        <w:lang w:val="es-CO"/>
      </w:rPr>
      <w:fldChar w:fldCharType="end"/>
    </w:r>
  </w:p>
  <w:p w14:paraId="08C437FD" w14:textId="77777777" w:rsidR="00770A2B" w:rsidRPr="00E36A6B" w:rsidRDefault="00770A2B" w:rsidP="00770A2B">
    <w:pPr>
      <w:pStyle w:val="Piedepgina"/>
      <w:ind w:right="360"/>
      <w:rPr>
        <w:lang w:val="es-C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A69F" w14:textId="0A1A411A" w:rsidR="00770A2B" w:rsidRPr="00E36A6B" w:rsidRDefault="00770A2B" w:rsidP="00770A2B">
    <w:pPr>
      <w:pStyle w:val="Piedepgina"/>
      <w:framePr w:wrap="around" w:vAnchor="text" w:hAnchor="margin" w:xAlign="right" w:y="1"/>
      <w:rPr>
        <w:rStyle w:val="Nmerodepgina"/>
        <w:rFonts w:ascii="Bookman Old Style" w:hAnsi="Bookman Old Style"/>
        <w:sz w:val="18"/>
        <w:szCs w:val="18"/>
        <w:lang w:val="es-CO"/>
      </w:rPr>
    </w:pPr>
    <w:r w:rsidRPr="00E36A6B">
      <w:rPr>
        <w:rStyle w:val="Nmerodepgina"/>
        <w:rFonts w:ascii="Bookman Old Style" w:hAnsi="Bookman Old Style"/>
        <w:sz w:val="18"/>
        <w:szCs w:val="18"/>
        <w:lang w:val="es-CO"/>
      </w:rPr>
      <w:fldChar w:fldCharType="begin"/>
    </w:r>
    <w:r w:rsidRPr="00E36A6B">
      <w:rPr>
        <w:rStyle w:val="Nmerodepgina"/>
        <w:rFonts w:ascii="Bookman Old Style" w:hAnsi="Bookman Old Style"/>
        <w:sz w:val="18"/>
        <w:szCs w:val="18"/>
        <w:lang w:val="es-CO"/>
      </w:rPr>
      <w:instrText xml:space="preserve">PAGE  </w:instrText>
    </w:r>
    <w:r w:rsidRPr="00E36A6B">
      <w:rPr>
        <w:rStyle w:val="Nmerodepgina"/>
        <w:rFonts w:ascii="Bookman Old Style" w:hAnsi="Bookman Old Style"/>
        <w:sz w:val="18"/>
        <w:szCs w:val="18"/>
        <w:lang w:val="es-CO"/>
      </w:rPr>
      <w:fldChar w:fldCharType="separate"/>
    </w:r>
    <w:r w:rsidR="00CF0F0A">
      <w:rPr>
        <w:rStyle w:val="Nmerodepgina"/>
        <w:rFonts w:ascii="Bookman Old Style" w:hAnsi="Bookman Old Style"/>
        <w:noProof/>
        <w:sz w:val="18"/>
        <w:szCs w:val="18"/>
        <w:lang w:val="es-CO"/>
      </w:rPr>
      <w:t>19</w:t>
    </w:r>
    <w:r w:rsidRPr="00E36A6B">
      <w:rPr>
        <w:rStyle w:val="Nmerodepgina"/>
        <w:rFonts w:ascii="Bookman Old Style" w:hAnsi="Bookman Old Style"/>
        <w:sz w:val="18"/>
        <w:szCs w:val="18"/>
        <w:lang w:val="es-CO"/>
      </w:rPr>
      <w:fldChar w:fldCharType="end"/>
    </w:r>
  </w:p>
  <w:p w14:paraId="7393F381" w14:textId="77777777" w:rsidR="00770A2B" w:rsidRPr="00E36A6B" w:rsidRDefault="00770A2B" w:rsidP="00770A2B">
    <w:pPr>
      <w:pStyle w:val="Piedepgina"/>
      <w:ind w:right="360"/>
      <w:rPr>
        <w:lang w:val="es-C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E928" w14:textId="5727D2EC" w:rsidR="00770A2B" w:rsidRPr="00E36A6B" w:rsidRDefault="00770A2B" w:rsidP="00770A2B">
    <w:pPr>
      <w:pStyle w:val="Texto"/>
      <w:spacing w:after="0" w:line="240" w:lineRule="auto"/>
      <w:ind w:left="0"/>
      <w:jc w:val="left"/>
      <w:rPr>
        <w:rFonts w:ascii="Helvetica" w:hAnsi="Helvetica" w:cs="Garamond"/>
        <w:sz w:val="16"/>
        <w:szCs w:val="16"/>
      </w:rPr>
    </w:pPr>
  </w:p>
  <w:p w14:paraId="47E87E6B" w14:textId="77777777" w:rsidR="00770A2B" w:rsidRPr="00E36A6B" w:rsidRDefault="00770A2B">
    <w:pPr>
      <w:pStyle w:val="Piedepgina"/>
      <w:rPr>
        <w:lang w:val="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AFAB" w14:textId="77777777" w:rsidR="001126C9" w:rsidRPr="00E36A6B" w:rsidRDefault="001126C9" w:rsidP="00F175AC">
      <w:pPr>
        <w:spacing w:after="0" w:line="240" w:lineRule="auto"/>
      </w:pPr>
      <w:r w:rsidRPr="00E36A6B">
        <w:separator/>
      </w:r>
    </w:p>
  </w:footnote>
  <w:footnote w:type="continuationSeparator" w:id="0">
    <w:p w14:paraId="2E54652A" w14:textId="77777777" w:rsidR="001126C9" w:rsidRPr="00E36A6B" w:rsidRDefault="001126C9" w:rsidP="00F175AC">
      <w:pPr>
        <w:spacing w:after="0" w:line="240" w:lineRule="auto"/>
      </w:pPr>
      <w:r w:rsidRPr="00E36A6B">
        <w:continuationSeparator/>
      </w:r>
    </w:p>
  </w:footnote>
  <w:footnote w:id="1">
    <w:p w14:paraId="66DD13A3" w14:textId="5F46A5F0" w:rsidR="00800071" w:rsidRPr="00800071" w:rsidRDefault="00800071" w:rsidP="001C48DF">
      <w:pPr>
        <w:pStyle w:val="Textonotapie"/>
        <w:jc w:val="both"/>
        <w:rPr>
          <w:rFonts w:ascii="Bookman Old Style" w:hAnsi="Bookman Old Style"/>
        </w:rPr>
      </w:pPr>
      <w:r w:rsidRPr="00800071">
        <w:rPr>
          <w:rStyle w:val="Refdenotaalpie"/>
          <w:rFonts w:ascii="Bookman Old Style" w:hAnsi="Bookman Old Style"/>
        </w:rPr>
        <w:footnoteRef/>
      </w:r>
      <w:r w:rsidRPr="00800071">
        <w:rPr>
          <w:rFonts w:ascii="Bookman Old Style" w:hAnsi="Bookman Old Style"/>
        </w:rPr>
        <w:t xml:space="preserve"> </w:t>
      </w:r>
      <w:r w:rsidR="001C48DF">
        <w:rPr>
          <w:rFonts w:ascii="Bookman Old Style" w:hAnsi="Bookman Old Style"/>
        </w:rPr>
        <w:t>En audiencia del 21 de octubre de 2024, se reconoció como víctima a Juanita Ponce de León.</w:t>
      </w:r>
    </w:p>
  </w:footnote>
  <w:footnote w:id="2">
    <w:p w14:paraId="2BE5BACA" w14:textId="07209A17" w:rsidR="0002610C" w:rsidRPr="00FA7BF7" w:rsidRDefault="0002610C">
      <w:pPr>
        <w:pStyle w:val="Textonotapie"/>
        <w:rPr>
          <w:rFonts w:ascii="Bookman Old Style" w:hAnsi="Bookman Old Style"/>
          <w:lang w:val="en-US"/>
        </w:rPr>
      </w:pPr>
      <w:r w:rsidRPr="00FE6A9C">
        <w:rPr>
          <w:rStyle w:val="Refdenotaalpie"/>
          <w:rFonts w:ascii="Bookman Old Style" w:hAnsi="Bookman Old Style"/>
        </w:rPr>
        <w:footnoteRef/>
      </w:r>
      <w:r w:rsidRPr="00FA7BF7">
        <w:rPr>
          <w:rFonts w:ascii="Bookman Old Style" w:hAnsi="Bookman Old Style"/>
          <w:lang w:val="en-US"/>
        </w:rPr>
        <w:t xml:space="preserve"> Record: 1:12:43</w:t>
      </w:r>
    </w:p>
  </w:footnote>
  <w:footnote w:id="3">
    <w:p w14:paraId="5C0CD6E5" w14:textId="77777777" w:rsidR="00FA7BF7" w:rsidRPr="0068212B" w:rsidRDefault="00FA7BF7" w:rsidP="00FA7BF7">
      <w:pPr>
        <w:pStyle w:val="Textonotapie"/>
        <w:jc w:val="both"/>
        <w:rPr>
          <w:rFonts w:ascii="Bookman Old Style" w:hAnsi="Bookman Old Style"/>
          <w:lang w:val="en-US"/>
        </w:rPr>
      </w:pPr>
      <w:r w:rsidRPr="005F14C3">
        <w:rPr>
          <w:rStyle w:val="Refdenotaalpie"/>
          <w:rFonts w:ascii="Bookman Old Style" w:eastAsia="Calibri" w:hAnsi="Bookman Old Style"/>
        </w:rPr>
        <w:footnoteRef/>
      </w:r>
      <w:r w:rsidRPr="0068212B">
        <w:rPr>
          <w:rFonts w:ascii="Bookman Old Style" w:hAnsi="Bookman Old Style"/>
          <w:lang w:val="en-US"/>
        </w:rPr>
        <w:t xml:space="preserve"> CSJ AP4725, 13 ago. 2014, Rad.: 41600.</w:t>
      </w:r>
    </w:p>
  </w:footnote>
  <w:footnote w:id="4">
    <w:p w14:paraId="66F442E2" w14:textId="3C64642F" w:rsidR="00866A72" w:rsidRPr="00952AA5" w:rsidRDefault="00866A72" w:rsidP="00866A72">
      <w:pPr>
        <w:pStyle w:val="Textonotapie"/>
        <w:rPr>
          <w:rFonts w:ascii="Bookman Old Style" w:hAnsi="Bookman Old Style"/>
        </w:rPr>
      </w:pPr>
      <w:r w:rsidRPr="00735317">
        <w:rPr>
          <w:rStyle w:val="Refdenotaalpie"/>
          <w:rFonts w:ascii="Bookman Old Style" w:eastAsia="Calibri" w:hAnsi="Bookman Old Style"/>
        </w:rPr>
        <w:footnoteRef/>
      </w:r>
      <w:r w:rsidRPr="00952AA5">
        <w:rPr>
          <w:rFonts w:ascii="Bookman Old Style" w:hAnsi="Bookman Old Style"/>
        </w:rPr>
        <w:t xml:space="preserve"> SP5332-2019, rad. 53445.</w:t>
      </w:r>
    </w:p>
  </w:footnote>
  <w:footnote w:id="5">
    <w:p w14:paraId="09EDDEEB" w14:textId="7AC358E3" w:rsidR="005B74DE" w:rsidRPr="00952AA5" w:rsidRDefault="005B74DE" w:rsidP="005B74DE">
      <w:pPr>
        <w:pStyle w:val="Textonotapie"/>
        <w:rPr>
          <w:rFonts w:ascii="Bookman Old Style" w:hAnsi="Bookman Old Style"/>
        </w:rPr>
      </w:pPr>
      <w:r w:rsidRPr="00735317">
        <w:rPr>
          <w:rStyle w:val="Refdenotaalpie"/>
          <w:rFonts w:ascii="Bookman Old Style" w:eastAsia="Calibri" w:hAnsi="Bookman Old Style"/>
        </w:rPr>
        <w:footnoteRef/>
      </w:r>
      <w:r w:rsidRPr="00952AA5">
        <w:rPr>
          <w:rFonts w:ascii="Bookman Old Style" w:hAnsi="Bookman Old Style"/>
        </w:rPr>
        <w:t xml:space="preserve"> AP1834-2021, rad. 58193.</w:t>
      </w:r>
    </w:p>
  </w:footnote>
  <w:footnote w:id="6">
    <w:p w14:paraId="1B5B6367" w14:textId="1B06ADBD" w:rsidR="00A54547" w:rsidRDefault="00A54547">
      <w:pPr>
        <w:pStyle w:val="Textonotapie"/>
      </w:pPr>
      <w:r>
        <w:rPr>
          <w:rStyle w:val="Refdenotaalpie"/>
        </w:rPr>
        <w:footnoteRef/>
      </w:r>
      <w:r>
        <w:t xml:space="preserve"> </w:t>
      </w:r>
      <w:r w:rsidRPr="00685A56">
        <w:rPr>
          <w:rFonts w:ascii="Bookman Old Style" w:hAnsi="Bookman Old Style"/>
        </w:rPr>
        <w:t>Folio</w:t>
      </w:r>
      <w:r>
        <w:rPr>
          <w:rFonts w:ascii="Bookman Old Style" w:hAnsi="Bookman Old Style"/>
        </w:rPr>
        <w:t xml:space="preserve"> 21</w:t>
      </w:r>
      <w:r w:rsidRPr="00685A56">
        <w:rPr>
          <w:rFonts w:ascii="Bookman Old Style" w:hAnsi="Bookman Old Style"/>
        </w:rPr>
        <w:t xml:space="preserve"> del cuaderno</w:t>
      </w:r>
      <w:r>
        <w:rPr>
          <w:rFonts w:ascii="Bookman Old Style" w:hAnsi="Bookman Old Style"/>
        </w:rPr>
        <w:t xml:space="preserve"> n.°1</w:t>
      </w:r>
      <w:r w:rsidRPr="00685A56">
        <w:rPr>
          <w:rFonts w:ascii="Bookman Old Style" w:hAnsi="Bookman Old Style"/>
        </w:rPr>
        <w:t xml:space="preserve"> digitalizado de indagación</w:t>
      </w:r>
      <w:r>
        <w:rPr>
          <w:rFonts w:ascii="Bookman Old Style" w:hAnsi="Bookman Old Style"/>
        </w:rPr>
        <w:t>.</w:t>
      </w:r>
    </w:p>
  </w:footnote>
  <w:footnote w:id="7">
    <w:p w14:paraId="0A6833BA" w14:textId="197F8DA3" w:rsidR="00A54547" w:rsidRDefault="00A54547">
      <w:pPr>
        <w:pStyle w:val="Textonotapie"/>
      </w:pPr>
      <w:r>
        <w:rPr>
          <w:rStyle w:val="Refdenotaalpie"/>
        </w:rPr>
        <w:footnoteRef/>
      </w:r>
      <w:r>
        <w:t xml:space="preserve"> </w:t>
      </w:r>
      <w:r w:rsidRPr="00685A56">
        <w:rPr>
          <w:rFonts w:ascii="Bookman Old Style" w:hAnsi="Bookman Old Style"/>
        </w:rPr>
        <w:t xml:space="preserve">Folios </w:t>
      </w:r>
      <w:r>
        <w:rPr>
          <w:rFonts w:ascii="Bookman Old Style" w:hAnsi="Bookman Old Style"/>
        </w:rPr>
        <w:t xml:space="preserve">29-37 </w:t>
      </w:r>
      <w:r w:rsidRPr="00685A56">
        <w:rPr>
          <w:rFonts w:ascii="Bookman Old Style" w:hAnsi="Bookman Old Style"/>
        </w:rPr>
        <w:t>del cuaderno</w:t>
      </w:r>
      <w:r>
        <w:rPr>
          <w:rFonts w:ascii="Bookman Old Style" w:hAnsi="Bookman Old Style"/>
        </w:rPr>
        <w:t xml:space="preserve"> </w:t>
      </w:r>
      <w:proofErr w:type="spellStart"/>
      <w:r>
        <w:rPr>
          <w:rFonts w:ascii="Bookman Old Style" w:hAnsi="Bookman Old Style"/>
        </w:rPr>
        <w:t>n.°</w:t>
      </w:r>
      <w:proofErr w:type="spellEnd"/>
      <w:r>
        <w:rPr>
          <w:rFonts w:ascii="Bookman Old Style" w:hAnsi="Bookman Old Style"/>
        </w:rPr>
        <w:t xml:space="preserve"> 4</w:t>
      </w:r>
      <w:r w:rsidRPr="00685A56">
        <w:rPr>
          <w:rFonts w:ascii="Bookman Old Style" w:hAnsi="Bookman Old Style"/>
        </w:rPr>
        <w:t xml:space="preserve"> digitalizado de indagación.</w:t>
      </w:r>
    </w:p>
  </w:footnote>
  <w:footnote w:id="8">
    <w:p w14:paraId="7FE0EEBD" w14:textId="239F567C" w:rsidR="006D7F3A" w:rsidRPr="006D7F3A" w:rsidRDefault="006D7F3A">
      <w:pPr>
        <w:pStyle w:val="Textonotapie"/>
        <w:rPr>
          <w:rFonts w:ascii="Bookman Old Style" w:hAnsi="Bookman Old Style"/>
        </w:rPr>
      </w:pPr>
      <w:r w:rsidRPr="006D7F3A">
        <w:rPr>
          <w:rStyle w:val="Refdenotaalpie"/>
          <w:rFonts w:ascii="Bookman Old Style" w:hAnsi="Bookman Old Style"/>
        </w:rPr>
        <w:footnoteRef/>
      </w:r>
      <w:r w:rsidRPr="006D7F3A">
        <w:rPr>
          <w:rFonts w:ascii="Bookman Old Style" w:hAnsi="Bookman Old Style"/>
        </w:rPr>
        <w:t xml:space="preserve"> CSJ AP4725, 13 ago. 2014, Rad.: 41600.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2970" w14:textId="77777777" w:rsidR="00C46208" w:rsidRDefault="00C462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4202" w14:textId="0C0C2DC0" w:rsidR="001D13E7" w:rsidRPr="00DA5BFE" w:rsidRDefault="001D13E7" w:rsidP="001D13E7">
    <w:pPr>
      <w:pStyle w:val="Encabezado"/>
      <w:jc w:val="right"/>
      <w:rPr>
        <w:rFonts w:ascii="Bookman Old Style" w:hAnsi="Bookman Old Style"/>
        <w:lang w:val="pt-PT"/>
      </w:rPr>
    </w:pPr>
    <w:r w:rsidRPr="00DA5BFE">
      <w:rPr>
        <w:rFonts w:ascii="Bookman Old Style" w:hAnsi="Bookman Old Style"/>
        <w:lang w:val="pt-PT"/>
      </w:rPr>
      <w:t xml:space="preserve">Segunda instancia </w:t>
    </w:r>
  </w:p>
  <w:p w14:paraId="7767FE78" w14:textId="3C1467A0" w:rsidR="001D13E7" w:rsidRPr="00DA5BFE" w:rsidRDefault="001D13E7" w:rsidP="001D13E7">
    <w:pPr>
      <w:pStyle w:val="Encabezado"/>
      <w:jc w:val="right"/>
      <w:rPr>
        <w:rFonts w:ascii="Bookman Old Style" w:hAnsi="Bookman Old Style"/>
        <w:lang w:val="pt-PT"/>
      </w:rPr>
    </w:pPr>
    <w:r w:rsidRPr="00DA5BFE">
      <w:rPr>
        <w:rFonts w:ascii="Bookman Old Style" w:hAnsi="Bookman Old Style"/>
        <w:lang w:val="pt-PT"/>
      </w:rPr>
      <w:t>Número interno</w:t>
    </w:r>
    <w:r w:rsidR="00991CBB" w:rsidRPr="00DA5BFE">
      <w:rPr>
        <w:rFonts w:ascii="Bookman Old Style" w:hAnsi="Bookman Old Style"/>
        <w:lang w:val="pt-PT"/>
      </w:rPr>
      <w:t xml:space="preserve"> 67752</w:t>
    </w:r>
  </w:p>
  <w:p w14:paraId="2C46BD64" w14:textId="3DC3F0E2" w:rsidR="00770A2B" w:rsidRPr="00DA5BFE" w:rsidRDefault="001D13E7" w:rsidP="001D13E7">
    <w:pPr>
      <w:pStyle w:val="Encabezado"/>
      <w:jc w:val="right"/>
      <w:rPr>
        <w:rFonts w:ascii="Bookman Old Style" w:hAnsi="Bookman Old Style"/>
        <w:lang w:val="pt-PT"/>
      </w:rPr>
    </w:pPr>
    <w:r w:rsidRPr="00DA5BFE">
      <w:rPr>
        <w:rFonts w:ascii="Bookman Old Style" w:hAnsi="Bookman Old Style"/>
        <w:lang w:val="pt-PT"/>
      </w:rPr>
      <w:t xml:space="preserve">CUI </w:t>
    </w:r>
    <w:r w:rsidR="00991CBB" w:rsidRPr="00DA5BFE">
      <w:rPr>
        <w:rFonts w:ascii="Bookman Old Style" w:hAnsi="Bookman Old Style"/>
        <w:lang w:val="pt-PT"/>
      </w:rPr>
      <w:t>11001600071120180002401</w:t>
    </w:r>
  </w:p>
  <w:p w14:paraId="1F1ED3F6" w14:textId="30C864BA" w:rsidR="00991CBB" w:rsidRPr="00DA5BFE" w:rsidRDefault="00042725" w:rsidP="001D13E7">
    <w:pPr>
      <w:pStyle w:val="Encabezado"/>
      <w:jc w:val="right"/>
      <w:rPr>
        <w:rFonts w:ascii="Bookman Old Style" w:hAnsi="Bookman Old Style"/>
        <w:lang w:val="pt-PT"/>
      </w:rPr>
    </w:pPr>
    <w:r>
      <w:rPr>
        <w:noProof/>
      </w:rPr>
      <w:drawing>
        <wp:anchor distT="0" distB="0" distL="114300" distR="114300" simplePos="0" relativeHeight="251662336" behindDoc="1" locked="0" layoutInCell="1" allowOverlap="1" wp14:anchorId="54FAE3F9" wp14:editId="5C9240D9">
          <wp:simplePos x="0" y="0"/>
          <wp:positionH relativeFrom="margin">
            <wp:align>left</wp:align>
          </wp:positionH>
          <wp:positionV relativeFrom="margin">
            <wp:posOffset>3022600</wp:posOffset>
          </wp:positionV>
          <wp:extent cx="5410432" cy="2259328"/>
          <wp:effectExtent l="0" t="0" r="0" b="8255"/>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991CBB" w:rsidRPr="00DA5BFE">
      <w:rPr>
        <w:rFonts w:ascii="Bookman Old Style" w:hAnsi="Bookman Old Style"/>
        <w:lang w:val="pt-PT"/>
      </w:rPr>
      <w:t>SANDRA MILENA VARGAS MANRIQUE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5B1E" w14:textId="6DF36777" w:rsidR="0093103F" w:rsidRDefault="00E80F17" w:rsidP="00FA4729">
    <w:pPr>
      <w:pStyle w:val="Encabezado"/>
      <w:jc w:val="center"/>
    </w:pPr>
    <w:r>
      <w:rPr>
        <w:noProof/>
      </w:rPr>
      <w:drawing>
        <wp:anchor distT="0" distB="0" distL="114300" distR="114300" simplePos="0" relativeHeight="251660288" behindDoc="1" locked="0" layoutInCell="1" allowOverlap="1" wp14:anchorId="6B208A43" wp14:editId="56E3F75D">
          <wp:simplePos x="0" y="0"/>
          <wp:positionH relativeFrom="margin">
            <wp:align>center</wp:align>
          </wp:positionH>
          <wp:positionV relativeFrom="margin">
            <wp:posOffset>3312774</wp:posOffset>
          </wp:positionV>
          <wp:extent cx="5410432" cy="2259328"/>
          <wp:effectExtent l="0" t="0" r="0" b="8255"/>
          <wp:wrapNone/>
          <wp:docPr id="21177802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FA4729" w:rsidRPr="00FA4729">
      <w:rPr>
        <w:rFonts w:ascii="Bookman Old Style" w:hAnsi="Bookman Old Style"/>
        <w:noProof/>
        <w:lang w:eastAsia="es-CO"/>
      </w:rPr>
      <w:drawing>
        <wp:inline distT="0" distB="0" distL="0" distR="0" wp14:anchorId="1DCEC126" wp14:editId="21258E87">
          <wp:extent cx="1981200" cy="1981200"/>
          <wp:effectExtent l="0" t="0" r="0" b="0"/>
          <wp:docPr id="1411973726" name="Imagen 141197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1"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2"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3"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4" w15:restartNumberingAfterBreak="0">
    <w:nsid w:val="10BE7DF1"/>
    <w:multiLevelType w:val="hybridMultilevel"/>
    <w:tmpl w:val="92BCBB26"/>
    <w:lvl w:ilvl="0" w:tplc="C0D68854">
      <w:start w:val="8"/>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1056C3F"/>
    <w:multiLevelType w:val="multilevel"/>
    <w:tmpl w:val="DC703758"/>
    <w:lvl w:ilvl="0">
      <w:start w:val="5"/>
      <w:numFmt w:val="decimal"/>
      <w:lvlText w:val="%1."/>
      <w:lvlJc w:val="left"/>
      <w:pPr>
        <w:ind w:left="420" w:hanging="42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7"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8"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9"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10"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11"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12" w15:restartNumberingAfterBreak="0">
    <w:nsid w:val="3DBB004C"/>
    <w:multiLevelType w:val="hybridMultilevel"/>
    <w:tmpl w:val="69BA74BA"/>
    <w:lvl w:ilvl="0" w:tplc="2C8EC3D6">
      <w:start w:val="1"/>
      <w:numFmt w:val="decimal"/>
      <w:lvlText w:val="%1."/>
      <w:lvlJc w:val="left"/>
      <w:pPr>
        <w:ind w:left="2145" w:hanging="360"/>
      </w:pPr>
      <w:rPr>
        <w:rFonts w:hint="default"/>
        <w:i w:val="0"/>
      </w:rPr>
    </w:lvl>
    <w:lvl w:ilvl="1" w:tplc="240A0019" w:tentative="1">
      <w:start w:val="1"/>
      <w:numFmt w:val="lowerLetter"/>
      <w:lvlText w:val="%2."/>
      <w:lvlJc w:val="left"/>
      <w:pPr>
        <w:ind w:left="2865" w:hanging="360"/>
      </w:pPr>
    </w:lvl>
    <w:lvl w:ilvl="2" w:tplc="240A001B" w:tentative="1">
      <w:start w:val="1"/>
      <w:numFmt w:val="lowerRoman"/>
      <w:lvlText w:val="%3."/>
      <w:lvlJc w:val="right"/>
      <w:pPr>
        <w:ind w:left="3585" w:hanging="180"/>
      </w:pPr>
    </w:lvl>
    <w:lvl w:ilvl="3" w:tplc="240A000F" w:tentative="1">
      <w:start w:val="1"/>
      <w:numFmt w:val="decimal"/>
      <w:lvlText w:val="%4."/>
      <w:lvlJc w:val="left"/>
      <w:pPr>
        <w:ind w:left="4305" w:hanging="360"/>
      </w:pPr>
    </w:lvl>
    <w:lvl w:ilvl="4" w:tplc="240A0019" w:tentative="1">
      <w:start w:val="1"/>
      <w:numFmt w:val="lowerLetter"/>
      <w:lvlText w:val="%5."/>
      <w:lvlJc w:val="left"/>
      <w:pPr>
        <w:ind w:left="5025" w:hanging="360"/>
      </w:pPr>
    </w:lvl>
    <w:lvl w:ilvl="5" w:tplc="240A001B" w:tentative="1">
      <w:start w:val="1"/>
      <w:numFmt w:val="lowerRoman"/>
      <w:lvlText w:val="%6."/>
      <w:lvlJc w:val="right"/>
      <w:pPr>
        <w:ind w:left="5745" w:hanging="180"/>
      </w:pPr>
    </w:lvl>
    <w:lvl w:ilvl="6" w:tplc="240A000F" w:tentative="1">
      <w:start w:val="1"/>
      <w:numFmt w:val="decimal"/>
      <w:lvlText w:val="%7."/>
      <w:lvlJc w:val="left"/>
      <w:pPr>
        <w:ind w:left="6465" w:hanging="360"/>
      </w:pPr>
    </w:lvl>
    <w:lvl w:ilvl="7" w:tplc="240A0019" w:tentative="1">
      <w:start w:val="1"/>
      <w:numFmt w:val="lowerLetter"/>
      <w:lvlText w:val="%8."/>
      <w:lvlJc w:val="left"/>
      <w:pPr>
        <w:ind w:left="7185" w:hanging="360"/>
      </w:pPr>
    </w:lvl>
    <w:lvl w:ilvl="8" w:tplc="240A001B" w:tentative="1">
      <w:start w:val="1"/>
      <w:numFmt w:val="lowerRoman"/>
      <w:lvlText w:val="%9."/>
      <w:lvlJc w:val="right"/>
      <w:pPr>
        <w:ind w:left="7905" w:hanging="180"/>
      </w:pPr>
    </w:lvl>
  </w:abstractNum>
  <w:abstractNum w:abstractNumId="13"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14" w15:restartNumberingAfterBreak="0">
    <w:nsid w:val="42626E7B"/>
    <w:multiLevelType w:val="multilevel"/>
    <w:tmpl w:val="57F6E4E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5B3F598B"/>
    <w:multiLevelType w:val="hybridMultilevel"/>
    <w:tmpl w:val="E88A8546"/>
    <w:lvl w:ilvl="0" w:tplc="FD820102">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5C4E5F85"/>
    <w:multiLevelType w:val="hybridMultilevel"/>
    <w:tmpl w:val="F80EC0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abstractNum w:abstractNumId="18" w15:restartNumberingAfterBreak="0">
    <w:nsid w:val="7A2A632A"/>
    <w:multiLevelType w:val="hybridMultilevel"/>
    <w:tmpl w:val="80BC28EE"/>
    <w:lvl w:ilvl="0" w:tplc="6F6C1316">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1"/>
  </w:num>
  <w:num w:numId="2">
    <w:abstractNumId w:val="17"/>
  </w:num>
  <w:num w:numId="3">
    <w:abstractNumId w:val="3"/>
  </w:num>
  <w:num w:numId="4">
    <w:abstractNumId w:val="11"/>
  </w:num>
  <w:num w:numId="5">
    <w:abstractNumId w:val="9"/>
  </w:num>
  <w:num w:numId="6">
    <w:abstractNumId w:val="6"/>
  </w:num>
  <w:num w:numId="7">
    <w:abstractNumId w:val="7"/>
  </w:num>
  <w:num w:numId="8">
    <w:abstractNumId w:val="8"/>
  </w:num>
  <w:num w:numId="9">
    <w:abstractNumId w:val="0"/>
  </w:num>
  <w:num w:numId="10">
    <w:abstractNumId w:val="2"/>
  </w:num>
  <w:num w:numId="11">
    <w:abstractNumId w:val="10"/>
  </w:num>
  <w:num w:numId="12">
    <w:abstractNumId w:val="13"/>
  </w:num>
  <w:num w:numId="13">
    <w:abstractNumId w:val="12"/>
  </w:num>
  <w:num w:numId="14">
    <w:abstractNumId w:val="14"/>
  </w:num>
  <w:num w:numId="15">
    <w:abstractNumId w:val="5"/>
  </w:num>
  <w:num w:numId="16">
    <w:abstractNumId w:val="16"/>
  </w:num>
  <w:num w:numId="17">
    <w:abstractNumId w:val="15"/>
  </w:num>
  <w:num w:numId="18">
    <w:abstractNumId w:val="1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5AC"/>
    <w:rsid w:val="0000048B"/>
    <w:rsid w:val="000004FA"/>
    <w:rsid w:val="00000B5B"/>
    <w:rsid w:val="0000257E"/>
    <w:rsid w:val="00002E62"/>
    <w:rsid w:val="00003EC1"/>
    <w:rsid w:val="000059B2"/>
    <w:rsid w:val="00007EBD"/>
    <w:rsid w:val="000107D3"/>
    <w:rsid w:val="00011421"/>
    <w:rsid w:val="000136A3"/>
    <w:rsid w:val="00015311"/>
    <w:rsid w:val="0002610C"/>
    <w:rsid w:val="00026C92"/>
    <w:rsid w:val="00030292"/>
    <w:rsid w:val="000330BC"/>
    <w:rsid w:val="00035AF1"/>
    <w:rsid w:val="0003735E"/>
    <w:rsid w:val="0003761B"/>
    <w:rsid w:val="00037C2A"/>
    <w:rsid w:val="00041082"/>
    <w:rsid w:val="00041CF8"/>
    <w:rsid w:val="00042725"/>
    <w:rsid w:val="000447BD"/>
    <w:rsid w:val="00044C78"/>
    <w:rsid w:val="00044E17"/>
    <w:rsid w:val="00046336"/>
    <w:rsid w:val="00050BC3"/>
    <w:rsid w:val="0005187B"/>
    <w:rsid w:val="00055AB0"/>
    <w:rsid w:val="00056019"/>
    <w:rsid w:val="00057226"/>
    <w:rsid w:val="00060930"/>
    <w:rsid w:val="00062151"/>
    <w:rsid w:val="00062963"/>
    <w:rsid w:val="000635A6"/>
    <w:rsid w:val="00063A2E"/>
    <w:rsid w:val="00064E58"/>
    <w:rsid w:val="000653CC"/>
    <w:rsid w:val="00065936"/>
    <w:rsid w:val="00066F52"/>
    <w:rsid w:val="00067336"/>
    <w:rsid w:val="000705A7"/>
    <w:rsid w:val="0007248D"/>
    <w:rsid w:val="00073020"/>
    <w:rsid w:val="00073D57"/>
    <w:rsid w:val="00075EF9"/>
    <w:rsid w:val="00077B23"/>
    <w:rsid w:val="00081AC1"/>
    <w:rsid w:val="00082311"/>
    <w:rsid w:val="000838A5"/>
    <w:rsid w:val="00085261"/>
    <w:rsid w:val="000859E7"/>
    <w:rsid w:val="0008639F"/>
    <w:rsid w:val="00087F0F"/>
    <w:rsid w:val="00090424"/>
    <w:rsid w:val="00091D2C"/>
    <w:rsid w:val="0009205F"/>
    <w:rsid w:val="000940F7"/>
    <w:rsid w:val="00095298"/>
    <w:rsid w:val="00096824"/>
    <w:rsid w:val="00096B09"/>
    <w:rsid w:val="0009701C"/>
    <w:rsid w:val="00097647"/>
    <w:rsid w:val="000A061C"/>
    <w:rsid w:val="000A4C23"/>
    <w:rsid w:val="000A7E54"/>
    <w:rsid w:val="000B1F0F"/>
    <w:rsid w:val="000B273F"/>
    <w:rsid w:val="000B39B4"/>
    <w:rsid w:val="000B436B"/>
    <w:rsid w:val="000B52CF"/>
    <w:rsid w:val="000B6AE6"/>
    <w:rsid w:val="000C1342"/>
    <w:rsid w:val="000C15E5"/>
    <w:rsid w:val="000C228F"/>
    <w:rsid w:val="000C53E3"/>
    <w:rsid w:val="000C6D0E"/>
    <w:rsid w:val="000C7BC0"/>
    <w:rsid w:val="000D1FFC"/>
    <w:rsid w:val="000D2EF8"/>
    <w:rsid w:val="000D3793"/>
    <w:rsid w:val="000D3C3F"/>
    <w:rsid w:val="000D6BC4"/>
    <w:rsid w:val="000E413B"/>
    <w:rsid w:val="000E488A"/>
    <w:rsid w:val="000E5116"/>
    <w:rsid w:val="000E55DC"/>
    <w:rsid w:val="000E57BB"/>
    <w:rsid w:val="000E7526"/>
    <w:rsid w:val="000F20A6"/>
    <w:rsid w:val="000F5B2B"/>
    <w:rsid w:val="000F6FC1"/>
    <w:rsid w:val="000F762E"/>
    <w:rsid w:val="00102EDD"/>
    <w:rsid w:val="001038BD"/>
    <w:rsid w:val="00103D3F"/>
    <w:rsid w:val="00105EA9"/>
    <w:rsid w:val="00112514"/>
    <w:rsid w:val="001126C9"/>
    <w:rsid w:val="00127D97"/>
    <w:rsid w:val="00130098"/>
    <w:rsid w:val="0013073D"/>
    <w:rsid w:val="001317B3"/>
    <w:rsid w:val="001323C6"/>
    <w:rsid w:val="00135796"/>
    <w:rsid w:val="0013601D"/>
    <w:rsid w:val="001416D0"/>
    <w:rsid w:val="0014296E"/>
    <w:rsid w:val="001432E2"/>
    <w:rsid w:val="00143758"/>
    <w:rsid w:val="00145D42"/>
    <w:rsid w:val="00145E76"/>
    <w:rsid w:val="00152268"/>
    <w:rsid w:val="00160B23"/>
    <w:rsid w:val="00160DB4"/>
    <w:rsid w:val="00162C66"/>
    <w:rsid w:val="001656A7"/>
    <w:rsid w:val="00166764"/>
    <w:rsid w:val="00171AAB"/>
    <w:rsid w:val="00172583"/>
    <w:rsid w:val="00181031"/>
    <w:rsid w:val="0018535B"/>
    <w:rsid w:val="00185927"/>
    <w:rsid w:val="001909E1"/>
    <w:rsid w:val="00191DEE"/>
    <w:rsid w:val="001942E8"/>
    <w:rsid w:val="00195016"/>
    <w:rsid w:val="00195594"/>
    <w:rsid w:val="00196081"/>
    <w:rsid w:val="001A0317"/>
    <w:rsid w:val="001A5495"/>
    <w:rsid w:val="001B3243"/>
    <w:rsid w:val="001B32C8"/>
    <w:rsid w:val="001B625B"/>
    <w:rsid w:val="001B7A0E"/>
    <w:rsid w:val="001C058B"/>
    <w:rsid w:val="001C0B19"/>
    <w:rsid w:val="001C2830"/>
    <w:rsid w:val="001C403D"/>
    <w:rsid w:val="001C4121"/>
    <w:rsid w:val="001C48DF"/>
    <w:rsid w:val="001C7D7C"/>
    <w:rsid w:val="001D13E7"/>
    <w:rsid w:val="001D273B"/>
    <w:rsid w:val="001D3985"/>
    <w:rsid w:val="001D4563"/>
    <w:rsid w:val="001D4D79"/>
    <w:rsid w:val="001D5780"/>
    <w:rsid w:val="001D6CC5"/>
    <w:rsid w:val="001D7B85"/>
    <w:rsid w:val="001E5F1E"/>
    <w:rsid w:val="001F066A"/>
    <w:rsid w:val="001F3E6F"/>
    <w:rsid w:val="001F4532"/>
    <w:rsid w:val="001F4645"/>
    <w:rsid w:val="001F538D"/>
    <w:rsid w:val="001F5F4E"/>
    <w:rsid w:val="001F685C"/>
    <w:rsid w:val="001F6A01"/>
    <w:rsid w:val="00200887"/>
    <w:rsid w:val="0020252B"/>
    <w:rsid w:val="00202A3C"/>
    <w:rsid w:val="00202C9D"/>
    <w:rsid w:val="00202F43"/>
    <w:rsid w:val="002058B5"/>
    <w:rsid w:val="00213BF6"/>
    <w:rsid w:val="00215655"/>
    <w:rsid w:val="00222681"/>
    <w:rsid w:val="00222E5D"/>
    <w:rsid w:val="00226470"/>
    <w:rsid w:val="002332F0"/>
    <w:rsid w:val="0023542C"/>
    <w:rsid w:val="002366B6"/>
    <w:rsid w:val="00242FB5"/>
    <w:rsid w:val="00245B94"/>
    <w:rsid w:val="00245EF8"/>
    <w:rsid w:val="00247EC9"/>
    <w:rsid w:val="002518C5"/>
    <w:rsid w:val="00251A74"/>
    <w:rsid w:val="00252DFB"/>
    <w:rsid w:val="002601A5"/>
    <w:rsid w:val="00260BD1"/>
    <w:rsid w:val="00262E7A"/>
    <w:rsid w:val="00263A84"/>
    <w:rsid w:val="00272996"/>
    <w:rsid w:val="0027421A"/>
    <w:rsid w:val="00284634"/>
    <w:rsid w:val="00285A44"/>
    <w:rsid w:val="00285E3D"/>
    <w:rsid w:val="0029221B"/>
    <w:rsid w:val="00293D8F"/>
    <w:rsid w:val="00295469"/>
    <w:rsid w:val="00295D58"/>
    <w:rsid w:val="00297676"/>
    <w:rsid w:val="00297C0F"/>
    <w:rsid w:val="002A0DE2"/>
    <w:rsid w:val="002A1697"/>
    <w:rsid w:val="002A1A4D"/>
    <w:rsid w:val="002A2FC6"/>
    <w:rsid w:val="002A4DA1"/>
    <w:rsid w:val="002A57BD"/>
    <w:rsid w:val="002A65AF"/>
    <w:rsid w:val="002A74F6"/>
    <w:rsid w:val="002A77AF"/>
    <w:rsid w:val="002B0770"/>
    <w:rsid w:val="002B1E83"/>
    <w:rsid w:val="002B25B3"/>
    <w:rsid w:val="002B4FE2"/>
    <w:rsid w:val="002B6E75"/>
    <w:rsid w:val="002B729F"/>
    <w:rsid w:val="002C06FB"/>
    <w:rsid w:val="002C0A83"/>
    <w:rsid w:val="002C0D82"/>
    <w:rsid w:val="002C33E3"/>
    <w:rsid w:val="002C3D0D"/>
    <w:rsid w:val="002C5106"/>
    <w:rsid w:val="002C7E13"/>
    <w:rsid w:val="002D17C5"/>
    <w:rsid w:val="002D37AC"/>
    <w:rsid w:val="002D5CD4"/>
    <w:rsid w:val="002D5E32"/>
    <w:rsid w:val="002D79D7"/>
    <w:rsid w:val="002E2F92"/>
    <w:rsid w:val="002E463E"/>
    <w:rsid w:val="002E70EA"/>
    <w:rsid w:val="002F04DC"/>
    <w:rsid w:val="002F0A47"/>
    <w:rsid w:val="002F12A2"/>
    <w:rsid w:val="002F7856"/>
    <w:rsid w:val="002F7CF7"/>
    <w:rsid w:val="002F7E38"/>
    <w:rsid w:val="00301CDF"/>
    <w:rsid w:val="00302757"/>
    <w:rsid w:val="00303584"/>
    <w:rsid w:val="00303AAD"/>
    <w:rsid w:val="00303B1C"/>
    <w:rsid w:val="00305473"/>
    <w:rsid w:val="00306127"/>
    <w:rsid w:val="00306236"/>
    <w:rsid w:val="00321B96"/>
    <w:rsid w:val="003229BF"/>
    <w:rsid w:val="0032329F"/>
    <w:rsid w:val="0032370C"/>
    <w:rsid w:val="00323C12"/>
    <w:rsid w:val="0032574D"/>
    <w:rsid w:val="00333900"/>
    <w:rsid w:val="00333B0E"/>
    <w:rsid w:val="00333C14"/>
    <w:rsid w:val="00334EBD"/>
    <w:rsid w:val="0033654E"/>
    <w:rsid w:val="0033791D"/>
    <w:rsid w:val="00340BE9"/>
    <w:rsid w:val="003442CF"/>
    <w:rsid w:val="00344CCC"/>
    <w:rsid w:val="00345212"/>
    <w:rsid w:val="003453AF"/>
    <w:rsid w:val="003453C3"/>
    <w:rsid w:val="003510DC"/>
    <w:rsid w:val="00356F63"/>
    <w:rsid w:val="00357779"/>
    <w:rsid w:val="00357FC7"/>
    <w:rsid w:val="003602C7"/>
    <w:rsid w:val="00360A77"/>
    <w:rsid w:val="0036148E"/>
    <w:rsid w:val="003627A9"/>
    <w:rsid w:val="00363084"/>
    <w:rsid w:val="003640B6"/>
    <w:rsid w:val="00364BC5"/>
    <w:rsid w:val="00375225"/>
    <w:rsid w:val="003819F6"/>
    <w:rsid w:val="00383E98"/>
    <w:rsid w:val="003862E4"/>
    <w:rsid w:val="00387B40"/>
    <w:rsid w:val="00390455"/>
    <w:rsid w:val="00390685"/>
    <w:rsid w:val="003917B6"/>
    <w:rsid w:val="00391891"/>
    <w:rsid w:val="00392E88"/>
    <w:rsid w:val="00397862"/>
    <w:rsid w:val="003A0F44"/>
    <w:rsid w:val="003A4F3A"/>
    <w:rsid w:val="003A69F6"/>
    <w:rsid w:val="003B1588"/>
    <w:rsid w:val="003B32B4"/>
    <w:rsid w:val="003B48F2"/>
    <w:rsid w:val="003B5645"/>
    <w:rsid w:val="003B63D1"/>
    <w:rsid w:val="003B64CA"/>
    <w:rsid w:val="003B7615"/>
    <w:rsid w:val="003B7DF2"/>
    <w:rsid w:val="003C0AC0"/>
    <w:rsid w:val="003C0AEB"/>
    <w:rsid w:val="003C1C62"/>
    <w:rsid w:val="003C21EB"/>
    <w:rsid w:val="003C26DF"/>
    <w:rsid w:val="003C3418"/>
    <w:rsid w:val="003C394F"/>
    <w:rsid w:val="003C6879"/>
    <w:rsid w:val="003D5C14"/>
    <w:rsid w:val="003E0381"/>
    <w:rsid w:val="003E073B"/>
    <w:rsid w:val="003E1FDA"/>
    <w:rsid w:val="003E2A6A"/>
    <w:rsid w:val="003E59D6"/>
    <w:rsid w:val="003E6FE3"/>
    <w:rsid w:val="003F0A2A"/>
    <w:rsid w:val="003F4506"/>
    <w:rsid w:val="003F6722"/>
    <w:rsid w:val="003F68A0"/>
    <w:rsid w:val="003F7220"/>
    <w:rsid w:val="00404A16"/>
    <w:rsid w:val="00404A20"/>
    <w:rsid w:val="00405105"/>
    <w:rsid w:val="00405C69"/>
    <w:rsid w:val="004062A9"/>
    <w:rsid w:val="004074DC"/>
    <w:rsid w:val="00410974"/>
    <w:rsid w:val="00411911"/>
    <w:rsid w:val="004122D7"/>
    <w:rsid w:val="0041235A"/>
    <w:rsid w:val="00416F2B"/>
    <w:rsid w:val="00425BA5"/>
    <w:rsid w:val="0042659D"/>
    <w:rsid w:val="00430527"/>
    <w:rsid w:val="00433DA4"/>
    <w:rsid w:val="0043482D"/>
    <w:rsid w:val="0043512E"/>
    <w:rsid w:val="004355FC"/>
    <w:rsid w:val="00441AD5"/>
    <w:rsid w:val="004462A1"/>
    <w:rsid w:val="004471B3"/>
    <w:rsid w:val="00450580"/>
    <w:rsid w:val="00450B46"/>
    <w:rsid w:val="0045249A"/>
    <w:rsid w:val="00452733"/>
    <w:rsid w:val="00452991"/>
    <w:rsid w:val="00454B2D"/>
    <w:rsid w:val="00454DB5"/>
    <w:rsid w:val="00455A83"/>
    <w:rsid w:val="0046107F"/>
    <w:rsid w:val="00461F09"/>
    <w:rsid w:val="0046441F"/>
    <w:rsid w:val="00464E8D"/>
    <w:rsid w:val="00465456"/>
    <w:rsid w:val="004660B3"/>
    <w:rsid w:val="0047093E"/>
    <w:rsid w:val="00474B84"/>
    <w:rsid w:val="00475957"/>
    <w:rsid w:val="00476052"/>
    <w:rsid w:val="004800EA"/>
    <w:rsid w:val="00481B25"/>
    <w:rsid w:val="00481D1A"/>
    <w:rsid w:val="00481EA1"/>
    <w:rsid w:val="00483FB5"/>
    <w:rsid w:val="00485004"/>
    <w:rsid w:val="004864F5"/>
    <w:rsid w:val="0048699F"/>
    <w:rsid w:val="00495E44"/>
    <w:rsid w:val="00495EB6"/>
    <w:rsid w:val="004A17CB"/>
    <w:rsid w:val="004A6518"/>
    <w:rsid w:val="004A6BF6"/>
    <w:rsid w:val="004A7CF1"/>
    <w:rsid w:val="004B0EFA"/>
    <w:rsid w:val="004B3AFD"/>
    <w:rsid w:val="004B6448"/>
    <w:rsid w:val="004B76CC"/>
    <w:rsid w:val="004B77F8"/>
    <w:rsid w:val="004B78A8"/>
    <w:rsid w:val="004C16CC"/>
    <w:rsid w:val="004C1783"/>
    <w:rsid w:val="004C5C0F"/>
    <w:rsid w:val="004D1389"/>
    <w:rsid w:val="004D4C7C"/>
    <w:rsid w:val="004D6C76"/>
    <w:rsid w:val="004D7322"/>
    <w:rsid w:val="004D7FD7"/>
    <w:rsid w:val="004E3959"/>
    <w:rsid w:val="004E4F6B"/>
    <w:rsid w:val="004E5FFC"/>
    <w:rsid w:val="004E6064"/>
    <w:rsid w:val="004E6B48"/>
    <w:rsid w:val="004F0D73"/>
    <w:rsid w:val="004F46A7"/>
    <w:rsid w:val="004F5F84"/>
    <w:rsid w:val="004F76B1"/>
    <w:rsid w:val="00501CE9"/>
    <w:rsid w:val="005067C0"/>
    <w:rsid w:val="00510134"/>
    <w:rsid w:val="00511435"/>
    <w:rsid w:val="00511EBB"/>
    <w:rsid w:val="00513836"/>
    <w:rsid w:val="005144BA"/>
    <w:rsid w:val="00517B9B"/>
    <w:rsid w:val="00522B2A"/>
    <w:rsid w:val="00524519"/>
    <w:rsid w:val="005246A1"/>
    <w:rsid w:val="00526548"/>
    <w:rsid w:val="0052681D"/>
    <w:rsid w:val="005309E8"/>
    <w:rsid w:val="00532A31"/>
    <w:rsid w:val="0053383F"/>
    <w:rsid w:val="00534B3B"/>
    <w:rsid w:val="00535FEB"/>
    <w:rsid w:val="00557992"/>
    <w:rsid w:val="005602A3"/>
    <w:rsid w:val="00561A03"/>
    <w:rsid w:val="0056209B"/>
    <w:rsid w:val="005624EB"/>
    <w:rsid w:val="00562940"/>
    <w:rsid w:val="00565D56"/>
    <w:rsid w:val="00567378"/>
    <w:rsid w:val="00572B47"/>
    <w:rsid w:val="00574560"/>
    <w:rsid w:val="00574A0F"/>
    <w:rsid w:val="005753C2"/>
    <w:rsid w:val="00577A15"/>
    <w:rsid w:val="005826C9"/>
    <w:rsid w:val="00586FD7"/>
    <w:rsid w:val="00587CA1"/>
    <w:rsid w:val="00594684"/>
    <w:rsid w:val="0059486B"/>
    <w:rsid w:val="00595211"/>
    <w:rsid w:val="005969F3"/>
    <w:rsid w:val="00597E7B"/>
    <w:rsid w:val="005A24E4"/>
    <w:rsid w:val="005A315C"/>
    <w:rsid w:val="005A51C5"/>
    <w:rsid w:val="005A6633"/>
    <w:rsid w:val="005B0B2B"/>
    <w:rsid w:val="005B1720"/>
    <w:rsid w:val="005B4162"/>
    <w:rsid w:val="005B41F8"/>
    <w:rsid w:val="005B4927"/>
    <w:rsid w:val="005B4F86"/>
    <w:rsid w:val="005B69C4"/>
    <w:rsid w:val="005B74DE"/>
    <w:rsid w:val="005C0838"/>
    <w:rsid w:val="005C3C5B"/>
    <w:rsid w:val="005C542E"/>
    <w:rsid w:val="005C5A2A"/>
    <w:rsid w:val="005C679C"/>
    <w:rsid w:val="005C6F1C"/>
    <w:rsid w:val="005D4406"/>
    <w:rsid w:val="005D6524"/>
    <w:rsid w:val="005D77D2"/>
    <w:rsid w:val="005E13EE"/>
    <w:rsid w:val="005E17A4"/>
    <w:rsid w:val="005E2BB3"/>
    <w:rsid w:val="005E50A5"/>
    <w:rsid w:val="005E5ABA"/>
    <w:rsid w:val="005E69B2"/>
    <w:rsid w:val="005F4CB6"/>
    <w:rsid w:val="00600272"/>
    <w:rsid w:val="0060051D"/>
    <w:rsid w:val="00600AC7"/>
    <w:rsid w:val="00600D93"/>
    <w:rsid w:val="00604CED"/>
    <w:rsid w:val="00606964"/>
    <w:rsid w:val="00620F5E"/>
    <w:rsid w:val="006259D3"/>
    <w:rsid w:val="00625BC9"/>
    <w:rsid w:val="00625FD7"/>
    <w:rsid w:val="00625FE8"/>
    <w:rsid w:val="00635E73"/>
    <w:rsid w:val="0063715E"/>
    <w:rsid w:val="00645EAD"/>
    <w:rsid w:val="006523E1"/>
    <w:rsid w:val="00653D41"/>
    <w:rsid w:val="006557E5"/>
    <w:rsid w:val="00660B67"/>
    <w:rsid w:val="006619B0"/>
    <w:rsid w:val="00662385"/>
    <w:rsid w:val="00662605"/>
    <w:rsid w:val="00664E66"/>
    <w:rsid w:val="006669EC"/>
    <w:rsid w:val="00667BB7"/>
    <w:rsid w:val="006700D2"/>
    <w:rsid w:val="00670D29"/>
    <w:rsid w:val="00673B89"/>
    <w:rsid w:val="00675CB4"/>
    <w:rsid w:val="006764C1"/>
    <w:rsid w:val="0067799E"/>
    <w:rsid w:val="00682400"/>
    <w:rsid w:val="00682653"/>
    <w:rsid w:val="00682DA5"/>
    <w:rsid w:val="00685D1B"/>
    <w:rsid w:val="00691403"/>
    <w:rsid w:val="006916F0"/>
    <w:rsid w:val="00692B04"/>
    <w:rsid w:val="00697069"/>
    <w:rsid w:val="006A06CD"/>
    <w:rsid w:val="006A4E42"/>
    <w:rsid w:val="006A61E4"/>
    <w:rsid w:val="006A7235"/>
    <w:rsid w:val="006A74C0"/>
    <w:rsid w:val="006B0C00"/>
    <w:rsid w:val="006B15AD"/>
    <w:rsid w:val="006B1DF4"/>
    <w:rsid w:val="006B24B2"/>
    <w:rsid w:val="006B40FD"/>
    <w:rsid w:val="006B738D"/>
    <w:rsid w:val="006C0B4E"/>
    <w:rsid w:val="006C1617"/>
    <w:rsid w:val="006C223F"/>
    <w:rsid w:val="006C65F2"/>
    <w:rsid w:val="006D04FE"/>
    <w:rsid w:val="006D1BAB"/>
    <w:rsid w:val="006D283B"/>
    <w:rsid w:val="006D4A47"/>
    <w:rsid w:val="006D6080"/>
    <w:rsid w:val="006D61FE"/>
    <w:rsid w:val="006D7F3A"/>
    <w:rsid w:val="006D7F5B"/>
    <w:rsid w:val="006E1AD3"/>
    <w:rsid w:val="006E2112"/>
    <w:rsid w:val="006E42B5"/>
    <w:rsid w:val="006E5935"/>
    <w:rsid w:val="006E7AB5"/>
    <w:rsid w:val="006F301E"/>
    <w:rsid w:val="006F3E45"/>
    <w:rsid w:val="006F477B"/>
    <w:rsid w:val="006F5A47"/>
    <w:rsid w:val="006F69E9"/>
    <w:rsid w:val="006F7623"/>
    <w:rsid w:val="00700FD5"/>
    <w:rsid w:val="007022F5"/>
    <w:rsid w:val="00702BCB"/>
    <w:rsid w:val="00702C5B"/>
    <w:rsid w:val="007040AF"/>
    <w:rsid w:val="00704953"/>
    <w:rsid w:val="00712C43"/>
    <w:rsid w:val="007143FB"/>
    <w:rsid w:val="00714A0E"/>
    <w:rsid w:val="00722003"/>
    <w:rsid w:val="0072326C"/>
    <w:rsid w:val="0072600C"/>
    <w:rsid w:val="007264C4"/>
    <w:rsid w:val="00732987"/>
    <w:rsid w:val="0073510A"/>
    <w:rsid w:val="00735AFE"/>
    <w:rsid w:val="00737743"/>
    <w:rsid w:val="00740332"/>
    <w:rsid w:val="00742062"/>
    <w:rsid w:val="007426B7"/>
    <w:rsid w:val="00742FA4"/>
    <w:rsid w:val="00745242"/>
    <w:rsid w:val="0075022D"/>
    <w:rsid w:val="00750270"/>
    <w:rsid w:val="00751025"/>
    <w:rsid w:val="007524A6"/>
    <w:rsid w:val="00755368"/>
    <w:rsid w:val="00756D29"/>
    <w:rsid w:val="00761153"/>
    <w:rsid w:val="00762386"/>
    <w:rsid w:val="007646A5"/>
    <w:rsid w:val="00770A2B"/>
    <w:rsid w:val="007723B6"/>
    <w:rsid w:val="007742CB"/>
    <w:rsid w:val="007765A0"/>
    <w:rsid w:val="00776D90"/>
    <w:rsid w:val="00777F14"/>
    <w:rsid w:val="00781394"/>
    <w:rsid w:val="00782985"/>
    <w:rsid w:val="00782D05"/>
    <w:rsid w:val="007830B0"/>
    <w:rsid w:val="00783725"/>
    <w:rsid w:val="007840F6"/>
    <w:rsid w:val="00786D70"/>
    <w:rsid w:val="007900D4"/>
    <w:rsid w:val="00790A91"/>
    <w:rsid w:val="00792CFD"/>
    <w:rsid w:val="00793B04"/>
    <w:rsid w:val="007958FA"/>
    <w:rsid w:val="007A351E"/>
    <w:rsid w:val="007A65B4"/>
    <w:rsid w:val="007B144F"/>
    <w:rsid w:val="007B211B"/>
    <w:rsid w:val="007B4834"/>
    <w:rsid w:val="007B7C00"/>
    <w:rsid w:val="007C1C54"/>
    <w:rsid w:val="007C27D3"/>
    <w:rsid w:val="007C3AAF"/>
    <w:rsid w:val="007C3EFB"/>
    <w:rsid w:val="007C54CF"/>
    <w:rsid w:val="007C6F2C"/>
    <w:rsid w:val="007C7195"/>
    <w:rsid w:val="007C758A"/>
    <w:rsid w:val="007D011D"/>
    <w:rsid w:val="007D1C3B"/>
    <w:rsid w:val="007D36BB"/>
    <w:rsid w:val="007D4309"/>
    <w:rsid w:val="007D51E7"/>
    <w:rsid w:val="007D7058"/>
    <w:rsid w:val="007D7D6A"/>
    <w:rsid w:val="007E1E15"/>
    <w:rsid w:val="007E29A4"/>
    <w:rsid w:val="007E6864"/>
    <w:rsid w:val="007E71AD"/>
    <w:rsid w:val="007F3AD0"/>
    <w:rsid w:val="007F514C"/>
    <w:rsid w:val="007F59C2"/>
    <w:rsid w:val="007F6EBD"/>
    <w:rsid w:val="007F7556"/>
    <w:rsid w:val="00800071"/>
    <w:rsid w:val="0080037D"/>
    <w:rsid w:val="00801D18"/>
    <w:rsid w:val="00802CDA"/>
    <w:rsid w:val="00803C18"/>
    <w:rsid w:val="00804EAF"/>
    <w:rsid w:val="0080639A"/>
    <w:rsid w:val="0080651A"/>
    <w:rsid w:val="00806D00"/>
    <w:rsid w:val="00810858"/>
    <w:rsid w:val="00813F15"/>
    <w:rsid w:val="008170E1"/>
    <w:rsid w:val="008217AE"/>
    <w:rsid w:val="00822AFF"/>
    <w:rsid w:val="00825D41"/>
    <w:rsid w:val="00826C64"/>
    <w:rsid w:val="0082771F"/>
    <w:rsid w:val="00830DE0"/>
    <w:rsid w:val="008318D0"/>
    <w:rsid w:val="00833E16"/>
    <w:rsid w:val="008341D2"/>
    <w:rsid w:val="00834F28"/>
    <w:rsid w:val="00837EAD"/>
    <w:rsid w:val="00843593"/>
    <w:rsid w:val="00844118"/>
    <w:rsid w:val="00844DDB"/>
    <w:rsid w:val="008476E4"/>
    <w:rsid w:val="00847FE5"/>
    <w:rsid w:val="00850978"/>
    <w:rsid w:val="008513DC"/>
    <w:rsid w:val="00852880"/>
    <w:rsid w:val="00856B11"/>
    <w:rsid w:val="00860CA0"/>
    <w:rsid w:val="008639C3"/>
    <w:rsid w:val="0086595F"/>
    <w:rsid w:val="00866491"/>
    <w:rsid w:val="00866A72"/>
    <w:rsid w:val="00870128"/>
    <w:rsid w:val="008718B6"/>
    <w:rsid w:val="008736B5"/>
    <w:rsid w:val="00873A80"/>
    <w:rsid w:val="0087663D"/>
    <w:rsid w:val="00876CF9"/>
    <w:rsid w:val="00877211"/>
    <w:rsid w:val="008813FD"/>
    <w:rsid w:val="00881491"/>
    <w:rsid w:val="00881CAF"/>
    <w:rsid w:val="00881F2E"/>
    <w:rsid w:val="0088274D"/>
    <w:rsid w:val="008830F9"/>
    <w:rsid w:val="00884851"/>
    <w:rsid w:val="008864FC"/>
    <w:rsid w:val="00887102"/>
    <w:rsid w:val="00892349"/>
    <w:rsid w:val="00893802"/>
    <w:rsid w:val="00894EFA"/>
    <w:rsid w:val="00895995"/>
    <w:rsid w:val="008A0EC6"/>
    <w:rsid w:val="008A2E47"/>
    <w:rsid w:val="008A6160"/>
    <w:rsid w:val="008B1420"/>
    <w:rsid w:val="008B4194"/>
    <w:rsid w:val="008B4E31"/>
    <w:rsid w:val="008B5340"/>
    <w:rsid w:val="008B560B"/>
    <w:rsid w:val="008B580D"/>
    <w:rsid w:val="008B60D5"/>
    <w:rsid w:val="008B7D89"/>
    <w:rsid w:val="008C126A"/>
    <w:rsid w:val="008C232D"/>
    <w:rsid w:val="008C349C"/>
    <w:rsid w:val="008C3CF7"/>
    <w:rsid w:val="008C78BF"/>
    <w:rsid w:val="008D052B"/>
    <w:rsid w:val="008D25DB"/>
    <w:rsid w:val="008D33FA"/>
    <w:rsid w:val="008D4340"/>
    <w:rsid w:val="008D5596"/>
    <w:rsid w:val="008D5697"/>
    <w:rsid w:val="008D6BD6"/>
    <w:rsid w:val="008E02D0"/>
    <w:rsid w:val="008E0601"/>
    <w:rsid w:val="008E1191"/>
    <w:rsid w:val="008E1DC2"/>
    <w:rsid w:val="008E2266"/>
    <w:rsid w:val="008E2A57"/>
    <w:rsid w:val="008E41E6"/>
    <w:rsid w:val="008E6C0A"/>
    <w:rsid w:val="008E6E75"/>
    <w:rsid w:val="008F1AF9"/>
    <w:rsid w:val="008F1E38"/>
    <w:rsid w:val="008F7498"/>
    <w:rsid w:val="00900E5E"/>
    <w:rsid w:val="00901312"/>
    <w:rsid w:val="00903DBD"/>
    <w:rsid w:val="0090509D"/>
    <w:rsid w:val="00907013"/>
    <w:rsid w:val="009070AD"/>
    <w:rsid w:val="00907211"/>
    <w:rsid w:val="00910107"/>
    <w:rsid w:val="00911751"/>
    <w:rsid w:val="00912F00"/>
    <w:rsid w:val="009138D8"/>
    <w:rsid w:val="0091451A"/>
    <w:rsid w:val="009227F4"/>
    <w:rsid w:val="00923A3C"/>
    <w:rsid w:val="0092598A"/>
    <w:rsid w:val="009271DC"/>
    <w:rsid w:val="00927257"/>
    <w:rsid w:val="00930741"/>
    <w:rsid w:val="0093103F"/>
    <w:rsid w:val="00932336"/>
    <w:rsid w:val="009327FB"/>
    <w:rsid w:val="00933067"/>
    <w:rsid w:val="009336C6"/>
    <w:rsid w:val="00934FB0"/>
    <w:rsid w:val="0093533C"/>
    <w:rsid w:val="00940094"/>
    <w:rsid w:val="00942DD4"/>
    <w:rsid w:val="00943FC0"/>
    <w:rsid w:val="00946E68"/>
    <w:rsid w:val="00952AA5"/>
    <w:rsid w:val="00952ABA"/>
    <w:rsid w:val="009534BE"/>
    <w:rsid w:val="00955699"/>
    <w:rsid w:val="00956A95"/>
    <w:rsid w:val="00957DDC"/>
    <w:rsid w:val="0096086E"/>
    <w:rsid w:val="00962804"/>
    <w:rsid w:val="00965230"/>
    <w:rsid w:val="00965934"/>
    <w:rsid w:val="00965FB7"/>
    <w:rsid w:val="00967CFF"/>
    <w:rsid w:val="009744CE"/>
    <w:rsid w:val="009773F4"/>
    <w:rsid w:val="00977BA0"/>
    <w:rsid w:val="00982368"/>
    <w:rsid w:val="00984143"/>
    <w:rsid w:val="00984367"/>
    <w:rsid w:val="009873CF"/>
    <w:rsid w:val="00990E9C"/>
    <w:rsid w:val="00991CBB"/>
    <w:rsid w:val="009924C7"/>
    <w:rsid w:val="009930A6"/>
    <w:rsid w:val="00995DAC"/>
    <w:rsid w:val="00995FF7"/>
    <w:rsid w:val="00995FFD"/>
    <w:rsid w:val="00997578"/>
    <w:rsid w:val="00997BDF"/>
    <w:rsid w:val="00997CD8"/>
    <w:rsid w:val="00997DD1"/>
    <w:rsid w:val="009A009C"/>
    <w:rsid w:val="009A3814"/>
    <w:rsid w:val="009A53FC"/>
    <w:rsid w:val="009A6A5F"/>
    <w:rsid w:val="009A7E8D"/>
    <w:rsid w:val="009B184C"/>
    <w:rsid w:val="009B1A75"/>
    <w:rsid w:val="009B23AE"/>
    <w:rsid w:val="009B35CB"/>
    <w:rsid w:val="009B3C9B"/>
    <w:rsid w:val="009B7FB0"/>
    <w:rsid w:val="009C0F67"/>
    <w:rsid w:val="009C3301"/>
    <w:rsid w:val="009C6DC5"/>
    <w:rsid w:val="009C6E56"/>
    <w:rsid w:val="009D1171"/>
    <w:rsid w:val="009D3C75"/>
    <w:rsid w:val="009E02C4"/>
    <w:rsid w:val="009E0400"/>
    <w:rsid w:val="009E2295"/>
    <w:rsid w:val="009E2883"/>
    <w:rsid w:val="009E35FB"/>
    <w:rsid w:val="009E3704"/>
    <w:rsid w:val="009E377C"/>
    <w:rsid w:val="009E6F83"/>
    <w:rsid w:val="009F2784"/>
    <w:rsid w:val="009F3944"/>
    <w:rsid w:val="009F3F9E"/>
    <w:rsid w:val="009F4927"/>
    <w:rsid w:val="00A0046B"/>
    <w:rsid w:val="00A01808"/>
    <w:rsid w:val="00A028D4"/>
    <w:rsid w:val="00A03B4B"/>
    <w:rsid w:val="00A03D4B"/>
    <w:rsid w:val="00A0504E"/>
    <w:rsid w:val="00A07EC4"/>
    <w:rsid w:val="00A120C4"/>
    <w:rsid w:val="00A13D0E"/>
    <w:rsid w:val="00A14194"/>
    <w:rsid w:val="00A14D95"/>
    <w:rsid w:val="00A1662B"/>
    <w:rsid w:val="00A16871"/>
    <w:rsid w:val="00A2201A"/>
    <w:rsid w:val="00A22F52"/>
    <w:rsid w:val="00A2402B"/>
    <w:rsid w:val="00A256B8"/>
    <w:rsid w:val="00A25C64"/>
    <w:rsid w:val="00A36994"/>
    <w:rsid w:val="00A36E5F"/>
    <w:rsid w:val="00A375A3"/>
    <w:rsid w:val="00A41069"/>
    <w:rsid w:val="00A43C21"/>
    <w:rsid w:val="00A43D9D"/>
    <w:rsid w:val="00A44483"/>
    <w:rsid w:val="00A461CF"/>
    <w:rsid w:val="00A47F5C"/>
    <w:rsid w:val="00A515A8"/>
    <w:rsid w:val="00A53A0B"/>
    <w:rsid w:val="00A54547"/>
    <w:rsid w:val="00A549CB"/>
    <w:rsid w:val="00A55EFA"/>
    <w:rsid w:val="00A56F0A"/>
    <w:rsid w:val="00A57DA4"/>
    <w:rsid w:val="00A60A99"/>
    <w:rsid w:val="00A61404"/>
    <w:rsid w:val="00A62711"/>
    <w:rsid w:val="00A627FA"/>
    <w:rsid w:val="00A6367F"/>
    <w:rsid w:val="00A655DD"/>
    <w:rsid w:val="00A65FD2"/>
    <w:rsid w:val="00A7308F"/>
    <w:rsid w:val="00A73542"/>
    <w:rsid w:val="00A746CF"/>
    <w:rsid w:val="00A7751A"/>
    <w:rsid w:val="00A82A65"/>
    <w:rsid w:val="00A83E8C"/>
    <w:rsid w:val="00A84627"/>
    <w:rsid w:val="00A927EE"/>
    <w:rsid w:val="00A93F5F"/>
    <w:rsid w:val="00A96A07"/>
    <w:rsid w:val="00A9735D"/>
    <w:rsid w:val="00AA007F"/>
    <w:rsid w:val="00AA0EC6"/>
    <w:rsid w:val="00AA11F2"/>
    <w:rsid w:val="00AA13C2"/>
    <w:rsid w:val="00AA18DA"/>
    <w:rsid w:val="00AA219C"/>
    <w:rsid w:val="00AA3B14"/>
    <w:rsid w:val="00AA637C"/>
    <w:rsid w:val="00AA76F7"/>
    <w:rsid w:val="00AB46F2"/>
    <w:rsid w:val="00AB5142"/>
    <w:rsid w:val="00AB7CBF"/>
    <w:rsid w:val="00AC03E0"/>
    <w:rsid w:val="00AC0A60"/>
    <w:rsid w:val="00AC1C29"/>
    <w:rsid w:val="00AC1D33"/>
    <w:rsid w:val="00AC241C"/>
    <w:rsid w:val="00AC66F4"/>
    <w:rsid w:val="00AD02A1"/>
    <w:rsid w:val="00AD173F"/>
    <w:rsid w:val="00AD1847"/>
    <w:rsid w:val="00AD3C68"/>
    <w:rsid w:val="00AD449C"/>
    <w:rsid w:val="00AE2A59"/>
    <w:rsid w:val="00AE2F07"/>
    <w:rsid w:val="00AE3388"/>
    <w:rsid w:val="00AE47D6"/>
    <w:rsid w:val="00AE4E81"/>
    <w:rsid w:val="00AE54ED"/>
    <w:rsid w:val="00AE77D4"/>
    <w:rsid w:val="00AF16B0"/>
    <w:rsid w:val="00AF414E"/>
    <w:rsid w:val="00AF4670"/>
    <w:rsid w:val="00B00868"/>
    <w:rsid w:val="00B00CEE"/>
    <w:rsid w:val="00B00F22"/>
    <w:rsid w:val="00B07C04"/>
    <w:rsid w:val="00B106DE"/>
    <w:rsid w:val="00B12B19"/>
    <w:rsid w:val="00B14081"/>
    <w:rsid w:val="00B154B9"/>
    <w:rsid w:val="00B1758C"/>
    <w:rsid w:val="00B1760D"/>
    <w:rsid w:val="00B210B2"/>
    <w:rsid w:val="00B21839"/>
    <w:rsid w:val="00B24120"/>
    <w:rsid w:val="00B258EA"/>
    <w:rsid w:val="00B2694D"/>
    <w:rsid w:val="00B3083A"/>
    <w:rsid w:val="00B30BA1"/>
    <w:rsid w:val="00B34413"/>
    <w:rsid w:val="00B34AEB"/>
    <w:rsid w:val="00B3527F"/>
    <w:rsid w:val="00B37FB6"/>
    <w:rsid w:val="00B450D2"/>
    <w:rsid w:val="00B52077"/>
    <w:rsid w:val="00B52DDC"/>
    <w:rsid w:val="00B556EC"/>
    <w:rsid w:val="00B602AA"/>
    <w:rsid w:val="00B62484"/>
    <w:rsid w:val="00B631D4"/>
    <w:rsid w:val="00B6618D"/>
    <w:rsid w:val="00B662DB"/>
    <w:rsid w:val="00B67CF2"/>
    <w:rsid w:val="00B67E29"/>
    <w:rsid w:val="00B70370"/>
    <w:rsid w:val="00B7249E"/>
    <w:rsid w:val="00B72740"/>
    <w:rsid w:val="00B735EB"/>
    <w:rsid w:val="00B73751"/>
    <w:rsid w:val="00B737EA"/>
    <w:rsid w:val="00B744D7"/>
    <w:rsid w:val="00B75770"/>
    <w:rsid w:val="00B75C05"/>
    <w:rsid w:val="00B775B3"/>
    <w:rsid w:val="00B809D9"/>
    <w:rsid w:val="00B825C3"/>
    <w:rsid w:val="00B826CF"/>
    <w:rsid w:val="00B83DA3"/>
    <w:rsid w:val="00B84651"/>
    <w:rsid w:val="00B86D0F"/>
    <w:rsid w:val="00B86DB0"/>
    <w:rsid w:val="00B87BB9"/>
    <w:rsid w:val="00B90858"/>
    <w:rsid w:val="00B90B9E"/>
    <w:rsid w:val="00B91306"/>
    <w:rsid w:val="00B91D82"/>
    <w:rsid w:val="00B92DDB"/>
    <w:rsid w:val="00B93051"/>
    <w:rsid w:val="00B94167"/>
    <w:rsid w:val="00BA1037"/>
    <w:rsid w:val="00BA6BA3"/>
    <w:rsid w:val="00BA76FA"/>
    <w:rsid w:val="00BA792D"/>
    <w:rsid w:val="00BA7B6A"/>
    <w:rsid w:val="00BB2461"/>
    <w:rsid w:val="00BB338A"/>
    <w:rsid w:val="00BB579A"/>
    <w:rsid w:val="00BB5824"/>
    <w:rsid w:val="00BC03AC"/>
    <w:rsid w:val="00BC07AC"/>
    <w:rsid w:val="00BC23F6"/>
    <w:rsid w:val="00BC28E4"/>
    <w:rsid w:val="00BC3E43"/>
    <w:rsid w:val="00BC413C"/>
    <w:rsid w:val="00BC5D3D"/>
    <w:rsid w:val="00BC74C9"/>
    <w:rsid w:val="00BD033C"/>
    <w:rsid w:val="00BD1FD0"/>
    <w:rsid w:val="00BD5160"/>
    <w:rsid w:val="00BD52C6"/>
    <w:rsid w:val="00BD68B2"/>
    <w:rsid w:val="00BE062F"/>
    <w:rsid w:val="00BE079B"/>
    <w:rsid w:val="00BE2D66"/>
    <w:rsid w:val="00BE6109"/>
    <w:rsid w:val="00BE6FA7"/>
    <w:rsid w:val="00BF2A2C"/>
    <w:rsid w:val="00BF2F45"/>
    <w:rsid w:val="00BF4FAA"/>
    <w:rsid w:val="00BF7BA5"/>
    <w:rsid w:val="00C00B46"/>
    <w:rsid w:val="00C01229"/>
    <w:rsid w:val="00C03F06"/>
    <w:rsid w:val="00C05320"/>
    <w:rsid w:val="00C05FE7"/>
    <w:rsid w:val="00C060A3"/>
    <w:rsid w:val="00C06DC9"/>
    <w:rsid w:val="00C11697"/>
    <w:rsid w:val="00C12E23"/>
    <w:rsid w:val="00C145DE"/>
    <w:rsid w:val="00C16475"/>
    <w:rsid w:val="00C209E9"/>
    <w:rsid w:val="00C20EFA"/>
    <w:rsid w:val="00C23E3B"/>
    <w:rsid w:val="00C252F4"/>
    <w:rsid w:val="00C32AC3"/>
    <w:rsid w:val="00C33147"/>
    <w:rsid w:val="00C331B8"/>
    <w:rsid w:val="00C338C2"/>
    <w:rsid w:val="00C34B65"/>
    <w:rsid w:val="00C3589B"/>
    <w:rsid w:val="00C41633"/>
    <w:rsid w:val="00C423FA"/>
    <w:rsid w:val="00C42F68"/>
    <w:rsid w:val="00C46208"/>
    <w:rsid w:val="00C4693E"/>
    <w:rsid w:val="00C5009C"/>
    <w:rsid w:val="00C50710"/>
    <w:rsid w:val="00C56D78"/>
    <w:rsid w:val="00C615BC"/>
    <w:rsid w:val="00C61BE3"/>
    <w:rsid w:val="00C65E65"/>
    <w:rsid w:val="00C6622F"/>
    <w:rsid w:val="00C66C18"/>
    <w:rsid w:val="00C67BA5"/>
    <w:rsid w:val="00C728D7"/>
    <w:rsid w:val="00C73025"/>
    <w:rsid w:val="00C75736"/>
    <w:rsid w:val="00C760D3"/>
    <w:rsid w:val="00C763EC"/>
    <w:rsid w:val="00C77151"/>
    <w:rsid w:val="00C8371B"/>
    <w:rsid w:val="00C85580"/>
    <w:rsid w:val="00C85928"/>
    <w:rsid w:val="00C8685E"/>
    <w:rsid w:val="00C8759C"/>
    <w:rsid w:val="00C879F6"/>
    <w:rsid w:val="00C905DB"/>
    <w:rsid w:val="00C9331D"/>
    <w:rsid w:val="00C96480"/>
    <w:rsid w:val="00C967B9"/>
    <w:rsid w:val="00CA37D2"/>
    <w:rsid w:val="00CB0D1C"/>
    <w:rsid w:val="00CB1035"/>
    <w:rsid w:val="00CB4657"/>
    <w:rsid w:val="00CB7266"/>
    <w:rsid w:val="00CC17E5"/>
    <w:rsid w:val="00CC24F3"/>
    <w:rsid w:val="00CC3011"/>
    <w:rsid w:val="00CC4BA8"/>
    <w:rsid w:val="00CC672C"/>
    <w:rsid w:val="00CC7070"/>
    <w:rsid w:val="00CC78C7"/>
    <w:rsid w:val="00CD2297"/>
    <w:rsid w:val="00CD32AE"/>
    <w:rsid w:val="00CD4FE7"/>
    <w:rsid w:val="00CD66A1"/>
    <w:rsid w:val="00CD786F"/>
    <w:rsid w:val="00CE07B2"/>
    <w:rsid w:val="00CE44E4"/>
    <w:rsid w:val="00CE6682"/>
    <w:rsid w:val="00CE6B8E"/>
    <w:rsid w:val="00CE6FC6"/>
    <w:rsid w:val="00CE75A9"/>
    <w:rsid w:val="00CE7CE4"/>
    <w:rsid w:val="00CF0F0A"/>
    <w:rsid w:val="00CF141D"/>
    <w:rsid w:val="00CF1B9B"/>
    <w:rsid w:val="00CF1E4D"/>
    <w:rsid w:val="00CF5924"/>
    <w:rsid w:val="00CF5C6C"/>
    <w:rsid w:val="00CF6BDE"/>
    <w:rsid w:val="00CF6E8E"/>
    <w:rsid w:val="00CF72F7"/>
    <w:rsid w:val="00CF7623"/>
    <w:rsid w:val="00D01203"/>
    <w:rsid w:val="00D038F8"/>
    <w:rsid w:val="00D057E4"/>
    <w:rsid w:val="00D10AA9"/>
    <w:rsid w:val="00D1443B"/>
    <w:rsid w:val="00D14F55"/>
    <w:rsid w:val="00D158B5"/>
    <w:rsid w:val="00D15DE6"/>
    <w:rsid w:val="00D216B3"/>
    <w:rsid w:val="00D21B5E"/>
    <w:rsid w:val="00D244F3"/>
    <w:rsid w:val="00D27517"/>
    <w:rsid w:val="00D277FD"/>
    <w:rsid w:val="00D31321"/>
    <w:rsid w:val="00D32738"/>
    <w:rsid w:val="00D3305A"/>
    <w:rsid w:val="00D338B9"/>
    <w:rsid w:val="00D3398A"/>
    <w:rsid w:val="00D352EA"/>
    <w:rsid w:val="00D37D5A"/>
    <w:rsid w:val="00D405CB"/>
    <w:rsid w:val="00D43683"/>
    <w:rsid w:val="00D4462F"/>
    <w:rsid w:val="00D47B08"/>
    <w:rsid w:val="00D507ED"/>
    <w:rsid w:val="00D573A6"/>
    <w:rsid w:val="00D604CD"/>
    <w:rsid w:val="00D6219B"/>
    <w:rsid w:val="00D625C8"/>
    <w:rsid w:val="00D63D10"/>
    <w:rsid w:val="00D65BE2"/>
    <w:rsid w:val="00D65C12"/>
    <w:rsid w:val="00D6670A"/>
    <w:rsid w:val="00D67D30"/>
    <w:rsid w:val="00D718F5"/>
    <w:rsid w:val="00D741FF"/>
    <w:rsid w:val="00D74704"/>
    <w:rsid w:val="00D766CF"/>
    <w:rsid w:val="00D76B69"/>
    <w:rsid w:val="00D77C69"/>
    <w:rsid w:val="00D77FD5"/>
    <w:rsid w:val="00D8473E"/>
    <w:rsid w:val="00D85C40"/>
    <w:rsid w:val="00D863BE"/>
    <w:rsid w:val="00D92D21"/>
    <w:rsid w:val="00D92D37"/>
    <w:rsid w:val="00D92ED1"/>
    <w:rsid w:val="00D93446"/>
    <w:rsid w:val="00D9369B"/>
    <w:rsid w:val="00D93B91"/>
    <w:rsid w:val="00D94C15"/>
    <w:rsid w:val="00D94DFA"/>
    <w:rsid w:val="00D95349"/>
    <w:rsid w:val="00DA248E"/>
    <w:rsid w:val="00DA371A"/>
    <w:rsid w:val="00DA3F18"/>
    <w:rsid w:val="00DA5168"/>
    <w:rsid w:val="00DA5BFE"/>
    <w:rsid w:val="00DA686A"/>
    <w:rsid w:val="00DA6979"/>
    <w:rsid w:val="00DB075F"/>
    <w:rsid w:val="00DB1B92"/>
    <w:rsid w:val="00DB4A4B"/>
    <w:rsid w:val="00DB7681"/>
    <w:rsid w:val="00DC1002"/>
    <w:rsid w:val="00DC104D"/>
    <w:rsid w:val="00DC184B"/>
    <w:rsid w:val="00DC1883"/>
    <w:rsid w:val="00DC29A6"/>
    <w:rsid w:val="00DC33DF"/>
    <w:rsid w:val="00DC66A4"/>
    <w:rsid w:val="00DD0510"/>
    <w:rsid w:val="00DD119B"/>
    <w:rsid w:val="00DD3EEE"/>
    <w:rsid w:val="00DD48E2"/>
    <w:rsid w:val="00DD5E56"/>
    <w:rsid w:val="00DD75D0"/>
    <w:rsid w:val="00DD7732"/>
    <w:rsid w:val="00DE1396"/>
    <w:rsid w:val="00DE1F1F"/>
    <w:rsid w:val="00DE292E"/>
    <w:rsid w:val="00DE615F"/>
    <w:rsid w:val="00DE7554"/>
    <w:rsid w:val="00DF0A3C"/>
    <w:rsid w:val="00DF2B58"/>
    <w:rsid w:val="00DF36F5"/>
    <w:rsid w:val="00E00A39"/>
    <w:rsid w:val="00E024C5"/>
    <w:rsid w:val="00E033C7"/>
    <w:rsid w:val="00E0431B"/>
    <w:rsid w:val="00E05AAF"/>
    <w:rsid w:val="00E07B3F"/>
    <w:rsid w:val="00E1152D"/>
    <w:rsid w:val="00E11530"/>
    <w:rsid w:val="00E14031"/>
    <w:rsid w:val="00E147E4"/>
    <w:rsid w:val="00E169CB"/>
    <w:rsid w:val="00E2140B"/>
    <w:rsid w:val="00E218A9"/>
    <w:rsid w:val="00E21E73"/>
    <w:rsid w:val="00E22750"/>
    <w:rsid w:val="00E2290F"/>
    <w:rsid w:val="00E23D19"/>
    <w:rsid w:val="00E25BAB"/>
    <w:rsid w:val="00E26E6B"/>
    <w:rsid w:val="00E2766C"/>
    <w:rsid w:val="00E32DE5"/>
    <w:rsid w:val="00E3391C"/>
    <w:rsid w:val="00E33FB9"/>
    <w:rsid w:val="00E36A6B"/>
    <w:rsid w:val="00E4343E"/>
    <w:rsid w:val="00E435A2"/>
    <w:rsid w:val="00E441E1"/>
    <w:rsid w:val="00E45C8B"/>
    <w:rsid w:val="00E511B3"/>
    <w:rsid w:val="00E53476"/>
    <w:rsid w:val="00E53B0E"/>
    <w:rsid w:val="00E54A04"/>
    <w:rsid w:val="00E5512F"/>
    <w:rsid w:val="00E571F6"/>
    <w:rsid w:val="00E61C8E"/>
    <w:rsid w:val="00E6210B"/>
    <w:rsid w:val="00E623A3"/>
    <w:rsid w:val="00E64D38"/>
    <w:rsid w:val="00E67E3E"/>
    <w:rsid w:val="00E707A8"/>
    <w:rsid w:val="00E7098A"/>
    <w:rsid w:val="00E71139"/>
    <w:rsid w:val="00E712C8"/>
    <w:rsid w:val="00E72E29"/>
    <w:rsid w:val="00E74059"/>
    <w:rsid w:val="00E746F0"/>
    <w:rsid w:val="00E750B2"/>
    <w:rsid w:val="00E76070"/>
    <w:rsid w:val="00E80F17"/>
    <w:rsid w:val="00E825C9"/>
    <w:rsid w:val="00E830DF"/>
    <w:rsid w:val="00E83617"/>
    <w:rsid w:val="00E85B93"/>
    <w:rsid w:val="00E8673A"/>
    <w:rsid w:val="00E86913"/>
    <w:rsid w:val="00E90250"/>
    <w:rsid w:val="00E907FB"/>
    <w:rsid w:val="00E95CC3"/>
    <w:rsid w:val="00E973D4"/>
    <w:rsid w:val="00E97829"/>
    <w:rsid w:val="00EA012D"/>
    <w:rsid w:val="00EA15EF"/>
    <w:rsid w:val="00EA1C2E"/>
    <w:rsid w:val="00EA27CB"/>
    <w:rsid w:val="00EA7A9D"/>
    <w:rsid w:val="00EB135F"/>
    <w:rsid w:val="00EB24AE"/>
    <w:rsid w:val="00EB304F"/>
    <w:rsid w:val="00EB30A5"/>
    <w:rsid w:val="00EB6A0B"/>
    <w:rsid w:val="00EB7696"/>
    <w:rsid w:val="00EC027A"/>
    <w:rsid w:val="00EC0803"/>
    <w:rsid w:val="00EC0FF4"/>
    <w:rsid w:val="00EC120B"/>
    <w:rsid w:val="00EC123B"/>
    <w:rsid w:val="00EC18F4"/>
    <w:rsid w:val="00EC1DE8"/>
    <w:rsid w:val="00EC27D5"/>
    <w:rsid w:val="00EC477D"/>
    <w:rsid w:val="00EC7AF5"/>
    <w:rsid w:val="00ED1A55"/>
    <w:rsid w:val="00ED33D6"/>
    <w:rsid w:val="00ED3857"/>
    <w:rsid w:val="00ED4AE8"/>
    <w:rsid w:val="00ED63C3"/>
    <w:rsid w:val="00ED66DE"/>
    <w:rsid w:val="00EE0243"/>
    <w:rsid w:val="00EE36A3"/>
    <w:rsid w:val="00EE44D7"/>
    <w:rsid w:val="00EE4D6F"/>
    <w:rsid w:val="00EE573B"/>
    <w:rsid w:val="00EE647E"/>
    <w:rsid w:val="00EE6BB9"/>
    <w:rsid w:val="00EF1B22"/>
    <w:rsid w:val="00EF3683"/>
    <w:rsid w:val="00EF5FFD"/>
    <w:rsid w:val="00EF65CC"/>
    <w:rsid w:val="00EF6B01"/>
    <w:rsid w:val="00F012D9"/>
    <w:rsid w:val="00F02F1E"/>
    <w:rsid w:val="00F061B2"/>
    <w:rsid w:val="00F0708B"/>
    <w:rsid w:val="00F102FB"/>
    <w:rsid w:val="00F10D3B"/>
    <w:rsid w:val="00F11A4F"/>
    <w:rsid w:val="00F11D16"/>
    <w:rsid w:val="00F12B4F"/>
    <w:rsid w:val="00F139B0"/>
    <w:rsid w:val="00F13BB3"/>
    <w:rsid w:val="00F14E79"/>
    <w:rsid w:val="00F15001"/>
    <w:rsid w:val="00F15A7F"/>
    <w:rsid w:val="00F16391"/>
    <w:rsid w:val="00F16526"/>
    <w:rsid w:val="00F175AC"/>
    <w:rsid w:val="00F179A2"/>
    <w:rsid w:val="00F20DA9"/>
    <w:rsid w:val="00F22082"/>
    <w:rsid w:val="00F22F1E"/>
    <w:rsid w:val="00F24822"/>
    <w:rsid w:val="00F340F2"/>
    <w:rsid w:val="00F34249"/>
    <w:rsid w:val="00F34480"/>
    <w:rsid w:val="00F35729"/>
    <w:rsid w:val="00F3642F"/>
    <w:rsid w:val="00F40B82"/>
    <w:rsid w:val="00F43707"/>
    <w:rsid w:val="00F465FD"/>
    <w:rsid w:val="00F46BAB"/>
    <w:rsid w:val="00F47F8F"/>
    <w:rsid w:val="00F47FA5"/>
    <w:rsid w:val="00F515D8"/>
    <w:rsid w:val="00F52CC5"/>
    <w:rsid w:val="00F53C92"/>
    <w:rsid w:val="00F54281"/>
    <w:rsid w:val="00F54651"/>
    <w:rsid w:val="00F60C5C"/>
    <w:rsid w:val="00F610F8"/>
    <w:rsid w:val="00F61EE1"/>
    <w:rsid w:val="00F62AAB"/>
    <w:rsid w:val="00F62D76"/>
    <w:rsid w:val="00F6309E"/>
    <w:rsid w:val="00F63D09"/>
    <w:rsid w:val="00F71877"/>
    <w:rsid w:val="00F72302"/>
    <w:rsid w:val="00F732EA"/>
    <w:rsid w:val="00F75D2D"/>
    <w:rsid w:val="00F76FF6"/>
    <w:rsid w:val="00F8039E"/>
    <w:rsid w:val="00F805F9"/>
    <w:rsid w:val="00F82375"/>
    <w:rsid w:val="00F83DC1"/>
    <w:rsid w:val="00F90101"/>
    <w:rsid w:val="00F91B1D"/>
    <w:rsid w:val="00F92890"/>
    <w:rsid w:val="00F93339"/>
    <w:rsid w:val="00F945FC"/>
    <w:rsid w:val="00F95466"/>
    <w:rsid w:val="00F97494"/>
    <w:rsid w:val="00F974A8"/>
    <w:rsid w:val="00FA0A5C"/>
    <w:rsid w:val="00FA1837"/>
    <w:rsid w:val="00FA258F"/>
    <w:rsid w:val="00FA2A90"/>
    <w:rsid w:val="00FA3E2E"/>
    <w:rsid w:val="00FA4729"/>
    <w:rsid w:val="00FA505A"/>
    <w:rsid w:val="00FA607B"/>
    <w:rsid w:val="00FA660C"/>
    <w:rsid w:val="00FA7BF7"/>
    <w:rsid w:val="00FB22AC"/>
    <w:rsid w:val="00FB3C33"/>
    <w:rsid w:val="00FB50D0"/>
    <w:rsid w:val="00FB74BB"/>
    <w:rsid w:val="00FC3A3B"/>
    <w:rsid w:val="00FC5517"/>
    <w:rsid w:val="00FC5777"/>
    <w:rsid w:val="00FC7B02"/>
    <w:rsid w:val="00FD1422"/>
    <w:rsid w:val="00FD1C36"/>
    <w:rsid w:val="00FD1E0F"/>
    <w:rsid w:val="00FD24FA"/>
    <w:rsid w:val="00FD30D1"/>
    <w:rsid w:val="00FD31ED"/>
    <w:rsid w:val="00FD5B9B"/>
    <w:rsid w:val="00FD7F79"/>
    <w:rsid w:val="00FE0A38"/>
    <w:rsid w:val="00FE2C53"/>
    <w:rsid w:val="00FE2DD5"/>
    <w:rsid w:val="00FE311C"/>
    <w:rsid w:val="00FE4F7E"/>
    <w:rsid w:val="00FE5288"/>
    <w:rsid w:val="00FE6A9C"/>
    <w:rsid w:val="00FE7D5F"/>
    <w:rsid w:val="00FF1E4A"/>
    <w:rsid w:val="00FF44AC"/>
    <w:rsid w:val="00FF46D0"/>
    <w:rsid w:val="00FF4A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43F2A"/>
  <w15:chartTrackingRefBased/>
  <w15:docId w15:val="{5F555EF8-CAA5-4765-A0C4-1B1545B8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HAnsi" w:hAnsi="Bookman Old Style" w:cs="Times New Roman"/>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B04"/>
  </w:style>
  <w:style w:type="paragraph" w:styleId="Ttulo1">
    <w:name w:val="heading 1"/>
    <w:basedOn w:val="Normal"/>
    <w:next w:val="Normal"/>
    <w:link w:val="Ttulo1Car"/>
    <w:uiPriority w:val="9"/>
    <w:qFormat/>
    <w:rsid w:val="00F175AC"/>
    <w:pPr>
      <w:keepNext/>
      <w:spacing w:before="240" w:after="60" w:line="276" w:lineRule="auto"/>
      <w:outlineLvl w:val="0"/>
    </w:pPr>
    <w:rPr>
      <w:rFonts w:ascii="Cambria" w:eastAsia="Times New Roman" w:hAnsi="Cambria"/>
      <w:b/>
      <w:bCs/>
      <w:kern w:val="32"/>
      <w:sz w:val="32"/>
      <w:szCs w:val="32"/>
      <w:lang w:val="es-ES"/>
    </w:rPr>
  </w:style>
  <w:style w:type="paragraph" w:styleId="Ttulo2">
    <w:name w:val="heading 2"/>
    <w:basedOn w:val="Normal"/>
    <w:next w:val="Normal"/>
    <w:link w:val="Ttulo2Car"/>
    <w:uiPriority w:val="9"/>
    <w:unhideWhenUsed/>
    <w:qFormat/>
    <w:rsid w:val="00340B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aliases w:val=" Car"/>
    <w:basedOn w:val="Normal"/>
    <w:next w:val="Normal"/>
    <w:link w:val="Ttulo3Car"/>
    <w:qFormat/>
    <w:rsid w:val="00F175AC"/>
    <w:pPr>
      <w:keepNext/>
      <w:spacing w:after="0" w:line="360" w:lineRule="auto"/>
      <w:ind w:right="51"/>
      <w:jc w:val="center"/>
      <w:outlineLvl w:val="2"/>
    </w:pPr>
    <w:rPr>
      <w:rFonts w:ascii="Arial" w:eastAsia="Batang" w:hAnsi="Arial"/>
      <w:b/>
      <w:sz w:val="28"/>
      <w:lang w:eastAsia="es-ES"/>
    </w:rPr>
  </w:style>
  <w:style w:type="paragraph" w:styleId="Ttulo5">
    <w:name w:val="heading 5"/>
    <w:basedOn w:val="Normal"/>
    <w:next w:val="Normal"/>
    <w:link w:val="Ttulo5Car"/>
    <w:uiPriority w:val="9"/>
    <w:semiHidden/>
    <w:unhideWhenUsed/>
    <w:qFormat/>
    <w:rsid w:val="00F175AC"/>
    <w:pPr>
      <w:keepNext/>
      <w:keepLines/>
      <w:spacing w:before="40" w:after="0" w:line="276" w:lineRule="auto"/>
      <w:outlineLvl w:val="4"/>
    </w:pPr>
    <w:rPr>
      <w:rFonts w:ascii="Cambria" w:eastAsia="Times New Roman" w:hAnsi="Cambria"/>
      <w:color w:val="365F9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75AC"/>
    <w:rPr>
      <w:rFonts w:ascii="Cambria" w:eastAsia="Times New Roman" w:hAnsi="Cambria" w:cs="Times New Roman"/>
      <w:b/>
      <w:bCs/>
      <w:kern w:val="32"/>
      <w:sz w:val="32"/>
      <w:szCs w:val="32"/>
      <w:lang w:val="es-ES"/>
      <w14:ligatures w14:val="none"/>
    </w:rPr>
  </w:style>
  <w:style w:type="character" w:customStyle="1" w:styleId="Ttulo3Car">
    <w:name w:val="Título 3 Car"/>
    <w:aliases w:val=" Car Car"/>
    <w:basedOn w:val="Fuentedeprrafopredeter"/>
    <w:link w:val="Ttulo3"/>
    <w:rsid w:val="00F175AC"/>
    <w:rPr>
      <w:rFonts w:ascii="Arial" w:eastAsia="Batang" w:hAnsi="Arial" w:cs="Times New Roman"/>
      <w:b/>
      <w:kern w:val="0"/>
      <w:sz w:val="28"/>
      <w:szCs w:val="20"/>
      <w:lang w:val="es-ES_tradnl" w:eastAsia="es-ES"/>
      <w14:ligatures w14:val="none"/>
    </w:rPr>
  </w:style>
  <w:style w:type="character" w:customStyle="1" w:styleId="Ttulo5Car">
    <w:name w:val="Título 5 Car"/>
    <w:basedOn w:val="Fuentedeprrafopredeter"/>
    <w:link w:val="Ttulo5"/>
    <w:uiPriority w:val="9"/>
    <w:semiHidden/>
    <w:rsid w:val="00F175AC"/>
    <w:rPr>
      <w:rFonts w:ascii="Cambria" w:eastAsia="Times New Roman" w:hAnsi="Cambria" w:cs="Times New Roman"/>
      <w:color w:val="365F91"/>
      <w:kern w:val="0"/>
      <w:lang w:val="es-ES"/>
      <w14:ligatures w14:val="none"/>
    </w:rPr>
  </w:style>
  <w:style w:type="numbering" w:customStyle="1" w:styleId="Sinlista1">
    <w:name w:val="Sin lista1"/>
    <w:next w:val="Sinlista"/>
    <w:uiPriority w:val="99"/>
    <w:semiHidden/>
    <w:unhideWhenUsed/>
    <w:rsid w:val="00F175AC"/>
  </w:style>
  <w:style w:type="paragraph" w:styleId="Encabezado">
    <w:name w:val="header"/>
    <w:basedOn w:val="Normal"/>
    <w:link w:val="EncabezadoCar"/>
    <w:uiPriority w:val="99"/>
    <w:rsid w:val="00F175AC"/>
    <w:pPr>
      <w:tabs>
        <w:tab w:val="center" w:pos="4252"/>
        <w:tab w:val="right" w:pos="8504"/>
      </w:tabs>
      <w:spacing w:after="0" w:line="240" w:lineRule="auto"/>
    </w:pPr>
    <w:rPr>
      <w:rFonts w:ascii="Calibri" w:eastAsia="Times New Roman" w:hAnsi="Calibri"/>
      <w:lang w:val="es-ES"/>
    </w:rPr>
  </w:style>
  <w:style w:type="character" w:customStyle="1" w:styleId="EncabezadoCar">
    <w:name w:val="Encabezado Car"/>
    <w:basedOn w:val="Fuentedeprrafopredeter"/>
    <w:link w:val="Encabezado"/>
    <w:uiPriority w:val="99"/>
    <w:rsid w:val="00F175AC"/>
    <w:rPr>
      <w:rFonts w:ascii="Calibri" w:eastAsia="Times New Roman" w:hAnsi="Calibri" w:cs="Times New Roman"/>
      <w:kern w:val="0"/>
      <w:lang w:val="es-ES"/>
      <w14:ligatures w14:val="none"/>
    </w:rPr>
  </w:style>
  <w:style w:type="paragraph" w:styleId="Piedepgina">
    <w:name w:val="footer"/>
    <w:basedOn w:val="Normal"/>
    <w:link w:val="PiedepginaCar"/>
    <w:rsid w:val="00F175AC"/>
    <w:pPr>
      <w:tabs>
        <w:tab w:val="center" w:pos="4252"/>
        <w:tab w:val="right" w:pos="8504"/>
      </w:tabs>
      <w:spacing w:after="0" w:line="240" w:lineRule="auto"/>
    </w:pPr>
    <w:rPr>
      <w:rFonts w:ascii="Calibri" w:eastAsia="Times New Roman" w:hAnsi="Calibri"/>
      <w:lang w:val="es-ES"/>
    </w:rPr>
  </w:style>
  <w:style w:type="character" w:customStyle="1" w:styleId="PiedepginaCar">
    <w:name w:val="Pie de página Car"/>
    <w:basedOn w:val="Fuentedeprrafopredeter"/>
    <w:link w:val="Piedepgina"/>
    <w:rsid w:val="00F175AC"/>
    <w:rPr>
      <w:rFonts w:ascii="Calibri" w:eastAsia="Times New Roman" w:hAnsi="Calibri" w:cs="Times New Roman"/>
      <w:kern w:val="0"/>
      <w:lang w:val="es-ES"/>
      <w14:ligatures w14:val="none"/>
    </w:rPr>
  </w:style>
  <w:style w:type="character" w:styleId="Nmerodepgina">
    <w:name w:val="page number"/>
    <w:rsid w:val="00F175AC"/>
    <w:rPr>
      <w:rFonts w:cs="Times New Roman"/>
    </w:rPr>
  </w:style>
  <w:style w:type="paragraph" w:styleId="Sangradetextonormal">
    <w:name w:val="Body Text Indent"/>
    <w:basedOn w:val="Normal"/>
    <w:link w:val="SangradetextonormalCar"/>
    <w:rsid w:val="00F175AC"/>
    <w:pPr>
      <w:spacing w:after="120" w:line="240" w:lineRule="auto"/>
      <w:ind w:left="283"/>
    </w:pPr>
    <w:rPr>
      <w:rFonts w:ascii="Arial" w:eastAsia="Calibri" w:hAnsi="Arial" w:cs="Tahoma"/>
      <w:sz w:val="32"/>
      <w:szCs w:val="24"/>
      <w:lang w:eastAsia="es-ES"/>
    </w:rPr>
  </w:style>
  <w:style w:type="character" w:customStyle="1" w:styleId="SangradetextonormalCar">
    <w:name w:val="Sangría de texto normal Car"/>
    <w:basedOn w:val="Fuentedeprrafopredeter"/>
    <w:link w:val="Sangradetextonormal"/>
    <w:rsid w:val="00F175AC"/>
    <w:rPr>
      <w:rFonts w:ascii="Arial" w:eastAsia="Calibri" w:hAnsi="Arial" w:cs="Tahoma"/>
      <w:kern w:val="0"/>
      <w:sz w:val="32"/>
      <w:szCs w:val="24"/>
      <w:lang w:eastAsia="es-ES"/>
      <w14:ligatures w14:val="none"/>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Ref5"/>
    <w:link w:val="4GChar"/>
    <w:qFormat/>
    <w:rsid w:val="00F175AC"/>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F175AC"/>
    <w:pPr>
      <w:spacing w:after="0" w:line="240" w:lineRule="auto"/>
    </w:pPr>
    <w:rPr>
      <w:rFonts w:ascii="Comic Sans MS" w:eastAsia="Times New Roman" w:hAnsi="Comic Sans MS" w:cs="Comic Sans MS"/>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rsid w:val="00F175AC"/>
    <w:rPr>
      <w:sz w:val="20"/>
      <w:szCs w:val="20"/>
      <w:lang w:val="es-ES_tradnl"/>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F175AC"/>
    <w:rPr>
      <w:rFonts w:ascii="Comic Sans MS" w:eastAsia="Times New Roman" w:hAnsi="Comic Sans MS" w:cs="Comic Sans MS"/>
      <w:kern w:val="0"/>
      <w:sz w:val="20"/>
      <w:szCs w:val="20"/>
      <w:lang w:val="es-ES_tradnl"/>
      <w14:ligatures w14:val="none"/>
    </w:rPr>
  </w:style>
  <w:style w:type="paragraph" w:customStyle="1" w:styleId="Prrafodelista1">
    <w:name w:val="Párrafo de lista1"/>
    <w:basedOn w:val="Normal"/>
    <w:rsid w:val="00F175AC"/>
    <w:pPr>
      <w:spacing w:after="0" w:line="360" w:lineRule="auto"/>
      <w:ind w:left="720"/>
      <w:contextualSpacing/>
      <w:jc w:val="both"/>
    </w:pPr>
    <w:rPr>
      <w:rFonts w:ascii="Arial" w:eastAsia="Times New Roman" w:hAnsi="Arial"/>
      <w:spacing w:val="-4"/>
      <w:kern w:val="22"/>
      <w:sz w:val="28"/>
    </w:rPr>
  </w:style>
  <w:style w:type="paragraph" w:styleId="Textoindependiente">
    <w:name w:val="Body Text"/>
    <w:basedOn w:val="Normal"/>
    <w:link w:val="TextoindependienteCar"/>
    <w:uiPriority w:val="99"/>
    <w:unhideWhenUsed/>
    <w:rsid w:val="00F175AC"/>
    <w:pPr>
      <w:spacing w:after="120" w:line="276" w:lineRule="auto"/>
    </w:pPr>
    <w:rPr>
      <w:rFonts w:ascii="Calibri" w:eastAsia="Times New Roman" w:hAnsi="Calibri"/>
      <w:lang w:val="es-ES"/>
    </w:rPr>
  </w:style>
  <w:style w:type="character" w:customStyle="1" w:styleId="TextoindependienteCar">
    <w:name w:val="Texto independiente Car"/>
    <w:basedOn w:val="Fuentedeprrafopredeter"/>
    <w:link w:val="Textoindependiente"/>
    <w:uiPriority w:val="99"/>
    <w:rsid w:val="00F175AC"/>
    <w:rPr>
      <w:rFonts w:ascii="Calibri" w:eastAsia="Times New Roman" w:hAnsi="Calibri" w:cs="Times New Roman"/>
      <w:kern w:val="0"/>
      <w:lang w:val="es-ES"/>
      <w14:ligatures w14:val="none"/>
    </w:rPr>
  </w:style>
  <w:style w:type="paragraph" w:styleId="Textoindependienteprimerasangra">
    <w:name w:val="Body Text First Indent"/>
    <w:basedOn w:val="Textoindependiente"/>
    <w:link w:val="TextoindependienteprimerasangraCar"/>
    <w:uiPriority w:val="99"/>
    <w:unhideWhenUsed/>
    <w:rsid w:val="00F175AC"/>
    <w:pPr>
      <w:ind w:firstLine="210"/>
    </w:pPr>
  </w:style>
  <w:style w:type="character" w:customStyle="1" w:styleId="TextoindependienteprimerasangraCar">
    <w:name w:val="Texto independiente primera sangría Car"/>
    <w:basedOn w:val="TextoindependienteCar"/>
    <w:link w:val="Textoindependienteprimerasangra"/>
    <w:uiPriority w:val="99"/>
    <w:rsid w:val="00F175AC"/>
    <w:rPr>
      <w:rFonts w:ascii="Calibri" w:eastAsia="Times New Roman" w:hAnsi="Calibri" w:cs="Times New Roman"/>
      <w:kern w:val="0"/>
      <w:lang w:val="es-ES"/>
      <w14:ligatures w14:val="none"/>
    </w:rPr>
  </w:style>
  <w:style w:type="paragraph" w:styleId="NormalWeb">
    <w:name w:val="Normal (Web)"/>
    <w:basedOn w:val="Normal"/>
    <w:uiPriority w:val="99"/>
    <w:unhideWhenUsed/>
    <w:rsid w:val="00F175AC"/>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parrafo">
    <w:name w:val="parrafo"/>
    <w:basedOn w:val="Normal"/>
    <w:rsid w:val="00F175AC"/>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parrafo2">
    <w:name w:val="parrafo_2"/>
    <w:basedOn w:val="Normal"/>
    <w:rsid w:val="00F175AC"/>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CharacterStyle2">
    <w:name w:val="Character Style 2"/>
    <w:uiPriority w:val="99"/>
    <w:rsid w:val="00F175AC"/>
    <w:rPr>
      <w:sz w:val="20"/>
    </w:rPr>
  </w:style>
  <w:style w:type="character" w:customStyle="1" w:styleId="CharacterStyle4">
    <w:name w:val="Character Style 4"/>
    <w:uiPriority w:val="99"/>
    <w:rsid w:val="00F175AC"/>
    <w:rPr>
      <w:b/>
      <w:sz w:val="24"/>
    </w:rPr>
  </w:style>
  <w:style w:type="character" w:styleId="Hipervnculo">
    <w:name w:val="Hyperlink"/>
    <w:basedOn w:val="Fuentedeprrafopredeter"/>
    <w:unhideWhenUsed/>
    <w:rsid w:val="00F175AC"/>
    <w:rPr>
      <w:color w:val="0000FF"/>
      <w:u w:val="single"/>
    </w:rPr>
  </w:style>
  <w:style w:type="table" w:styleId="Tablaconcuadrcula">
    <w:name w:val="Table Grid"/>
    <w:basedOn w:val="Tablanormal"/>
    <w:uiPriority w:val="39"/>
    <w:rsid w:val="00F175A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F175AC"/>
    <w:rPr>
      <w:rFonts w:ascii="Garamond" w:hAnsi="Garamond" w:cs="Garamond"/>
      <w:sz w:val="22"/>
      <w:szCs w:val="22"/>
    </w:rPr>
  </w:style>
  <w:style w:type="character" w:customStyle="1" w:styleId="FontStyle71">
    <w:name w:val="Font Style71"/>
    <w:basedOn w:val="Fuentedeprrafopredeter"/>
    <w:uiPriority w:val="99"/>
    <w:rsid w:val="00F175AC"/>
    <w:rPr>
      <w:rFonts w:ascii="Garamond" w:hAnsi="Garamond" w:cs="Garamond"/>
      <w:b/>
      <w:bCs/>
      <w:sz w:val="22"/>
      <w:szCs w:val="22"/>
    </w:rPr>
  </w:style>
  <w:style w:type="paragraph" w:customStyle="1" w:styleId="Style29">
    <w:name w:val="Style29"/>
    <w:basedOn w:val="Normal"/>
    <w:uiPriority w:val="99"/>
    <w:rsid w:val="00F175AC"/>
    <w:pPr>
      <w:widowControl w:val="0"/>
      <w:autoSpaceDE w:val="0"/>
      <w:autoSpaceDN w:val="0"/>
      <w:adjustRightInd w:val="0"/>
      <w:spacing w:after="0" w:line="304" w:lineRule="exact"/>
    </w:pPr>
    <w:rPr>
      <w:rFonts w:ascii="Garamond" w:eastAsia="Times New Roman" w:hAnsi="Garamond"/>
      <w:sz w:val="24"/>
      <w:szCs w:val="24"/>
      <w:lang w:val="es-ES" w:eastAsia="es-ES"/>
    </w:rPr>
  </w:style>
  <w:style w:type="paragraph" w:customStyle="1" w:styleId="Style30">
    <w:name w:val="Style30"/>
    <w:basedOn w:val="Normal"/>
    <w:uiPriority w:val="99"/>
    <w:rsid w:val="00F175AC"/>
    <w:pPr>
      <w:widowControl w:val="0"/>
      <w:autoSpaceDE w:val="0"/>
      <w:autoSpaceDN w:val="0"/>
      <w:adjustRightInd w:val="0"/>
      <w:spacing w:after="0" w:line="240" w:lineRule="auto"/>
      <w:jc w:val="both"/>
    </w:pPr>
    <w:rPr>
      <w:rFonts w:ascii="Garamond" w:eastAsia="Times New Roman" w:hAnsi="Garamond"/>
      <w:sz w:val="24"/>
      <w:szCs w:val="24"/>
      <w:lang w:val="es-ES" w:eastAsia="es-ES"/>
    </w:rPr>
  </w:style>
  <w:style w:type="paragraph" w:customStyle="1" w:styleId="Style34">
    <w:name w:val="Style34"/>
    <w:basedOn w:val="Normal"/>
    <w:uiPriority w:val="99"/>
    <w:rsid w:val="00F175AC"/>
    <w:pPr>
      <w:widowControl w:val="0"/>
      <w:autoSpaceDE w:val="0"/>
      <w:autoSpaceDN w:val="0"/>
      <w:adjustRightInd w:val="0"/>
      <w:spacing w:after="0" w:line="306" w:lineRule="exact"/>
      <w:ind w:firstLine="211"/>
    </w:pPr>
    <w:rPr>
      <w:rFonts w:ascii="Garamond" w:eastAsia="Times New Roman" w:hAnsi="Garamond"/>
      <w:sz w:val="24"/>
      <w:szCs w:val="24"/>
      <w:lang w:val="es-ES" w:eastAsia="es-ES"/>
    </w:rPr>
  </w:style>
  <w:style w:type="paragraph" w:customStyle="1" w:styleId="Style5">
    <w:name w:val="Style5"/>
    <w:basedOn w:val="Normal"/>
    <w:uiPriority w:val="99"/>
    <w:rsid w:val="00F175AC"/>
    <w:pPr>
      <w:widowControl w:val="0"/>
      <w:autoSpaceDE w:val="0"/>
      <w:autoSpaceDN w:val="0"/>
      <w:adjustRightInd w:val="0"/>
      <w:spacing w:after="0" w:line="286" w:lineRule="exact"/>
      <w:jc w:val="both"/>
    </w:pPr>
    <w:rPr>
      <w:rFonts w:ascii="Garamond" w:eastAsia="Times New Roman" w:hAnsi="Garamond"/>
      <w:sz w:val="24"/>
      <w:szCs w:val="24"/>
      <w:lang w:val="es-ES" w:eastAsia="es-ES"/>
    </w:rPr>
  </w:style>
  <w:style w:type="paragraph" w:customStyle="1" w:styleId="Style6">
    <w:name w:val="Style6"/>
    <w:basedOn w:val="Normal"/>
    <w:uiPriority w:val="99"/>
    <w:rsid w:val="00F175AC"/>
    <w:pPr>
      <w:widowControl w:val="0"/>
      <w:autoSpaceDE w:val="0"/>
      <w:autoSpaceDN w:val="0"/>
      <w:adjustRightInd w:val="0"/>
      <w:spacing w:after="0" w:line="240" w:lineRule="auto"/>
    </w:pPr>
    <w:rPr>
      <w:rFonts w:ascii="Garamond" w:eastAsia="Times New Roman" w:hAnsi="Garamond"/>
      <w:sz w:val="24"/>
      <w:szCs w:val="24"/>
      <w:lang w:val="es-ES" w:eastAsia="es-ES"/>
    </w:rPr>
  </w:style>
  <w:style w:type="character" w:customStyle="1" w:styleId="FontStyle66">
    <w:name w:val="Font Style66"/>
    <w:basedOn w:val="Fuentedeprrafopredeter"/>
    <w:uiPriority w:val="99"/>
    <w:rsid w:val="00F175AC"/>
    <w:rPr>
      <w:rFonts w:ascii="Calibri" w:hAnsi="Calibri" w:cs="Calibri"/>
      <w:sz w:val="20"/>
      <w:szCs w:val="20"/>
    </w:rPr>
  </w:style>
  <w:style w:type="character" w:customStyle="1" w:styleId="FontStyle67">
    <w:name w:val="Font Style67"/>
    <w:basedOn w:val="Fuentedeprrafopredeter"/>
    <w:uiPriority w:val="99"/>
    <w:rsid w:val="00F175AC"/>
    <w:rPr>
      <w:rFonts w:ascii="Calibri" w:hAnsi="Calibri" w:cs="Calibri"/>
      <w:b/>
      <w:bCs/>
      <w:sz w:val="20"/>
      <w:szCs w:val="20"/>
    </w:rPr>
  </w:style>
  <w:style w:type="paragraph" w:customStyle="1" w:styleId="Style22">
    <w:name w:val="Style22"/>
    <w:basedOn w:val="Normal"/>
    <w:uiPriority w:val="99"/>
    <w:rsid w:val="00F175AC"/>
    <w:pPr>
      <w:widowControl w:val="0"/>
      <w:autoSpaceDE w:val="0"/>
      <w:autoSpaceDN w:val="0"/>
      <w:adjustRightInd w:val="0"/>
      <w:spacing w:after="0" w:line="278" w:lineRule="exact"/>
      <w:jc w:val="both"/>
    </w:pPr>
    <w:rPr>
      <w:rFonts w:ascii="Garamond" w:eastAsia="Times New Roman" w:hAnsi="Garamond"/>
      <w:sz w:val="24"/>
      <w:szCs w:val="24"/>
      <w:lang w:val="es-ES" w:eastAsia="es-ES"/>
    </w:rPr>
  </w:style>
  <w:style w:type="paragraph" w:customStyle="1" w:styleId="Style17">
    <w:name w:val="Style17"/>
    <w:basedOn w:val="Normal"/>
    <w:uiPriority w:val="99"/>
    <w:rsid w:val="00F175AC"/>
    <w:pPr>
      <w:widowControl w:val="0"/>
      <w:autoSpaceDE w:val="0"/>
      <w:autoSpaceDN w:val="0"/>
      <w:adjustRightInd w:val="0"/>
      <w:spacing w:after="0" w:line="240" w:lineRule="auto"/>
    </w:pPr>
    <w:rPr>
      <w:rFonts w:ascii="Garamond" w:eastAsia="Times New Roman" w:hAnsi="Garamond"/>
      <w:sz w:val="24"/>
      <w:szCs w:val="24"/>
      <w:lang w:val="es-ES" w:eastAsia="es-ES"/>
    </w:rPr>
  </w:style>
  <w:style w:type="character" w:customStyle="1" w:styleId="FontStyle89">
    <w:name w:val="Font Style89"/>
    <w:basedOn w:val="Fuentedeprrafopredeter"/>
    <w:uiPriority w:val="99"/>
    <w:rsid w:val="00F175AC"/>
    <w:rPr>
      <w:rFonts w:ascii="SimSun" w:eastAsia="SimSun" w:cs="SimSun"/>
      <w:i/>
      <w:iCs/>
      <w:spacing w:val="-30"/>
      <w:sz w:val="28"/>
      <w:szCs w:val="28"/>
    </w:rPr>
  </w:style>
  <w:style w:type="paragraph" w:customStyle="1" w:styleId="Style23">
    <w:name w:val="Style23"/>
    <w:basedOn w:val="Normal"/>
    <w:uiPriority w:val="99"/>
    <w:rsid w:val="00F175AC"/>
    <w:pPr>
      <w:widowControl w:val="0"/>
      <w:autoSpaceDE w:val="0"/>
      <w:autoSpaceDN w:val="0"/>
      <w:adjustRightInd w:val="0"/>
      <w:spacing w:after="0" w:line="288" w:lineRule="exact"/>
      <w:ind w:firstLine="341"/>
      <w:jc w:val="both"/>
    </w:pPr>
    <w:rPr>
      <w:rFonts w:ascii="Garamond" w:eastAsia="Times New Roman" w:hAnsi="Garamond"/>
      <w:sz w:val="24"/>
      <w:szCs w:val="24"/>
      <w:lang w:val="es-ES" w:eastAsia="es-ES"/>
    </w:rPr>
  </w:style>
  <w:style w:type="character" w:customStyle="1" w:styleId="FontStyle90">
    <w:name w:val="Font Style90"/>
    <w:basedOn w:val="Fuentedeprrafopredeter"/>
    <w:uiPriority w:val="99"/>
    <w:rsid w:val="00F175AC"/>
    <w:rPr>
      <w:rFonts w:ascii="Calibri" w:hAnsi="Calibri" w:cs="Calibri"/>
      <w:i/>
      <w:iCs/>
      <w:spacing w:val="20"/>
      <w:sz w:val="20"/>
      <w:szCs w:val="20"/>
    </w:rPr>
  </w:style>
  <w:style w:type="paragraph" w:customStyle="1" w:styleId="Style37">
    <w:name w:val="Style37"/>
    <w:basedOn w:val="Normal"/>
    <w:uiPriority w:val="99"/>
    <w:rsid w:val="00F175AC"/>
    <w:pPr>
      <w:widowControl w:val="0"/>
      <w:autoSpaceDE w:val="0"/>
      <w:autoSpaceDN w:val="0"/>
      <w:adjustRightInd w:val="0"/>
      <w:spacing w:after="0" w:line="288" w:lineRule="exact"/>
      <w:ind w:hanging="360"/>
      <w:jc w:val="both"/>
    </w:pPr>
    <w:rPr>
      <w:rFonts w:ascii="Garamond" w:eastAsia="Times New Roman" w:hAnsi="Garamond"/>
      <w:sz w:val="24"/>
      <w:szCs w:val="24"/>
      <w:lang w:val="es-ES" w:eastAsia="es-ES"/>
    </w:rPr>
  </w:style>
  <w:style w:type="character" w:customStyle="1" w:styleId="FontStyle74">
    <w:name w:val="Font Style74"/>
    <w:basedOn w:val="Fuentedeprrafopredeter"/>
    <w:uiPriority w:val="99"/>
    <w:rsid w:val="00F175AC"/>
    <w:rPr>
      <w:rFonts w:ascii="Courier New" w:hAnsi="Courier New" w:cs="Courier New"/>
      <w:sz w:val="18"/>
      <w:szCs w:val="18"/>
    </w:rPr>
  </w:style>
  <w:style w:type="paragraph" w:customStyle="1" w:styleId="Style3">
    <w:name w:val="Style3"/>
    <w:basedOn w:val="Normal"/>
    <w:uiPriority w:val="99"/>
    <w:rsid w:val="00F175AC"/>
    <w:pPr>
      <w:widowControl w:val="0"/>
      <w:autoSpaceDE w:val="0"/>
      <w:autoSpaceDN w:val="0"/>
      <w:adjustRightInd w:val="0"/>
      <w:spacing w:after="0" w:line="392" w:lineRule="exact"/>
      <w:ind w:firstLine="725"/>
      <w:jc w:val="both"/>
    </w:pPr>
    <w:rPr>
      <w:rFonts w:ascii="Verdana" w:eastAsia="Times New Roman" w:hAnsi="Verdana"/>
      <w:sz w:val="24"/>
      <w:szCs w:val="24"/>
      <w:lang w:val="es-ES" w:eastAsia="es-ES"/>
    </w:rPr>
  </w:style>
  <w:style w:type="character" w:customStyle="1" w:styleId="FontStyle18">
    <w:name w:val="Font Style18"/>
    <w:basedOn w:val="Fuentedeprrafopredeter"/>
    <w:uiPriority w:val="99"/>
    <w:rsid w:val="00F175AC"/>
    <w:rPr>
      <w:rFonts w:ascii="Verdana" w:hAnsi="Verdana" w:cs="Verdana"/>
      <w:sz w:val="18"/>
      <w:szCs w:val="18"/>
    </w:rPr>
  </w:style>
  <w:style w:type="paragraph" w:customStyle="1" w:styleId="Style7">
    <w:name w:val="Style7"/>
    <w:basedOn w:val="Normal"/>
    <w:uiPriority w:val="99"/>
    <w:rsid w:val="00F175AC"/>
    <w:pPr>
      <w:widowControl w:val="0"/>
      <w:autoSpaceDE w:val="0"/>
      <w:autoSpaceDN w:val="0"/>
      <w:adjustRightInd w:val="0"/>
      <w:spacing w:after="0" w:line="391" w:lineRule="exact"/>
      <w:jc w:val="both"/>
    </w:pPr>
    <w:rPr>
      <w:rFonts w:ascii="Verdana" w:eastAsia="Times New Roman" w:hAnsi="Verdana"/>
      <w:sz w:val="24"/>
      <w:szCs w:val="24"/>
      <w:lang w:val="es-ES" w:eastAsia="es-ES"/>
    </w:rPr>
  </w:style>
  <w:style w:type="paragraph" w:styleId="Textodeglobo">
    <w:name w:val="Balloon Text"/>
    <w:basedOn w:val="Normal"/>
    <w:link w:val="TextodegloboCar"/>
    <w:uiPriority w:val="99"/>
    <w:semiHidden/>
    <w:unhideWhenUsed/>
    <w:rsid w:val="00F175AC"/>
    <w:pPr>
      <w:spacing w:after="0" w:line="240" w:lineRule="auto"/>
    </w:pPr>
    <w:rPr>
      <w:rFonts w:ascii="Segoe UI" w:eastAsia="Times New Roman" w:hAnsi="Segoe UI" w:cs="Segoe UI"/>
      <w:sz w:val="18"/>
      <w:szCs w:val="18"/>
      <w:lang w:val="es-ES"/>
    </w:rPr>
  </w:style>
  <w:style w:type="character" w:customStyle="1" w:styleId="TextodegloboCar">
    <w:name w:val="Texto de globo Car"/>
    <w:basedOn w:val="Fuentedeprrafopredeter"/>
    <w:link w:val="Textodeglobo"/>
    <w:uiPriority w:val="99"/>
    <w:semiHidden/>
    <w:rsid w:val="00F175AC"/>
    <w:rPr>
      <w:rFonts w:ascii="Segoe UI" w:eastAsia="Times New Roman" w:hAnsi="Segoe UI" w:cs="Segoe UI"/>
      <w:kern w:val="0"/>
      <w:sz w:val="18"/>
      <w:szCs w:val="18"/>
      <w:lang w:val="es-ES"/>
      <w14:ligatures w14:val="none"/>
    </w:rPr>
  </w:style>
  <w:style w:type="paragraph" w:styleId="Prrafodelista">
    <w:name w:val="List Paragraph"/>
    <w:basedOn w:val="Normal"/>
    <w:uiPriority w:val="34"/>
    <w:qFormat/>
    <w:rsid w:val="00F175AC"/>
    <w:pPr>
      <w:spacing w:after="0" w:line="240" w:lineRule="auto"/>
      <w:ind w:left="720"/>
      <w:contextualSpacing/>
    </w:pPr>
    <w:rPr>
      <w:rFonts w:ascii="Arial" w:eastAsia="Times New Roman" w:hAnsi="Arial"/>
      <w:sz w:val="28"/>
      <w:szCs w:val="28"/>
      <w:lang w:val="es-ES" w:eastAsia="es-ES"/>
    </w:rPr>
  </w:style>
  <w:style w:type="paragraph" w:customStyle="1" w:styleId="Texto">
    <w:name w:val="Texto"/>
    <w:basedOn w:val="Normal"/>
    <w:uiPriority w:val="99"/>
    <w:rsid w:val="00F175AC"/>
    <w:pPr>
      <w:widowControl w:val="0"/>
      <w:autoSpaceDE w:val="0"/>
      <w:autoSpaceDN w:val="0"/>
      <w:adjustRightInd w:val="0"/>
      <w:spacing w:after="170" w:line="300" w:lineRule="atLeast"/>
      <w:ind w:left="567"/>
      <w:jc w:val="both"/>
      <w:textAlignment w:val="center"/>
    </w:pPr>
    <w:rPr>
      <w:rFonts w:ascii="Corbel" w:eastAsia="Times New Roman" w:hAnsi="Corbel" w:cs="Corbel"/>
      <w:color w:val="000000"/>
      <w:lang w:eastAsia="es-ES"/>
    </w:rPr>
  </w:style>
  <w:style w:type="paragraph" w:styleId="Sangra3detindependiente">
    <w:name w:val="Body Text Indent 3"/>
    <w:basedOn w:val="Normal"/>
    <w:link w:val="Sangra3detindependienteCar"/>
    <w:uiPriority w:val="99"/>
    <w:semiHidden/>
    <w:unhideWhenUsed/>
    <w:rsid w:val="00F175AC"/>
    <w:pPr>
      <w:spacing w:after="120" w:line="276" w:lineRule="auto"/>
      <w:ind w:left="283"/>
    </w:pPr>
    <w:rPr>
      <w:rFonts w:ascii="Calibri" w:eastAsia="Times New Roman" w:hAnsi="Calibri"/>
      <w:sz w:val="16"/>
      <w:szCs w:val="16"/>
      <w:lang w:val="es-ES"/>
    </w:rPr>
  </w:style>
  <w:style w:type="character" w:customStyle="1" w:styleId="Sangra3detindependienteCar">
    <w:name w:val="Sangría 3 de t. independiente Car"/>
    <w:basedOn w:val="Fuentedeprrafopredeter"/>
    <w:link w:val="Sangra3detindependiente"/>
    <w:uiPriority w:val="99"/>
    <w:semiHidden/>
    <w:rsid w:val="00F175AC"/>
    <w:rPr>
      <w:rFonts w:ascii="Calibri" w:eastAsia="Times New Roman" w:hAnsi="Calibri" w:cs="Times New Roman"/>
      <w:kern w:val="0"/>
      <w:sz w:val="16"/>
      <w:szCs w:val="16"/>
      <w:lang w:val="es-ES"/>
      <w14:ligatures w14:val="none"/>
    </w:rPr>
  </w:style>
  <w:style w:type="paragraph" w:customStyle="1" w:styleId="Textosinformato1">
    <w:name w:val="Texto sin formato1"/>
    <w:basedOn w:val="Normal"/>
    <w:rsid w:val="00F175AC"/>
    <w:pPr>
      <w:spacing w:after="0" w:line="240" w:lineRule="auto"/>
    </w:pPr>
    <w:rPr>
      <w:rFonts w:ascii="Courier New" w:eastAsia="Times New Roman" w:hAnsi="Courier New"/>
      <w:lang w:val="es-ES" w:eastAsia="es-ES"/>
    </w:rPr>
  </w:style>
  <w:style w:type="paragraph" w:styleId="Textoindependiente2">
    <w:name w:val="Body Text 2"/>
    <w:basedOn w:val="Normal"/>
    <w:link w:val="Textoindependiente2Car"/>
    <w:uiPriority w:val="99"/>
    <w:unhideWhenUsed/>
    <w:rsid w:val="00F175AC"/>
    <w:pPr>
      <w:spacing w:after="120" w:line="480" w:lineRule="auto"/>
    </w:pPr>
    <w:rPr>
      <w:rFonts w:ascii="Calibri" w:eastAsia="Times New Roman" w:hAnsi="Calibri"/>
      <w:lang w:val="es-ES"/>
    </w:rPr>
  </w:style>
  <w:style w:type="character" w:customStyle="1" w:styleId="Textoindependiente2Car">
    <w:name w:val="Texto independiente 2 Car"/>
    <w:basedOn w:val="Fuentedeprrafopredeter"/>
    <w:link w:val="Textoindependiente2"/>
    <w:uiPriority w:val="99"/>
    <w:rsid w:val="00F175AC"/>
    <w:rPr>
      <w:rFonts w:ascii="Calibri" w:eastAsia="Times New Roman" w:hAnsi="Calibri" w:cs="Times New Roman"/>
      <w:kern w:val="0"/>
      <w:lang w:val="es-ES"/>
      <w14:ligatures w14:val="none"/>
    </w:rPr>
  </w:style>
  <w:style w:type="table" w:customStyle="1" w:styleId="Tablaconcuadrcula1">
    <w:name w:val="Tabla con cuadrícula1"/>
    <w:basedOn w:val="Tablanormal"/>
    <w:next w:val="Tablaconcuadrcula"/>
    <w:uiPriority w:val="39"/>
    <w:rsid w:val="00F175AC"/>
    <w:pPr>
      <w:spacing w:after="0" w:line="240" w:lineRule="auto"/>
    </w:pPr>
    <w:rPr>
      <w:rFonts w:ascii="Calibri" w:eastAsia="Calibri" w:hAnsi="Calibri"/>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35E73"/>
    <w:rPr>
      <w:sz w:val="16"/>
      <w:szCs w:val="16"/>
    </w:rPr>
  </w:style>
  <w:style w:type="paragraph" w:styleId="Textocomentario">
    <w:name w:val="annotation text"/>
    <w:basedOn w:val="Normal"/>
    <w:link w:val="TextocomentarioCar"/>
    <w:uiPriority w:val="99"/>
    <w:unhideWhenUsed/>
    <w:rsid w:val="00635E73"/>
    <w:pPr>
      <w:spacing w:line="240" w:lineRule="auto"/>
    </w:pPr>
  </w:style>
  <w:style w:type="character" w:customStyle="1" w:styleId="TextocomentarioCar">
    <w:name w:val="Texto comentario Car"/>
    <w:basedOn w:val="Fuentedeprrafopredeter"/>
    <w:link w:val="Textocomentario"/>
    <w:uiPriority w:val="99"/>
    <w:rsid w:val="00635E73"/>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635E73"/>
    <w:rPr>
      <w:b/>
      <w:bCs/>
    </w:rPr>
  </w:style>
  <w:style w:type="character" w:customStyle="1" w:styleId="AsuntodelcomentarioCar">
    <w:name w:val="Asunto del comentario Car"/>
    <w:basedOn w:val="TextocomentarioCar"/>
    <w:link w:val="Asuntodelcomentario"/>
    <w:uiPriority w:val="99"/>
    <w:semiHidden/>
    <w:rsid w:val="00635E73"/>
    <w:rPr>
      <w:b/>
      <w:bCs/>
      <w:sz w:val="20"/>
      <w:szCs w:val="20"/>
      <w:lang w:val="es-ES_tradnl"/>
    </w:rPr>
  </w:style>
  <w:style w:type="character" w:customStyle="1" w:styleId="Mencinsinresolver1">
    <w:name w:val="Mención sin resolver1"/>
    <w:basedOn w:val="Fuentedeprrafopredeter"/>
    <w:uiPriority w:val="99"/>
    <w:semiHidden/>
    <w:unhideWhenUsed/>
    <w:rsid w:val="006E42B5"/>
    <w:rPr>
      <w:color w:val="605E5C"/>
      <w:shd w:val="clear" w:color="auto" w:fill="E1DFDD"/>
    </w:rPr>
  </w:style>
  <w:style w:type="character" w:customStyle="1" w:styleId="Ttulo2Car">
    <w:name w:val="Título 2 Car"/>
    <w:basedOn w:val="Fuentedeprrafopredeter"/>
    <w:link w:val="Ttulo2"/>
    <w:uiPriority w:val="9"/>
    <w:rsid w:val="00340BE9"/>
    <w:rPr>
      <w:rFonts w:asciiTheme="majorHAnsi" w:eastAsiaTheme="majorEastAsia" w:hAnsiTheme="majorHAnsi" w:cstheme="majorBidi"/>
      <w:color w:val="2F5496" w:themeColor="accent1" w:themeShade="BF"/>
      <w:sz w:val="26"/>
      <w:szCs w:val="26"/>
    </w:rPr>
  </w:style>
  <w:style w:type="paragraph" w:styleId="Lista">
    <w:name w:val="List"/>
    <w:basedOn w:val="Normal"/>
    <w:uiPriority w:val="99"/>
    <w:unhideWhenUsed/>
    <w:rsid w:val="00340BE9"/>
    <w:pPr>
      <w:ind w:left="283" w:hanging="283"/>
      <w:contextualSpacing/>
    </w:pPr>
  </w:style>
  <w:style w:type="paragraph" w:styleId="Lista2">
    <w:name w:val="List 2"/>
    <w:basedOn w:val="Normal"/>
    <w:uiPriority w:val="99"/>
    <w:unhideWhenUsed/>
    <w:rsid w:val="00340BE9"/>
    <w:pPr>
      <w:ind w:left="566" w:hanging="283"/>
      <w:contextualSpacing/>
    </w:pPr>
  </w:style>
  <w:style w:type="paragraph" w:styleId="Lista3">
    <w:name w:val="List 3"/>
    <w:basedOn w:val="Normal"/>
    <w:uiPriority w:val="99"/>
    <w:unhideWhenUsed/>
    <w:rsid w:val="00340BE9"/>
    <w:pPr>
      <w:ind w:left="849" w:hanging="283"/>
      <w:contextualSpacing/>
    </w:pPr>
  </w:style>
  <w:style w:type="paragraph" w:styleId="Continuarlista2">
    <w:name w:val="List Continue 2"/>
    <w:basedOn w:val="Normal"/>
    <w:uiPriority w:val="99"/>
    <w:unhideWhenUsed/>
    <w:rsid w:val="00340BE9"/>
    <w:pPr>
      <w:spacing w:after="120"/>
      <w:ind w:left="566"/>
      <w:contextualSpacing/>
    </w:pPr>
  </w:style>
  <w:style w:type="paragraph" w:styleId="Ttulo">
    <w:name w:val="Title"/>
    <w:basedOn w:val="Normal"/>
    <w:next w:val="Normal"/>
    <w:link w:val="TtuloCar"/>
    <w:uiPriority w:val="10"/>
    <w:qFormat/>
    <w:rsid w:val="00340B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40B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40BE9"/>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340BE9"/>
    <w:rPr>
      <w:rFonts w:asciiTheme="minorHAnsi" w:eastAsiaTheme="minorEastAsia" w:hAnsiTheme="minorHAnsi" w:cstheme="minorBidi"/>
      <w:color w:val="5A5A5A" w:themeColor="text1" w:themeTint="A5"/>
      <w:spacing w:val="15"/>
      <w:sz w:val="22"/>
      <w:szCs w:val="22"/>
    </w:rPr>
  </w:style>
  <w:style w:type="paragraph" w:styleId="Textoindependienteprimerasangra2">
    <w:name w:val="Body Text First Indent 2"/>
    <w:basedOn w:val="Sangradetextonormal"/>
    <w:link w:val="Textoindependienteprimerasangra2Car"/>
    <w:uiPriority w:val="99"/>
    <w:unhideWhenUsed/>
    <w:rsid w:val="00340BE9"/>
    <w:pPr>
      <w:spacing w:after="160" w:line="259" w:lineRule="auto"/>
      <w:ind w:left="360" w:firstLine="360"/>
    </w:pPr>
    <w:rPr>
      <w:rFonts w:ascii="Bookman Old Style" w:eastAsiaTheme="minorHAnsi" w:hAnsi="Bookman Old Style" w:cs="Times New Roman"/>
      <w:sz w:val="20"/>
      <w:szCs w:val="20"/>
      <w:lang w:eastAsia="en-US"/>
    </w:rPr>
  </w:style>
  <w:style w:type="character" w:customStyle="1" w:styleId="Textoindependienteprimerasangra2Car">
    <w:name w:val="Texto independiente primera sangría 2 Car"/>
    <w:basedOn w:val="SangradetextonormalCar"/>
    <w:link w:val="Textoindependienteprimerasangra2"/>
    <w:uiPriority w:val="99"/>
    <w:rsid w:val="00340BE9"/>
    <w:rPr>
      <w:rFonts w:ascii="Arial" w:eastAsia="Calibri" w:hAnsi="Arial" w:cs="Tahoma"/>
      <w:kern w:val="0"/>
      <w:sz w:val="32"/>
      <w:szCs w:val="24"/>
      <w:lang w:eastAsia="es-ES"/>
      <w14:ligatures w14:val="none"/>
    </w:rPr>
  </w:style>
  <w:style w:type="character" w:customStyle="1" w:styleId="Mencinsinresolver2">
    <w:name w:val="Mención sin resolver2"/>
    <w:basedOn w:val="Fuentedeprrafopredeter"/>
    <w:uiPriority w:val="99"/>
    <w:semiHidden/>
    <w:unhideWhenUsed/>
    <w:rsid w:val="00340BE9"/>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866A72"/>
    <w:pPr>
      <w:spacing w:after="0" w:line="240" w:lineRule="auto"/>
      <w:jc w:val="both"/>
    </w:pPr>
    <w:rPr>
      <w:vertAlign w:val="superscript"/>
    </w:rPr>
  </w:style>
  <w:style w:type="character" w:styleId="Mencinsinresolver">
    <w:name w:val="Unresolved Mention"/>
    <w:basedOn w:val="Fuentedeprrafopredeter"/>
    <w:uiPriority w:val="99"/>
    <w:semiHidden/>
    <w:unhideWhenUsed/>
    <w:rsid w:val="00CF7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cretariasenado.gov.co/senado/basedoc/ley_0906_2004_pr005.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cretariasenado.gov.co/senado/basedoc/ley_0906_2004_pr005.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D196E00BE04BD4499FDFF8D98745149" ma:contentTypeVersion="5" ma:contentTypeDescription="Crear nuevo documento." ma:contentTypeScope="" ma:versionID="bca3083859d7421163f6a4037e1267bb">
  <xsd:schema xmlns:xsd="http://www.w3.org/2001/XMLSchema" xmlns:xs="http://www.w3.org/2001/XMLSchema" xmlns:p="http://schemas.microsoft.com/office/2006/metadata/properties" xmlns:ns3="caba26b8-3826-466d-adea-4c950a52e17b" targetNamespace="http://schemas.microsoft.com/office/2006/metadata/properties" ma:root="true" ma:fieldsID="dcf9a24542c2c73689d6db02c1135d54" ns3:_="">
    <xsd:import namespace="caba26b8-3826-466d-adea-4c950a52e17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a26b8-3826-466d-adea-4c950a52e17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AAA4D-573C-417F-B408-410080840038}">
  <ds:schemaRefs>
    <ds:schemaRef ds:uri="http://schemas.microsoft.com/sharepoint/v3/contenttype/forms"/>
  </ds:schemaRefs>
</ds:datastoreItem>
</file>

<file path=customXml/itemProps2.xml><?xml version="1.0" encoding="utf-8"?>
<ds:datastoreItem xmlns:ds="http://schemas.openxmlformats.org/officeDocument/2006/customXml" ds:itemID="{40F65123-A392-47C8-95A2-CFF3A3BC6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a26b8-3826-466d-adea-4c950a52e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1C2725-E9E4-474A-A854-EDD1C5C2493C}">
  <ds:schemaRefs>
    <ds:schemaRef ds:uri="http://schemas.openxmlformats.org/officeDocument/2006/bibliography"/>
  </ds:schemaRefs>
</ds:datastoreItem>
</file>

<file path=customXml/itemProps4.xml><?xml version="1.0" encoding="utf-8"?>
<ds:datastoreItem xmlns:ds="http://schemas.openxmlformats.org/officeDocument/2006/customXml" ds:itemID="{CC2496D8-798F-455C-A7C7-68B697CEF6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25</Pages>
  <Words>5377</Words>
  <Characters>29579</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Alfonso Senejoa Venegas</dc:creator>
  <cp:keywords/>
  <dc:description/>
  <cp:lastModifiedBy>Trámites Despacho 002 Sala Casación Penal</cp:lastModifiedBy>
  <cp:revision>49</cp:revision>
  <cp:lastPrinted>2026-06-23T15:55:00Z</cp:lastPrinted>
  <dcterms:created xsi:type="dcterms:W3CDTF">2026-04-09T10:39:00Z</dcterms:created>
  <dcterms:modified xsi:type="dcterms:W3CDTF">2026-06-23T15:55:00Z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0x0101009D196E00BE04BD4499FDFF8D98745149</vt:lpwstr>
  </property>
</Properties>
</file>