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454399" w:rsidRPr="00FF5A02" w:rsidRDefault="00454399" w:rsidP="00454399">
      <w:pPr>
        <w:shd w:val="clear" w:color="auto" w:fill="FFFFFF" w:themeFill="background1"/>
        <w:spacing w:line="360" w:lineRule="auto"/>
        <w:rPr>
          <w:rFonts w:ascii="Bookman Old Style" w:hAnsi="Bookman Old Style" w:cs="Helvetica"/>
          <w:spacing w:val="-4"/>
          <w:sz w:val="24"/>
          <w:szCs w:val="24"/>
          <w:lang w:eastAsia="es-CO"/>
        </w:rPr>
      </w:pPr>
    </w:p>
    <w:p w14:paraId="25026D6B" w14:textId="77777777" w:rsidR="00454399" w:rsidRPr="008D6A88" w:rsidRDefault="00454399" w:rsidP="00454399">
      <w:pPr>
        <w:widowControl w:val="0"/>
        <w:spacing w:line="360" w:lineRule="auto"/>
        <w:jc w:val="center"/>
        <w:rPr>
          <w:rFonts w:ascii="Bookman Old Style" w:hAnsi="Bookman Old Style" w:cs="Arial"/>
          <w:b/>
          <w:spacing w:val="-4"/>
          <w:sz w:val="28"/>
          <w:szCs w:val="28"/>
          <w:lang w:val="es-ES" w:eastAsia="es-ES"/>
        </w:rPr>
      </w:pPr>
      <w:r w:rsidRPr="008D6A88">
        <w:rPr>
          <w:rFonts w:ascii="Bookman Old Style" w:hAnsi="Bookman Old Style"/>
          <w:b/>
          <w:spacing w:val="-4"/>
          <w:sz w:val="28"/>
          <w:szCs w:val="28"/>
          <w:lang w:val="es-ES" w:eastAsia="es-ES"/>
        </w:rPr>
        <w:t>JOSÉ JOAQUÍN URBANO MARTÍNEZ</w:t>
      </w:r>
    </w:p>
    <w:p w14:paraId="67D3CF3E" w14:textId="77777777" w:rsidR="00454399" w:rsidRPr="008D6A88" w:rsidRDefault="00454399" w:rsidP="00454399">
      <w:pPr>
        <w:widowControl w:val="0"/>
        <w:spacing w:line="360" w:lineRule="auto"/>
        <w:jc w:val="center"/>
        <w:rPr>
          <w:rFonts w:ascii="Bookman Old Style" w:hAnsi="Bookman Old Style" w:cs="Arial"/>
          <w:b/>
          <w:spacing w:val="-4"/>
          <w:sz w:val="28"/>
          <w:szCs w:val="28"/>
          <w:lang w:val="es-ES" w:eastAsia="es-ES"/>
        </w:rPr>
      </w:pPr>
      <w:r w:rsidRPr="008D6A88">
        <w:rPr>
          <w:rFonts w:ascii="Bookman Old Style" w:hAnsi="Bookman Old Style" w:cs="Arial"/>
          <w:b/>
          <w:spacing w:val="-4"/>
          <w:sz w:val="28"/>
          <w:szCs w:val="28"/>
          <w:lang w:val="es-ES" w:eastAsia="es-ES"/>
        </w:rPr>
        <w:t>Magistrado Ponente</w:t>
      </w:r>
    </w:p>
    <w:p w14:paraId="44EAFD9C" w14:textId="77777777" w:rsidR="00454399" w:rsidRPr="008D6A88" w:rsidRDefault="00454399" w:rsidP="00454399">
      <w:pPr>
        <w:widowControl w:val="0"/>
        <w:spacing w:line="360" w:lineRule="auto"/>
        <w:jc w:val="center"/>
        <w:rPr>
          <w:rFonts w:ascii="Bookman Old Style" w:hAnsi="Bookman Old Style" w:cs="Arial"/>
          <w:b/>
          <w:spacing w:val="-4"/>
          <w:sz w:val="28"/>
          <w:szCs w:val="28"/>
          <w:lang w:val="es-ES" w:eastAsia="es-ES"/>
        </w:rPr>
      </w:pPr>
    </w:p>
    <w:p w14:paraId="68E3C279" w14:textId="7AB590B5" w:rsidR="00454399" w:rsidRPr="008D6A88" w:rsidRDefault="00FF5A02" w:rsidP="00454399">
      <w:pPr>
        <w:widowControl w:val="0"/>
        <w:spacing w:line="360" w:lineRule="auto"/>
        <w:jc w:val="center"/>
        <w:rPr>
          <w:rFonts w:ascii="Bookman Old Style" w:hAnsi="Bookman Old Style" w:cs="Arial"/>
          <w:b/>
          <w:spacing w:val="-4"/>
          <w:sz w:val="28"/>
          <w:szCs w:val="28"/>
          <w:lang w:val="es-ES" w:eastAsia="es-ES"/>
        </w:rPr>
      </w:pPr>
      <w:r w:rsidRPr="008D6A88">
        <w:rPr>
          <w:rFonts w:ascii="Bookman Old Style" w:hAnsi="Bookman Old Style" w:cs="Arial"/>
          <w:b/>
          <w:spacing w:val="-4"/>
          <w:sz w:val="28"/>
          <w:szCs w:val="28"/>
          <w:lang w:eastAsia="es-ES"/>
        </w:rPr>
        <w:t> </w:t>
      </w:r>
      <w:r w:rsidRPr="008D6A88">
        <w:rPr>
          <w:rFonts w:ascii="Bookman Old Style" w:hAnsi="Bookman Old Style" w:cs="Arial"/>
          <w:b/>
          <w:bCs/>
          <w:spacing w:val="-4"/>
          <w:sz w:val="28"/>
          <w:szCs w:val="28"/>
          <w:lang w:eastAsia="es-ES"/>
        </w:rPr>
        <w:t>AP3919-2026</w:t>
      </w:r>
    </w:p>
    <w:p w14:paraId="7C4C5C06" w14:textId="20D302FC" w:rsidR="00454399" w:rsidRPr="008D6A88" w:rsidRDefault="00454399" w:rsidP="00454399">
      <w:pPr>
        <w:widowControl w:val="0"/>
        <w:spacing w:line="360" w:lineRule="auto"/>
        <w:jc w:val="center"/>
        <w:rPr>
          <w:rFonts w:ascii="Bookman Old Style" w:hAnsi="Bookman Old Style" w:cs="Arial"/>
          <w:b/>
          <w:spacing w:val="-4"/>
          <w:sz w:val="28"/>
          <w:szCs w:val="28"/>
          <w:lang w:val="es-ES" w:eastAsia="es-ES"/>
        </w:rPr>
      </w:pPr>
      <w:r w:rsidRPr="008D6A88">
        <w:rPr>
          <w:rStyle w:val="normaltextrun"/>
          <w:rFonts w:ascii="Bookman Old Style" w:hAnsi="Bookman Old Style"/>
          <w:b/>
          <w:bCs/>
          <w:color w:val="000000"/>
          <w:spacing w:val="-4"/>
          <w:sz w:val="28"/>
          <w:szCs w:val="28"/>
          <w:shd w:val="clear" w:color="auto" w:fill="FFFFFF"/>
          <w:lang w:val="es-ES"/>
        </w:rPr>
        <w:t xml:space="preserve">Radicación </w:t>
      </w:r>
      <w:proofErr w:type="spellStart"/>
      <w:r w:rsidRPr="008D6A88">
        <w:rPr>
          <w:rStyle w:val="normaltextrun"/>
          <w:rFonts w:ascii="Bookman Old Style" w:hAnsi="Bookman Old Style"/>
          <w:b/>
          <w:bCs/>
          <w:color w:val="000000"/>
          <w:spacing w:val="-4"/>
          <w:sz w:val="28"/>
          <w:szCs w:val="28"/>
          <w:shd w:val="clear" w:color="auto" w:fill="FFFFFF"/>
        </w:rPr>
        <w:t>N.</w:t>
      </w:r>
      <w:r w:rsidRPr="008D6A88">
        <w:rPr>
          <w:rStyle w:val="normaltextrun"/>
          <w:rFonts w:ascii="Bookman Old Style" w:hAnsi="Bookman Old Style"/>
          <w:b/>
          <w:bCs/>
          <w:color w:val="000000"/>
          <w:spacing w:val="-4"/>
          <w:shd w:val="clear" w:color="auto" w:fill="FFFFFF"/>
          <w:vertAlign w:val="superscript"/>
        </w:rPr>
        <w:t>o</w:t>
      </w:r>
      <w:proofErr w:type="spellEnd"/>
      <w:r w:rsidRPr="008D6A88">
        <w:rPr>
          <w:rStyle w:val="normaltextrun"/>
          <w:rFonts w:ascii="Bookman Old Style" w:hAnsi="Bookman Old Style"/>
          <w:b/>
          <w:bCs/>
          <w:color w:val="000000"/>
          <w:spacing w:val="-4"/>
          <w:sz w:val="28"/>
          <w:szCs w:val="28"/>
          <w:shd w:val="clear" w:color="auto" w:fill="FFFFFF"/>
        </w:rPr>
        <w:t xml:space="preserve"> </w:t>
      </w:r>
      <w:r w:rsidR="00457441" w:rsidRPr="008D6A88">
        <w:rPr>
          <w:rFonts w:ascii="Bookman Old Style" w:hAnsi="Bookman Old Style" w:cs="Arial"/>
          <w:b/>
          <w:spacing w:val="-4"/>
          <w:sz w:val="28"/>
          <w:szCs w:val="28"/>
          <w:lang w:val="es-ES" w:eastAsia="es-ES"/>
        </w:rPr>
        <w:t>65888</w:t>
      </w:r>
    </w:p>
    <w:p w14:paraId="7ECCC14E" w14:textId="40D78BF1" w:rsidR="00454399" w:rsidRPr="008D6A88" w:rsidRDefault="00454399" w:rsidP="00454399">
      <w:pPr>
        <w:widowControl w:val="0"/>
        <w:spacing w:line="360" w:lineRule="auto"/>
        <w:jc w:val="center"/>
        <w:rPr>
          <w:rFonts w:ascii="Bookman Old Style" w:hAnsi="Bookman Old Style" w:cs="Arial"/>
          <w:b/>
          <w:spacing w:val="-4"/>
          <w:sz w:val="28"/>
          <w:szCs w:val="28"/>
          <w:lang w:val="es-ES" w:eastAsia="es-ES"/>
        </w:rPr>
      </w:pPr>
      <w:r w:rsidRPr="008D6A88">
        <w:rPr>
          <w:rFonts w:ascii="Bookman Old Style" w:hAnsi="Bookman Old Style" w:cs="Arial"/>
          <w:b/>
          <w:spacing w:val="-4"/>
          <w:sz w:val="28"/>
          <w:szCs w:val="28"/>
          <w:lang w:val="es-ES" w:eastAsia="es-ES"/>
        </w:rPr>
        <w:t xml:space="preserve">Acta </w:t>
      </w:r>
      <w:r w:rsidR="00457441" w:rsidRPr="008D6A88">
        <w:rPr>
          <w:rFonts w:ascii="Bookman Old Style" w:hAnsi="Bookman Old Style" w:cs="Arial"/>
          <w:b/>
          <w:spacing w:val="-4"/>
          <w:sz w:val="28"/>
          <w:szCs w:val="28"/>
          <w:lang w:val="es-ES" w:eastAsia="es-ES"/>
        </w:rPr>
        <w:t xml:space="preserve">No. </w:t>
      </w:r>
      <w:r w:rsidR="00FF5A02" w:rsidRPr="008D6A88">
        <w:rPr>
          <w:rFonts w:ascii="Bookman Old Style" w:hAnsi="Bookman Old Style" w:cs="Arial"/>
          <w:b/>
          <w:spacing w:val="-4"/>
          <w:sz w:val="28"/>
          <w:szCs w:val="28"/>
          <w:lang w:val="es-ES" w:eastAsia="es-ES"/>
        </w:rPr>
        <w:t>189</w:t>
      </w:r>
    </w:p>
    <w:p w14:paraId="4B94D5A5" w14:textId="77777777" w:rsidR="00454399" w:rsidRPr="008D6A88" w:rsidRDefault="00454399" w:rsidP="006B50DB">
      <w:pPr>
        <w:widowControl w:val="0"/>
        <w:spacing w:line="360" w:lineRule="auto"/>
        <w:jc w:val="center"/>
        <w:rPr>
          <w:rFonts w:ascii="Bookman Old Style" w:hAnsi="Bookman Old Style" w:cs="Arial"/>
          <w:b/>
          <w:spacing w:val="-4"/>
          <w:sz w:val="28"/>
          <w:szCs w:val="28"/>
          <w:lang w:val="es-ES" w:eastAsia="es-ES"/>
        </w:rPr>
      </w:pPr>
    </w:p>
    <w:p w14:paraId="2E9DC1E6" w14:textId="55A3C889" w:rsidR="00454399" w:rsidRPr="008D6A88" w:rsidRDefault="00454399" w:rsidP="007D554B">
      <w:pPr>
        <w:widowControl w:val="0"/>
        <w:spacing w:line="360" w:lineRule="auto"/>
        <w:jc w:val="center"/>
        <w:rPr>
          <w:rFonts w:ascii="Bookman Old Style" w:hAnsi="Bookman Old Style"/>
          <w:spacing w:val="-4"/>
          <w:sz w:val="28"/>
          <w:szCs w:val="28"/>
          <w:lang w:eastAsia="es-ES"/>
        </w:rPr>
      </w:pPr>
      <w:r w:rsidRPr="008D6A88">
        <w:rPr>
          <w:rFonts w:ascii="Bookman Old Style" w:hAnsi="Bookman Old Style"/>
          <w:spacing w:val="-4"/>
          <w:sz w:val="28"/>
          <w:szCs w:val="28"/>
        </w:rPr>
        <w:t xml:space="preserve">Bogotá, D. C., </w:t>
      </w:r>
      <w:r w:rsidR="000900F0" w:rsidRPr="008D6A88">
        <w:rPr>
          <w:rFonts w:ascii="Bookman Old Style" w:hAnsi="Bookman Old Style"/>
          <w:spacing w:val="-4"/>
          <w:sz w:val="28"/>
          <w:szCs w:val="28"/>
        </w:rPr>
        <w:t xml:space="preserve">diez (10) de junio </w:t>
      </w:r>
      <w:r w:rsidRPr="008D6A88">
        <w:rPr>
          <w:rFonts w:ascii="Bookman Old Style" w:hAnsi="Bookman Old Style"/>
          <w:spacing w:val="-4"/>
          <w:sz w:val="28"/>
          <w:szCs w:val="28"/>
        </w:rPr>
        <w:t xml:space="preserve">de dos mil </w:t>
      </w:r>
      <w:r w:rsidR="00CB2D8A" w:rsidRPr="008D6A88">
        <w:rPr>
          <w:rFonts w:ascii="Bookman Old Style" w:hAnsi="Bookman Old Style"/>
          <w:spacing w:val="-4"/>
          <w:sz w:val="28"/>
          <w:szCs w:val="28"/>
        </w:rPr>
        <w:t xml:space="preserve">veintiséis </w:t>
      </w:r>
      <w:r w:rsidRPr="008D6A88">
        <w:rPr>
          <w:rFonts w:ascii="Bookman Old Style" w:hAnsi="Bookman Old Style"/>
          <w:spacing w:val="-4"/>
          <w:sz w:val="28"/>
          <w:szCs w:val="28"/>
        </w:rPr>
        <w:t>(202</w:t>
      </w:r>
      <w:r w:rsidR="00CB2D8A" w:rsidRPr="008D6A88">
        <w:rPr>
          <w:rFonts w:ascii="Bookman Old Style" w:hAnsi="Bookman Old Style"/>
          <w:spacing w:val="-4"/>
          <w:sz w:val="28"/>
          <w:szCs w:val="28"/>
        </w:rPr>
        <w:t>6</w:t>
      </w:r>
      <w:r w:rsidRPr="008D6A88">
        <w:rPr>
          <w:rFonts w:ascii="Bookman Old Style" w:hAnsi="Bookman Old Style"/>
          <w:spacing w:val="-4"/>
          <w:sz w:val="28"/>
          <w:szCs w:val="28"/>
        </w:rPr>
        <w:t>)</w:t>
      </w:r>
    </w:p>
    <w:p w14:paraId="3DEEC669" w14:textId="77777777" w:rsidR="00454399" w:rsidRPr="008D6A88" w:rsidRDefault="00454399" w:rsidP="006B50DB">
      <w:pPr>
        <w:widowControl w:val="0"/>
        <w:spacing w:line="360" w:lineRule="auto"/>
        <w:ind w:firstLine="709"/>
        <w:rPr>
          <w:rFonts w:ascii="Bookman Old Style" w:hAnsi="Bookman Old Style"/>
          <w:spacing w:val="-4"/>
          <w:sz w:val="28"/>
          <w:szCs w:val="28"/>
          <w:lang w:eastAsia="es-ES"/>
        </w:rPr>
      </w:pPr>
    </w:p>
    <w:p w14:paraId="2AB62A7D" w14:textId="77777777" w:rsidR="00454399" w:rsidRPr="008D6A88" w:rsidRDefault="00454399" w:rsidP="006B50DB">
      <w:pPr>
        <w:spacing w:line="360" w:lineRule="auto"/>
        <w:jc w:val="center"/>
        <w:rPr>
          <w:rFonts w:ascii="Bookman Old Style" w:hAnsi="Bookman Old Style" w:cs="Arial"/>
          <w:b/>
          <w:spacing w:val="-4"/>
          <w:sz w:val="28"/>
          <w:szCs w:val="28"/>
        </w:rPr>
      </w:pPr>
      <w:r w:rsidRPr="008D6A88">
        <w:rPr>
          <w:rFonts w:ascii="Bookman Old Style" w:hAnsi="Bookman Old Style" w:cs="Arial"/>
          <w:b/>
          <w:spacing w:val="-4"/>
          <w:sz w:val="28"/>
          <w:szCs w:val="28"/>
        </w:rPr>
        <w:t>I. OBJETO DE LA DECISIÓN</w:t>
      </w:r>
    </w:p>
    <w:p w14:paraId="3656B9AB" w14:textId="77777777" w:rsidR="00454399" w:rsidRPr="008D6A88" w:rsidRDefault="00454399" w:rsidP="006B50DB">
      <w:pPr>
        <w:spacing w:line="360" w:lineRule="auto"/>
        <w:rPr>
          <w:rFonts w:ascii="Bookman Old Style" w:hAnsi="Bookman Old Style" w:cs="Arial"/>
          <w:spacing w:val="-4"/>
          <w:sz w:val="28"/>
          <w:szCs w:val="28"/>
          <w:lang w:val="es-ES_tradnl" w:eastAsia="es-CO"/>
        </w:rPr>
      </w:pPr>
      <w:bookmarkStart w:id="0" w:name="_Hlk80661595"/>
    </w:p>
    <w:p w14:paraId="70104DA9" w14:textId="6D78AC05" w:rsidR="00CC6D61" w:rsidRPr="008D6A88" w:rsidRDefault="00454399" w:rsidP="006B50DB">
      <w:pPr>
        <w:pStyle w:val="Textoindependiente"/>
        <w:spacing w:after="0" w:line="360" w:lineRule="auto"/>
        <w:ind w:firstLine="708"/>
        <w:rPr>
          <w:rStyle w:val="normaltextrun"/>
          <w:rFonts w:ascii="Bookman Old Style" w:hAnsi="Bookman Old Style"/>
          <w:smallCaps/>
          <w:spacing w:val="-4"/>
          <w:sz w:val="28"/>
          <w:szCs w:val="28"/>
        </w:rPr>
      </w:pPr>
      <w:r w:rsidRPr="008D6A88">
        <w:rPr>
          <w:rFonts w:ascii="Bookman Old Style" w:hAnsi="Bookman Old Style" w:cs="Arial"/>
          <w:spacing w:val="-4"/>
          <w:sz w:val="28"/>
          <w:szCs w:val="28"/>
          <w:lang w:eastAsia="es-CO"/>
        </w:rPr>
        <w:t xml:space="preserve">La </w:t>
      </w:r>
      <w:r w:rsidR="004416B3" w:rsidRPr="008D6A88">
        <w:rPr>
          <w:rFonts w:ascii="Bookman Old Style" w:hAnsi="Bookman Old Style" w:cs="Arial"/>
          <w:spacing w:val="-4"/>
          <w:sz w:val="28"/>
          <w:szCs w:val="28"/>
          <w:lang w:eastAsia="es-CO"/>
        </w:rPr>
        <w:t>Sala</w:t>
      </w:r>
      <w:r w:rsidRPr="008D6A88">
        <w:rPr>
          <w:rFonts w:ascii="Bookman Old Style" w:hAnsi="Bookman Old Style" w:cs="Arial"/>
          <w:spacing w:val="-4"/>
          <w:sz w:val="28"/>
          <w:szCs w:val="28"/>
          <w:lang w:eastAsia="es-CO"/>
        </w:rPr>
        <w:t xml:space="preserve"> </w:t>
      </w:r>
      <w:r w:rsidRPr="008D6A88">
        <w:rPr>
          <w:rStyle w:val="normaltextrun"/>
          <w:rFonts w:ascii="Bookman Old Style" w:hAnsi="Bookman Old Style"/>
          <w:spacing w:val="-4"/>
          <w:sz w:val="28"/>
          <w:szCs w:val="28"/>
        </w:rPr>
        <w:t xml:space="preserve">resuelve el impedimento </w:t>
      </w:r>
      <w:r w:rsidR="00291526" w:rsidRPr="008D6A88">
        <w:rPr>
          <w:rStyle w:val="normaltextrun"/>
          <w:rFonts w:ascii="Bookman Old Style" w:hAnsi="Bookman Old Style"/>
          <w:spacing w:val="-4"/>
          <w:sz w:val="28"/>
          <w:szCs w:val="28"/>
        </w:rPr>
        <w:t>manifestado por el magistrado Carlos Roberto Solórzano Garavito,</w:t>
      </w:r>
      <w:r w:rsidR="004416B3" w:rsidRPr="008D6A88">
        <w:rPr>
          <w:rStyle w:val="normaltextrun"/>
          <w:rFonts w:ascii="Bookman Old Style" w:hAnsi="Bookman Old Style"/>
          <w:spacing w:val="-4"/>
          <w:sz w:val="28"/>
          <w:szCs w:val="28"/>
        </w:rPr>
        <w:t xml:space="preserve"> integrante de la Sala de Casación Penal de la Corte Suprema de Justicia</w:t>
      </w:r>
      <w:r w:rsidRPr="008D6A88">
        <w:rPr>
          <w:rStyle w:val="normaltextrun"/>
          <w:rFonts w:ascii="Bookman Old Style" w:hAnsi="Bookman Old Style"/>
          <w:spacing w:val="-4"/>
          <w:sz w:val="28"/>
          <w:szCs w:val="28"/>
        </w:rPr>
        <w:t xml:space="preserve">, para </w:t>
      </w:r>
      <w:r w:rsidR="004416B3" w:rsidRPr="008D6A88">
        <w:rPr>
          <w:rStyle w:val="normaltextrun"/>
          <w:rFonts w:ascii="Bookman Old Style" w:hAnsi="Bookman Old Style"/>
          <w:spacing w:val="-4"/>
          <w:sz w:val="28"/>
          <w:szCs w:val="28"/>
        </w:rPr>
        <w:t xml:space="preserve">conocer del recurso </w:t>
      </w:r>
      <w:r w:rsidR="002E790A" w:rsidRPr="008D6A88">
        <w:rPr>
          <w:rStyle w:val="normaltextrun"/>
          <w:rFonts w:ascii="Bookman Old Style" w:hAnsi="Bookman Old Style"/>
          <w:spacing w:val="-4"/>
          <w:sz w:val="28"/>
          <w:szCs w:val="28"/>
        </w:rPr>
        <w:t xml:space="preserve">extraordinario </w:t>
      </w:r>
      <w:r w:rsidR="004416B3" w:rsidRPr="008D6A88">
        <w:rPr>
          <w:rStyle w:val="normaltextrun"/>
          <w:rFonts w:ascii="Bookman Old Style" w:hAnsi="Bookman Old Style"/>
          <w:spacing w:val="-4"/>
          <w:sz w:val="28"/>
          <w:szCs w:val="28"/>
        </w:rPr>
        <w:t xml:space="preserve">de casación </w:t>
      </w:r>
      <w:r w:rsidR="00AB3916" w:rsidRPr="008D6A88">
        <w:rPr>
          <w:rStyle w:val="normaltextrun"/>
          <w:rFonts w:ascii="Bookman Old Style" w:hAnsi="Bookman Old Style"/>
          <w:spacing w:val="-4"/>
          <w:sz w:val="28"/>
          <w:szCs w:val="28"/>
        </w:rPr>
        <w:t xml:space="preserve">interpuesto en el proceso penal seguido en contra de </w:t>
      </w:r>
      <w:r w:rsidR="002E790A" w:rsidRPr="008D6A88">
        <w:rPr>
          <w:rStyle w:val="normaltextrun"/>
          <w:rFonts w:ascii="Bookman Old Style" w:hAnsi="Bookman Old Style"/>
          <w:smallCaps/>
          <w:spacing w:val="-4"/>
          <w:sz w:val="28"/>
          <w:szCs w:val="28"/>
        </w:rPr>
        <w:t xml:space="preserve">Adelmo Vargas Rodríguez </w:t>
      </w:r>
      <w:r w:rsidR="002E790A" w:rsidRPr="008D6A88">
        <w:rPr>
          <w:rStyle w:val="normaltextrun"/>
          <w:rFonts w:ascii="Bookman Old Style" w:hAnsi="Bookman Old Style"/>
          <w:spacing w:val="-4"/>
          <w:sz w:val="28"/>
          <w:szCs w:val="28"/>
        </w:rPr>
        <w:t xml:space="preserve">por el delito de </w:t>
      </w:r>
      <w:r w:rsidR="00DC3D77" w:rsidRPr="008D6A88">
        <w:rPr>
          <w:rStyle w:val="normaltextrun"/>
          <w:rFonts w:ascii="Bookman Old Style" w:hAnsi="Bookman Old Style"/>
          <w:spacing w:val="-4"/>
          <w:sz w:val="28"/>
          <w:szCs w:val="28"/>
        </w:rPr>
        <w:t xml:space="preserve">fraude procesal. </w:t>
      </w:r>
    </w:p>
    <w:p w14:paraId="45FB0818" w14:textId="77777777" w:rsidR="00454399" w:rsidRPr="008D6A88" w:rsidRDefault="00454399" w:rsidP="006B50DB">
      <w:pPr>
        <w:spacing w:line="360" w:lineRule="auto"/>
        <w:ind w:firstLine="567"/>
        <w:rPr>
          <w:rFonts w:ascii="Bookman Old Style" w:hAnsi="Bookman Old Style" w:cs="Arial"/>
          <w:spacing w:val="-4"/>
          <w:sz w:val="28"/>
          <w:szCs w:val="28"/>
          <w:lang w:eastAsia="es-CO"/>
        </w:rPr>
      </w:pPr>
    </w:p>
    <w:bookmarkEnd w:id="0"/>
    <w:p w14:paraId="70222FEA" w14:textId="77777777" w:rsidR="00454399" w:rsidRPr="008D6A88" w:rsidRDefault="00454399" w:rsidP="006B50DB">
      <w:pPr>
        <w:spacing w:line="360" w:lineRule="auto"/>
        <w:jc w:val="center"/>
        <w:rPr>
          <w:rFonts w:ascii="Bookman Old Style" w:hAnsi="Bookman Old Style" w:cs="Arial"/>
          <w:b/>
          <w:bCs/>
          <w:spacing w:val="-4"/>
          <w:sz w:val="28"/>
          <w:szCs w:val="28"/>
        </w:rPr>
      </w:pPr>
      <w:r w:rsidRPr="008D6A88">
        <w:rPr>
          <w:rFonts w:ascii="Bookman Old Style" w:hAnsi="Bookman Old Style" w:cs="Arial"/>
          <w:b/>
          <w:bCs/>
          <w:spacing w:val="-4"/>
          <w:sz w:val="28"/>
          <w:szCs w:val="28"/>
        </w:rPr>
        <w:t>II. HECHOS</w:t>
      </w:r>
    </w:p>
    <w:p w14:paraId="304BC391" w14:textId="77777777" w:rsidR="0096210D" w:rsidRPr="008D6A88" w:rsidRDefault="0096210D" w:rsidP="00167DCA">
      <w:pPr>
        <w:spacing w:line="360" w:lineRule="auto"/>
        <w:ind w:firstLine="709"/>
        <w:rPr>
          <w:rFonts w:ascii="Bookman Old Style" w:hAnsi="Bookman Old Style" w:cs="Arial"/>
          <w:spacing w:val="-4"/>
          <w:sz w:val="28"/>
          <w:szCs w:val="28"/>
        </w:rPr>
      </w:pPr>
    </w:p>
    <w:p w14:paraId="41AD5159" w14:textId="7862EFA3" w:rsidR="005A493D" w:rsidRPr="008D6A88" w:rsidRDefault="005A493D" w:rsidP="005A493D">
      <w:pPr>
        <w:spacing w:line="360" w:lineRule="auto"/>
        <w:ind w:firstLine="709"/>
        <w:rPr>
          <w:rFonts w:ascii="Bookman Old Style" w:hAnsi="Bookman Old Style" w:cs="Arial"/>
          <w:spacing w:val="-4"/>
          <w:sz w:val="28"/>
          <w:szCs w:val="28"/>
        </w:rPr>
      </w:pPr>
      <w:r w:rsidRPr="008D6A88">
        <w:rPr>
          <w:rFonts w:ascii="Bookman Old Style" w:hAnsi="Bookman Old Style" w:cs="Arial"/>
          <w:spacing w:val="-4"/>
          <w:sz w:val="28"/>
          <w:szCs w:val="28"/>
        </w:rPr>
        <w:t xml:space="preserve">El 13 de febrero de 2007, mediante </w:t>
      </w:r>
      <w:r w:rsidR="005558B2" w:rsidRPr="008D6A88">
        <w:rPr>
          <w:rFonts w:ascii="Bookman Old Style" w:hAnsi="Bookman Old Style" w:cs="Arial"/>
          <w:spacing w:val="-4"/>
          <w:sz w:val="28"/>
          <w:szCs w:val="28"/>
        </w:rPr>
        <w:t xml:space="preserve">la </w:t>
      </w:r>
      <w:r w:rsidRPr="008D6A88">
        <w:rPr>
          <w:rFonts w:ascii="Bookman Old Style" w:hAnsi="Bookman Old Style" w:cs="Arial"/>
          <w:spacing w:val="-4"/>
          <w:sz w:val="28"/>
          <w:szCs w:val="28"/>
        </w:rPr>
        <w:t xml:space="preserve">escritura pública No. 426, se constituyó la sociedad Falcon </w:t>
      </w:r>
      <w:proofErr w:type="spellStart"/>
      <w:r w:rsidRPr="008D6A88">
        <w:rPr>
          <w:rFonts w:ascii="Bookman Old Style" w:hAnsi="Bookman Old Style" w:cs="Arial"/>
          <w:spacing w:val="-4"/>
          <w:sz w:val="28"/>
          <w:szCs w:val="28"/>
        </w:rPr>
        <w:t>Freight</w:t>
      </w:r>
      <w:proofErr w:type="spellEnd"/>
      <w:r w:rsidRPr="008D6A88">
        <w:rPr>
          <w:rFonts w:ascii="Bookman Old Style" w:hAnsi="Bookman Old Style" w:cs="Arial"/>
          <w:spacing w:val="-4"/>
          <w:sz w:val="28"/>
          <w:szCs w:val="28"/>
        </w:rPr>
        <w:t xml:space="preserve"> S.A. como agente de carga internacional. Ese mismo año, la compañía designó a Edgar David Navarro Soto como presidente ejecutivo y representante legal principal, y a Alejandro Quintero Vélez </w:t>
      </w:r>
      <w:r w:rsidRPr="008D6A88">
        <w:rPr>
          <w:rFonts w:ascii="Bookman Old Style" w:hAnsi="Bookman Old Style" w:cs="Arial"/>
          <w:spacing w:val="-4"/>
          <w:sz w:val="28"/>
          <w:szCs w:val="28"/>
        </w:rPr>
        <w:lastRenderedPageBreak/>
        <w:t>como representante legal suplente, gerente comercial y miembro de la junta directiva.</w:t>
      </w:r>
    </w:p>
    <w:p w14:paraId="28C12C16" w14:textId="77777777" w:rsidR="0027030C" w:rsidRPr="008D6A88" w:rsidRDefault="0027030C" w:rsidP="0027030C">
      <w:pPr>
        <w:spacing w:line="360" w:lineRule="auto"/>
        <w:rPr>
          <w:rFonts w:ascii="Bookman Old Style" w:hAnsi="Bookman Old Style" w:cs="Arial"/>
          <w:spacing w:val="-4"/>
          <w:sz w:val="28"/>
          <w:szCs w:val="28"/>
        </w:rPr>
      </w:pPr>
    </w:p>
    <w:p w14:paraId="3116909F" w14:textId="0855D031" w:rsidR="005A493D" w:rsidRPr="008D6A88" w:rsidRDefault="005A493D" w:rsidP="005A493D">
      <w:pPr>
        <w:spacing w:line="360" w:lineRule="auto"/>
        <w:ind w:firstLine="709"/>
        <w:rPr>
          <w:rFonts w:ascii="Bookman Old Style" w:hAnsi="Bookman Old Style" w:cs="Arial"/>
          <w:spacing w:val="-4"/>
          <w:sz w:val="28"/>
          <w:szCs w:val="28"/>
        </w:rPr>
      </w:pPr>
      <w:r w:rsidRPr="008D6A88">
        <w:rPr>
          <w:rFonts w:ascii="Bookman Old Style" w:hAnsi="Bookman Old Style" w:cs="Arial"/>
          <w:spacing w:val="-4"/>
          <w:sz w:val="28"/>
          <w:szCs w:val="28"/>
        </w:rPr>
        <w:t xml:space="preserve">Entre los años 2010 y 2011, </w:t>
      </w:r>
      <w:r w:rsidR="006C645D" w:rsidRPr="008D6A88">
        <w:rPr>
          <w:rStyle w:val="normaltextrun"/>
          <w:rFonts w:ascii="Bookman Old Style" w:hAnsi="Bookman Old Style"/>
          <w:smallCaps/>
          <w:spacing w:val="-4"/>
          <w:sz w:val="28"/>
          <w:szCs w:val="28"/>
        </w:rPr>
        <w:t>Adelmo Vargas Rodríguez</w:t>
      </w:r>
      <w:r w:rsidRPr="008D6A88">
        <w:rPr>
          <w:rFonts w:ascii="Bookman Old Style" w:hAnsi="Bookman Old Style" w:cs="Arial"/>
          <w:spacing w:val="-4"/>
          <w:sz w:val="28"/>
          <w:szCs w:val="28"/>
        </w:rPr>
        <w:t xml:space="preserve">, socio de la empresa, advirtió una disminución progresiva de su participación accionaria, pues pasó de ser titular del 37.7 % de las acciones a poseer el 28.91 %, y posteriormente el 8.18 %. Según afirmó, esa reducción obedeció a ventas ficticias de acciones y a una capitalización fraudulenta. Por tal razón, </w:t>
      </w:r>
      <w:r w:rsidR="006C645D" w:rsidRPr="008D6A88">
        <w:rPr>
          <w:rFonts w:ascii="Bookman Old Style" w:hAnsi="Bookman Old Style" w:cs="Arial"/>
          <w:spacing w:val="-4"/>
          <w:sz w:val="28"/>
          <w:szCs w:val="28"/>
        </w:rPr>
        <w:t>denunció a</w:t>
      </w:r>
      <w:r w:rsidRPr="008D6A88">
        <w:rPr>
          <w:rFonts w:ascii="Bookman Old Style" w:hAnsi="Bookman Old Style" w:cs="Arial"/>
          <w:spacing w:val="-4"/>
          <w:sz w:val="28"/>
          <w:szCs w:val="28"/>
        </w:rPr>
        <w:t xml:space="preserve"> Edgar David Navarro Soto, Luis Alfonso Navarro Soto, Alejandro Quintero Vélez y otras personas vinculadas con Falcon </w:t>
      </w:r>
      <w:proofErr w:type="spellStart"/>
      <w:r w:rsidRPr="008D6A88">
        <w:rPr>
          <w:rFonts w:ascii="Bookman Old Style" w:hAnsi="Bookman Old Style" w:cs="Arial"/>
          <w:spacing w:val="-4"/>
          <w:sz w:val="28"/>
          <w:szCs w:val="28"/>
        </w:rPr>
        <w:t>Freight</w:t>
      </w:r>
      <w:proofErr w:type="spellEnd"/>
      <w:r w:rsidRPr="008D6A88">
        <w:rPr>
          <w:rFonts w:ascii="Bookman Old Style" w:hAnsi="Bookman Old Style" w:cs="Arial"/>
          <w:spacing w:val="-4"/>
          <w:sz w:val="28"/>
          <w:szCs w:val="28"/>
        </w:rPr>
        <w:t xml:space="preserve"> S.A.</w:t>
      </w:r>
      <w:r w:rsidR="005558B2" w:rsidRPr="008D6A88">
        <w:rPr>
          <w:rFonts w:ascii="Bookman Old Style" w:hAnsi="Bookman Old Style" w:cs="Arial"/>
          <w:spacing w:val="-4"/>
          <w:sz w:val="28"/>
          <w:szCs w:val="28"/>
        </w:rPr>
        <w:t>;</w:t>
      </w:r>
      <w:r w:rsidRPr="008D6A88">
        <w:rPr>
          <w:rFonts w:ascii="Bookman Old Style" w:hAnsi="Bookman Old Style" w:cs="Arial"/>
          <w:spacing w:val="-4"/>
          <w:sz w:val="28"/>
          <w:szCs w:val="28"/>
        </w:rPr>
        <w:t xml:space="preserve"> actuación que correspondió a la Fiscalía 164 Seccional bajo el radicado CUI 11001</w:t>
      </w:r>
      <w:r w:rsidR="005558B2" w:rsidRPr="008D6A88">
        <w:rPr>
          <w:rFonts w:ascii="Bookman Old Style" w:hAnsi="Bookman Old Style" w:cs="Arial"/>
          <w:spacing w:val="-4"/>
          <w:sz w:val="28"/>
          <w:szCs w:val="28"/>
        </w:rPr>
        <w:t>-</w:t>
      </w:r>
      <w:r w:rsidRPr="008D6A88">
        <w:rPr>
          <w:rFonts w:ascii="Bookman Old Style" w:hAnsi="Bookman Old Style" w:cs="Arial"/>
          <w:spacing w:val="-4"/>
          <w:sz w:val="28"/>
          <w:szCs w:val="28"/>
        </w:rPr>
        <w:t>60</w:t>
      </w:r>
      <w:r w:rsidR="005558B2" w:rsidRPr="008D6A88">
        <w:rPr>
          <w:rFonts w:ascii="Bookman Old Style" w:hAnsi="Bookman Old Style" w:cs="Arial"/>
          <w:spacing w:val="-4"/>
          <w:sz w:val="28"/>
          <w:szCs w:val="28"/>
        </w:rPr>
        <w:t>-</w:t>
      </w:r>
      <w:r w:rsidRPr="008D6A88">
        <w:rPr>
          <w:rFonts w:ascii="Bookman Old Style" w:hAnsi="Bookman Old Style" w:cs="Arial"/>
          <w:spacing w:val="-4"/>
          <w:sz w:val="28"/>
          <w:szCs w:val="28"/>
        </w:rPr>
        <w:t>00049</w:t>
      </w:r>
      <w:r w:rsidR="005558B2" w:rsidRPr="008D6A88">
        <w:rPr>
          <w:rFonts w:ascii="Bookman Old Style" w:hAnsi="Bookman Old Style" w:cs="Arial"/>
          <w:spacing w:val="-4"/>
          <w:sz w:val="28"/>
          <w:szCs w:val="28"/>
        </w:rPr>
        <w:t>-</w:t>
      </w:r>
      <w:r w:rsidRPr="008D6A88">
        <w:rPr>
          <w:rFonts w:ascii="Bookman Old Style" w:hAnsi="Bookman Old Style" w:cs="Arial"/>
          <w:spacing w:val="-4"/>
          <w:sz w:val="28"/>
          <w:szCs w:val="28"/>
        </w:rPr>
        <w:t>2011</w:t>
      </w:r>
      <w:r w:rsidR="005558B2" w:rsidRPr="008D6A88">
        <w:rPr>
          <w:rFonts w:ascii="Bookman Old Style" w:hAnsi="Bookman Old Style" w:cs="Arial"/>
          <w:spacing w:val="-4"/>
          <w:sz w:val="28"/>
          <w:szCs w:val="28"/>
        </w:rPr>
        <w:t>-</w:t>
      </w:r>
      <w:r w:rsidRPr="008D6A88">
        <w:rPr>
          <w:rFonts w:ascii="Bookman Old Style" w:hAnsi="Bookman Old Style" w:cs="Arial"/>
          <w:spacing w:val="-4"/>
          <w:sz w:val="28"/>
          <w:szCs w:val="28"/>
        </w:rPr>
        <w:t>00949</w:t>
      </w:r>
      <w:r w:rsidR="005558B2" w:rsidRPr="008D6A88">
        <w:rPr>
          <w:rFonts w:ascii="Bookman Old Style" w:hAnsi="Bookman Old Style" w:cs="Arial"/>
          <w:spacing w:val="-4"/>
          <w:sz w:val="28"/>
          <w:szCs w:val="28"/>
        </w:rPr>
        <w:t>-</w:t>
      </w:r>
      <w:r w:rsidRPr="008D6A88">
        <w:rPr>
          <w:rFonts w:ascii="Bookman Old Style" w:hAnsi="Bookman Old Style" w:cs="Arial"/>
          <w:spacing w:val="-4"/>
          <w:sz w:val="28"/>
          <w:szCs w:val="28"/>
        </w:rPr>
        <w:t>00.</w:t>
      </w:r>
    </w:p>
    <w:p w14:paraId="7B1CA0B9" w14:textId="77777777" w:rsidR="006C645D" w:rsidRPr="008D6A88" w:rsidRDefault="006C645D" w:rsidP="005A493D">
      <w:pPr>
        <w:spacing w:line="360" w:lineRule="auto"/>
        <w:ind w:firstLine="709"/>
        <w:rPr>
          <w:rFonts w:ascii="Bookman Old Style" w:hAnsi="Bookman Old Style" w:cs="Arial"/>
          <w:spacing w:val="-4"/>
          <w:sz w:val="28"/>
          <w:szCs w:val="28"/>
        </w:rPr>
      </w:pPr>
    </w:p>
    <w:p w14:paraId="1BAEA746" w14:textId="77777777" w:rsidR="006C645D" w:rsidRPr="008D6A88" w:rsidRDefault="005A493D" w:rsidP="005A493D">
      <w:pPr>
        <w:spacing w:line="360" w:lineRule="auto"/>
        <w:ind w:firstLine="709"/>
        <w:rPr>
          <w:rFonts w:ascii="Bookman Old Style" w:hAnsi="Bookman Old Style" w:cs="Arial"/>
          <w:spacing w:val="-4"/>
          <w:sz w:val="28"/>
          <w:szCs w:val="28"/>
        </w:rPr>
      </w:pPr>
      <w:r w:rsidRPr="008D6A88">
        <w:rPr>
          <w:rFonts w:ascii="Bookman Old Style" w:hAnsi="Bookman Old Style" w:cs="Arial"/>
          <w:spacing w:val="-4"/>
          <w:sz w:val="28"/>
          <w:szCs w:val="28"/>
        </w:rPr>
        <w:t xml:space="preserve">El 21 de septiembre de 2012, en el marco de esa investigación penal y con conocimiento de la Fiscalía, Alejandro Quintero Vélez, quien actuó en calidad de representante legal suplente de Falcon </w:t>
      </w:r>
      <w:proofErr w:type="spellStart"/>
      <w:r w:rsidRPr="008D6A88">
        <w:rPr>
          <w:rFonts w:ascii="Bookman Old Style" w:hAnsi="Bookman Old Style" w:cs="Arial"/>
          <w:spacing w:val="-4"/>
          <w:sz w:val="28"/>
          <w:szCs w:val="28"/>
        </w:rPr>
        <w:t>Freight</w:t>
      </w:r>
      <w:proofErr w:type="spellEnd"/>
      <w:r w:rsidRPr="008D6A88">
        <w:rPr>
          <w:rFonts w:ascii="Bookman Old Style" w:hAnsi="Bookman Old Style" w:cs="Arial"/>
          <w:spacing w:val="-4"/>
          <w:sz w:val="28"/>
          <w:szCs w:val="28"/>
        </w:rPr>
        <w:t xml:space="preserve"> S.A., celebró con </w:t>
      </w:r>
      <w:r w:rsidR="006C645D" w:rsidRPr="008D6A88">
        <w:rPr>
          <w:rStyle w:val="normaltextrun"/>
          <w:rFonts w:ascii="Bookman Old Style" w:hAnsi="Bookman Old Style"/>
          <w:smallCaps/>
          <w:spacing w:val="-4"/>
          <w:sz w:val="28"/>
          <w:szCs w:val="28"/>
        </w:rPr>
        <w:t>Adelmo Vargas Rodríguez</w:t>
      </w:r>
      <w:r w:rsidR="006C645D" w:rsidRPr="008D6A88">
        <w:rPr>
          <w:rFonts w:ascii="Bookman Old Style" w:hAnsi="Bookman Old Style" w:cs="Arial"/>
          <w:spacing w:val="-4"/>
          <w:sz w:val="28"/>
          <w:szCs w:val="28"/>
        </w:rPr>
        <w:t xml:space="preserve"> </w:t>
      </w:r>
      <w:r w:rsidRPr="008D6A88">
        <w:rPr>
          <w:rFonts w:ascii="Bookman Old Style" w:hAnsi="Bookman Old Style" w:cs="Arial"/>
          <w:spacing w:val="-4"/>
          <w:sz w:val="28"/>
          <w:szCs w:val="28"/>
        </w:rPr>
        <w:t xml:space="preserve">un contrato de transacción destinado a reparar los perjuicios derivados de la disminución de la participación accionaria de este último. </w:t>
      </w:r>
    </w:p>
    <w:p w14:paraId="2EC86FAC" w14:textId="77777777" w:rsidR="006C645D" w:rsidRPr="008D6A88" w:rsidRDefault="006C645D" w:rsidP="005A493D">
      <w:pPr>
        <w:spacing w:line="360" w:lineRule="auto"/>
        <w:ind w:firstLine="709"/>
        <w:rPr>
          <w:rFonts w:ascii="Bookman Old Style" w:hAnsi="Bookman Old Style" w:cs="Arial"/>
          <w:spacing w:val="-4"/>
          <w:sz w:val="28"/>
          <w:szCs w:val="28"/>
        </w:rPr>
      </w:pPr>
    </w:p>
    <w:p w14:paraId="49B6F848" w14:textId="751D9702" w:rsidR="005A493D" w:rsidRPr="008D6A88" w:rsidRDefault="005A493D" w:rsidP="005A493D">
      <w:pPr>
        <w:spacing w:line="360" w:lineRule="auto"/>
        <w:ind w:firstLine="709"/>
        <w:rPr>
          <w:rFonts w:ascii="Bookman Old Style" w:hAnsi="Bookman Old Style" w:cs="Arial"/>
          <w:spacing w:val="-4"/>
          <w:sz w:val="28"/>
          <w:szCs w:val="28"/>
        </w:rPr>
      </w:pPr>
      <w:r w:rsidRPr="008D6A88">
        <w:rPr>
          <w:rFonts w:ascii="Bookman Old Style" w:hAnsi="Bookman Old Style" w:cs="Arial"/>
          <w:spacing w:val="-4"/>
          <w:sz w:val="28"/>
          <w:szCs w:val="28"/>
        </w:rPr>
        <w:t>En dicho acuerdo, las partes fijaron una indemnización por valor de $4.500.000.000, suma que sería satisfecha mediante la dación en pago del inmueble identificado con el folio de matrícula inmobiliaria No. 50N-20575720, ubicado en el kilómetro 1 de la vía Siberia-Funza, zona franca, lugar donde funcionaba la compañía.</w:t>
      </w:r>
    </w:p>
    <w:p w14:paraId="38A6DAAC" w14:textId="77777777" w:rsidR="006C645D" w:rsidRPr="008D6A88" w:rsidRDefault="006C645D" w:rsidP="005A493D">
      <w:pPr>
        <w:spacing w:line="360" w:lineRule="auto"/>
        <w:ind w:firstLine="709"/>
        <w:rPr>
          <w:rFonts w:ascii="Bookman Old Style" w:hAnsi="Bookman Old Style" w:cs="Arial"/>
          <w:spacing w:val="-4"/>
          <w:sz w:val="28"/>
          <w:szCs w:val="28"/>
        </w:rPr>
      </w:pPr>
    </w:p>
    <w:p w14:paraId="721AFE8C" w14:textId="5D1FF189" w:rsidR="005A493D" w:rsidRPr="008D6A88" w:rsidRDefault="005A493D" w:rsidP="005A493D">
      <w:pPr>
        <w:spacing w:line="360" w:lineRule="auto"/>
        <w:ind w:firstLine="709"/>
        <w:rPr>
          <w:rFonts w:ascii="Bookman Old Style" w:hAnsi="Bookman Old Style" w:cs="Arial"/>
          <w:spacing w:val="-4"/>
          <w:sz w:val="28"/>
          <w:szCs w:val="28"/>
        </w:rPr>
      </w:pPr>
      <w:r w:rsidRPr="008D6A88">
        <w:rPr>
          <w:rFonts w:ascii="Bookman Old Style" w:hAnsi="Bookman Old Style" w:cs="Arial"/>
          <w:spacing w:val="-4"/>
          <w:sz w:val="28"/>
          <w:szCs w:val="28"/>
        </w:rPr>
        <w:lastRenderedPageBreak/>
        <w:t xml:space="preserve">El 25 de septiembre de 2012, Alejandro Quintero Vélez presentó renuncia irrevocable al cargo de representante legal suplente de Falcon </w:t>
      </w:r>
      <w:proofErr w:type="spellStart"/>
      <w:r w:rsidRPr="008D6A88">
        <w:rPr>
          <w:rFonts w:ascii="Bookman Old Style" w:hAnsi="Bookman Old Style" w:cs="Arial"/>
          <w:spacing w:val="-4"/>
          <w:sz w:val="28"/>
          <w:szCs w:val="28"/>
        </w:rPr>
        <w:t>Freight</w:t>
      </w:r>
      <w:proofErr w:type="spellEnd"/>
      <w:r w:rsidRPr="008D6A88">
        <w:rPr>
          <w:rFonts w:ascii="Bookman Old Style" w:hAnsi="Bookman Old Style" w:cs="Arial"/>
          <w:spacing w:val="-4"/>
          <w:sz w:val="28"/>
          <w:szCs w:val="28"/>
        </w:rPr>
        <w:t xml:space="preserve"> S.A.</w:t>
      </w:r>
      <w:r w:rsidR="006C645D" w:rsidRPr="008D6A88">
        <w:rPr>
          <w:rFonts w:ascii="Bookman Old Style" w:hAnsi="Bookman Old Style" w:cs="Arial"/>
          <w:spacing w:val="-4"/>
          <w:sz w:val="28"/>
          <w:szCs w:val="28"/>
        </w:rPr>
        <w:t xml:space="preserve"> </w:t>
      </w:r>
      <w:r w:rsidRPr="008D6A88">
        <w:rPr>
          <w:rFonts w:ascii="Bookman Old Style" w:hAnsi="Bookman Old Style" w:cs="Arial"/>
          <w:spacing w:val="-4"/>
          <w:sz w:val="28"/>
          <w:szCs w:val="28"/>
        </w:rPr>
        <w:t xml:space="preserve">Posteriormente, el 14 de febrero de 2013, las partes elevaron a escritura pública el acuerdo de dación en pago mediante la escritura No. 123 de la Notaría Única de La Calera, a través de la cual Alejandro Quintero Vélez transfirió el inmueble a favor de </w:t>
      </w:r>
      <w:r w:rsidR="006C645D" w:rsidRPr="008D6A88">
        <w:rPr>
          <w:rStyle w:val="normaltextrun"/>
          <w:rFonts w:ascii="Bookman Old Style" w:hAnsi="Bookman Old Style"/>
          <w:smallCaps/>
          <w:spacing w:val="-4"/>
          <w:sz w:val="28"/>
          <w:szCs w:val="28"/>
        </w:rPr>
        <w:t>Adelmo Vargas Rodríguez</w:t>
      </w:r>
      <w:r w:rsidRPr="008D6A88">
        <w:rPr>
          <w:rFonts w:ascii="Bookman Old Style" w:hAnsi="Bookman Old Style" w:cs="Arial"/>
          <w:spacing w:val="-4"/>
          <w:sz w:val="28"/>
          <w:szCs w:val="28"/>
        </w:rPr>
        <w:t xml:space="preserve">. </w:t>
      </w:r>
      <w:r w:rsidR="006C645D" w:rsidRPr="008D6A88">
        <w:rPr>
          <w:rFonts w:ascii="Bookman Old Style" w:hAnsi="Bookman Old Style" w:cs="Arial"/>
          <w:spacing w:val="-4"/>
          <w:sz w:val="28"/>
          <w:szCs w:val="28"/>
        </w:rPr>
        <w:t>E</w:t>
      </w:r>
      <w:r w:rsidRPr="008D6A88">
        <w:rPr>
          <w:rFonts w:ascii="Bookman Old Style" w:hAnsi="Bookman Old Style" w:cs="Arial"/>
          <w:spacing w:val="-4"/>
          <w:sz w:val="28"/>
          <w:szCs w:val="28"/>
        </w:rPr>
        <w:t>l 12 de marzo de 2013, la Oficina de Registro de Instrumentos Públicos de la Zona Norte inscribió la operación.</w:t>
      </w:r>
    </w:p>
    <w:p w14:paraId="7FB2178E" w14:textId="77777777" w:rsidR="006C645D" w:rsidRPr="008D6A88" w:rsidRDefault="006C645D" w:rsidP="005A493D">
      <w:pPr>
        <w:spacing w:line="360" w:lineRule="auto"/>
        <w:ind w:firstLine="709"/>
        <w:rPr>
          <w:rFonts w:ascii="Bookman Old Style" w:hAnsi="Bookman Old Style" w:cs="Arial"/>
          <w:spacing w:val="-4"/>
          <w:sz w:val="28"/>
          <w:szCs w:val="28"/>
        </w:rPr>
      </w:pPr>
    </w:p>
    <w:p w14:paraId="3EC8781F" w14:textId="06FB6E6E" w:rsidR="005A493D" w:rsidRPr="008D6A88" w:rsidRDefault="006C645D" w:rsidP="00167DCA">
      <w:pPr>
        <w:spacing w:line="360" w:lineRule="auto"/>
        <w:ind w:firstLine="709"/>
        <w:rPr>
          <w:rFonts w:ascii="Bookman Old Style" w:hAnsi="Bookman Old Style" w:cs="Arial"/>
          <w:spacing w:val="-4"/>
          <w:sz w:val="28"/>
          <w:szCs w:val="28"/>
        </w:rPr>
      </w:pPr>
      <w:r w:rsidRPr="008D6A88">
        <w:rPr>
          <w:rFonts w:ascii="Bookman Old Style" w:hAnsi="Bookman Old Style" w:cs="Arial"/>
          <w:spacing w:val="-4"/>
          <w:sz w:val="28"/>
          <w:szCs w:val="28"/>
        </w:rPr>
        <w:t xml:space="preserve">No obstante, </w:t>
      </w:r>
      <w:r w:rsidR="005A493D" w:rsidRPr="008D6A88">
        <w:rPr>
          <w:rFonts w:ascii="Bookman Old Style" w:hAnsi="Bookman Old Style" w:cs="Arial"/>
          <w:spacing w:val="-4"/>
          <w:sz w:val="28"/>
          <w:szCs w:val="28"/>
        </w:rPr>
        <w:t xml:space="preserve">Alejandro Quintero Vélez no tenía facultades para actuar en representación de Falcon </w:t>
      </w:r>
      <w:proofErr w:type="spellStart"/>
      <w:r w:rsidR="005A493D" w:rsidRPr="008D6A88">
        <w:rPr>
          <w:rFonts w:ascii="Bookman Old Style" w:hAnsi="Bookman Old Style" w:cs="Arial"/>
          <w:spacing w:val="-4"/>
          <w:sz w:val="28"/>
          <w:szCs w:val="28"/>
        </w:rPr>
        <w:t>Freight</w:t>
      </w:r>
      <w:proofErr w:type="spellEnd"/>
      <w:r w:rsidR="005A493D" w:rsidRPr="008D6A88">
        <w:rPr>
          <w:rFonts w:ascii="Bookman Old Style" w:hAnsi="Bookman Old Style" w:cs="Arial"/>
          <w:spacing w:val="-4"/>
          <w:sz w:val="28"/>
          <w:szCs w:val="28"/>
        </w:rPr>
        <w:t xml:space="preserve"> S.A., dado que había presentado renuncia al cargo de representante legal suplente</w:t>
      </w:r>
      <w:r w:rsidR="002762C8" w:rsidRPr="008D6A88">
        <w:rPr>
          <w:rFonts w:ascii="Bookman Old Style" w:hAnsi="Bookman Old Style" w:cs="Arial"/>
          <w:spacing w:val="-4"/>
          <w:sz w:val="28"/>
          <w:szCs w:val="28"/>
        </w:rPr>
        <w:t xml:space="preserve"> </w:t>
      </w:r>
      <w:r w:rsidR="005A493D" w:rsidRPr="008D6A88">
        <w:rPr>
          <w:rFonts w:ascii="Bookman Old Style" w:hAnsi="Bookman Old Style" w:cs="Arial"/>
          <w:spacing w:val="-4"/>
          <w:sz w:val="28"/>
          <w:szCs w:val="28"/>
        </w:rPr>
        <w:t>y la junta directiva no</w:t>
      </w:r>
      <w:r w:rsidR="00513523" w:rsidRPr="008D6A88">
        <w:rPr>
          <w:rFonts w:ascii="Bookman Old Style" w:hAnsi="Bookman Old Style" w:cs="Arial"/>
          <w:spacing w:val="-4"/>
          <w:sz w:val="28"/>
          <w:szCs w:val="28"/>
        </w:rPr>
        <w:t xml:space="preserve"> lo</w:t>
      </w:r>
      <w:r w:rsidR="005A493D" w:rsidRPr="008D6A88">
        <w:rPr>
          <w:rFonts w:ascii="Bookman Old Style" w:hAnsi="Bookman Old Style" w:cs="Arial"/>
          <w:spacing w:val="-4"/>
          <w:sz w:val="28"/>
          <w:szCs w:val="28"/>
        </w:rPr>
        <w:t xml:space="preserve"> autorizó </w:t>
      </w:r>
      <w:r w:rsidR="00513523" w:rsidRPr="008D6A88">
        <w:rPr>
          <w:rFonts w:ascii="Bookman Old Style" w:hAnsi="Bookman Old Style" w:cs="Arial"/>
          <w:spacing w:val="-4"/>
          <w:sz w:val="28"/>
          <w:szCs w:val="28"/>
        </w:rPr>
        <w:t>para esa</w:t>
      </w:r>
      <w:r w:rsidR="005A493D" w:rsidRPr="008D6A88">
        <w:rPr>
          <w:rFonts w:ascii="Bookman Old Style" w:hAnsi="Bookman Old Style" w:cs="Arial"/>
          <w:spacing w:val="-4"/>
          <w:sz w:val="28"/>
          <w:szCs w:val="28"/>
        </w:rPr>
        <w:t xml:space="preserve"> operación</w:t>
      </w:r>
      <w:r w:rsidR="002762C8" w:rsidRPr="008D6A88">
        <w:rPr>
          <w:rFonts w:ascii="Bookman Old Style" w:hAnsi="Bookman Old Style" w:cs="Arial"/>
          <w:spacing w:val="-4"/>
          <w:sz w:val="28"/>
          <w:szCs w:val="28"/>
        </w:rPr>
        <w:t xml:space="preserve">; situación conocida por </w:t>
      </w:r>
      <w:r w:rsidR="002762C8" w:rsidRPr="008D6A88">
        <w:rPr>
          <w:rStyle w:val="normaltextrun"/>
          <w:rFonts w:ascii="Bookman Old Style" w:hAnsi="Bookman Old Style"/>
          <w:smallCaps/>
          <w:spacing w:val="-4"/>
          <w:sz w:val="28"/>
          <w:szCs w:val="28"/>
        </w:rPr>
        <w:t>Adelmo Vargas Rodríguez,</w:t>
      </w:r>
      <w:r w:rsidR="002762C8" w:rsidRPr="008D6A88">
        <w:rPr>
          <w:rFonts w:ascii="Bookman Old Style" w:hAnsi="Bookman Old Style" w:cs="Arial"/>
          <w:spacing w:val="-4"/>
          <w:sz w:val="28"/>
          <w:szCs w:val="28"/>
        </w:rPr>
        <w:t xml:space="preserve"> como </w:t>
      </w:r>
      <w:r w:rsidR="00513523" w:rsidRPr="008D6A88">
        <w:rPr>
          <w:rFonts w:ascii="Bookman Old Style" w:hAnsi="Bookman Old Style" w:cs="Arial"/>
          <w:spacing w:val="-4"/>
          <w:sz w:val="28"/>
          <w:szCs w:val="28"/>
        </w:rPr>
        <w:t>accionista fundador</w:t>
      </w:r>
      <w:r w:rsidR="002762C8" w:rsidRPr="008D6A88">
        <w:rPr>
          <w:rFonts w:ascii="Bookman Old Style" w:hAnsi="Bookman Old Style" w:cs="Arial"/>
          <w:spacing w:val="-4"/>
          <w:sz w:val="28"/>
          <w:szCs w:val="28"/>
        </w:rPr>
        <w:t xml:space="preserve">. </w:t>
      </w:r>
    </w:p>
    <w:p w14:paraId="5AC8CEB2" w14:textId="77777777" w:rsidR="005A493D" w:rsidRPr="008D6A88" w:rsidRDefault="005A493D" w:rsidP="00167DCA">
      <w:pPr>
        <w:spacing w:line="360" w:lineRule="auto"/>
        <w:ind w:firstLine="709"/>
        <w:rPr>
          <w:rFonts w:ascii="Bookman Old Style" w:hAnsi="Bookman Old Style" w:cs="Arial"/>
          <w:spacing w:val="-4"/>
          <w:sz w:val="28"/>
          <w:szCs w:val="28"/>
        </w:rPr>
      </w:pPr>
    </w:p>
    <w:p w14:paraId="09D55EF5" w14:textId="77777777" w:rsidR="00F960FB" w:rsidRPr="008D6A88" w:rsidRDefault="00F960FB" w:rsidP="005D3E55">
      <w:pPr>
        <w:widowControl w:val="0"/>
        <w:spacing w:line="360" w:lineRule="auto"/>
        <w:jc w:val="center"/>
        <w:rPr>
          <w:rFonts w:ascii="Bookman Old Style" w:hAnsi="Bookman Old Style" w:cs="Arial"/>
          <w:b/>
          <w:bCs/>
          <w:spacing w:val="-4"/>
          <w:sz w:val="28"/>
          <w:szCs w:val="28"/>
          <w:lang w:val="es-ES_tradnl" w:eastAsia="es-CO"/>
        </w:rPr>
      </w:pPr>
      <w:r w:rsidRPr="008D6A88">
        <w:rPr>
          <w:rFonts w:ascii="Bookman Old Style" w:hAnsi="Bookman Old Style" w:cs="Arial"/>
          <w:b/>
          <w:bCs/>
          <w:spacing w:val="-4"/>
          <w:sz w:val="28"/>
          <w:szCs w:val="28"/>
          <w:lang w:val="es-ES_tradnl" w:eastAsia="es-CO"/>
        </w:rPr>
        <w:t>III. ANTECEDENTES PROCESALES</w:t>
      </w:r>
    </w:p>
    <w:p w14:paraId="1299C43A" w14:textId="77777777" w:rsidR="004721AE" w:rsidRPr="008D6A88" w:rsidRDefault="004721AE" w:rsidP="006B50DB">
      <w:pPr>
        <w:widowControl w:val="0"/>
        <w:spacing w:line="360" w:lineRule="auto"/>
        <w:ind w:firstLine="708"/>
        <w:jc w:val="center"/>
        <w:rPr>
          <w:rFonts w:ascii="Bookman Old Style" w:hAnsi="Bookman Old Style" w:cs="Arial"/>
          <w:b/>
          <w:bCs/>
          <w:spacing w:val="-4"/>
          <w:sz w:val="28"/>
          <w:szCs w:val="28"/>
          <w:lang w:val="es-ES_tradnl" w:eastAsia="es-CO"/>
        </w:rPr>
      </w:pPr>
    </w:p>
    <w:p w14:paraId="5BE3F1D9" w14:textId="6DD82D0F" w:rsidR="00513523" w:rsidRPr="008D6A88" w:rsidRDefault="00513523" w:rsidP="00513523">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El 28 de abril de 2016, el Juzgado 20 Penal Municipal de Garantías de Bogotá ordenó la suspensión del poder dispositivo del inmueble de matrícula No. 50N-</w:t>
      </w:r>
      <w:r w:rsidRPr="008D6A88">
        <w:rPr>
          <w:rFonts w:ascii="Bookman Old Style" w:hAnsi="Bookman Old Style" w:cs="Arial"/>
          <w:spacing w:val="-4"/>
          <w:sz w:val="28"/>
          <w:szCs w:val="28"/>
        </w:rPr>
        <w:t xml:space="preserve">20575720. </w:t>
      </w:r>
    </w:p>
    <w:p w14:paraId="184EB0D2" w14:textId="77777777" w:rsidR="00513523" w:rsidRPr="008D6A88" w:rsidRDefault="00513523" w:rsidP="00513523">
      <w:pPr>
        <w:widowControl w:val="0"/>
        <w:spacing w:line="360" w:lineRule="auto"/>
        <w:rPr>
          <w:rFonts w:ascii="Bookman Old Style" w:hAnsi="Bookman Old Style" w:cs="Arial"/>
          <w:bCs/>
          <w:spacing w:val="-4"/>
          <w:sz w:val="28"/>
          <w:szCs w:val="28"/>
          <w:lang w:val="es-ES_tradnl" w:eastAsia="es-CO"/>
        </w:rPr>
      </w:pPr>
    </w:p>
    <w:p w14:paraId="1DE431A8" w14:textId="49A20828" w:rsidR="00513523" w:rsidRPr="008D6A88" w:rsidRDefault="00513523" w:rsidP="00513523">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 xml:space="preserve">El 23 de noviembre de 2017, el Juzgado 12 Penal Municipal de Garantías de Bogotá presidió la audiencia de imputación en contra de </w:t>
      </w:r>
      <w:r w:rsidRPr="008D6A88">
        <w:rPr>
          <w:rStyle w:val="normaltextrun"/>
          <w:rFonts w:ascii="Bookman Old Style" w:hAnsi="Bookman Old Style"/>
          <w:smallCaps/>
          <w:spacing w:val="-4"/>
          <w:sz w:val="28"/>
          <w:szCs w:val="28"/>
        </w:rPr>
        <w:t>Adelmo Vargas Rodríguez</w:t>
      </w:r>
      <w:r w:rsidRPr="008D6A88">
        <w:rPr>
          <w:rFonts w:ascii="Bookman Old Style" w:hAnsi="Bookman Old Style" w:cs="Arial"/>
          <w:bCs/>
          <w:spacing w:val="-4"/>
          <w:sz w:val="28"/>
          <w:szCs w:val="28"/>
          <w:lang w:val="es-ES_tradnl" w:eastAsia="es-CO"/>
        </w:rPr>
        <w:t xml:space="preserve"> por los delitos de obtención de documento público falso y de fraude procesal. El procesado no aceptó los cargos. </w:t>
      </w:r>
    </w:p>
    <w:p w14:paraId="16824563" w14:textId="77777777" w:rsidR="00513523" w:rsidRPr="008D6A88" w:rsidRDefault="00513523" w:rsidP="00A71FB7">
      <w:pPr>
        <w:spacing w:line="360" w:lineRule="auto"/>
        <w:rPr>
          <w:rFonts w:ascii="Bookman Old Style" w:hAnsi="Bookman Old Style" w:cs="Arial"/>
          <w:bCs/>
          <w:spacing w:val="-4"/>
          <w:sz w:val="28"/>
          <w:szCs w:val="28"/>
          <w:lang w:val="es-ES_tradnl" w:eastAsia="es-CO"/>
        </w:rPr>
      </w:pPr>
    </w:p>
    <w:p w14:paraId="24DEE84B" w14:textId="685DA628" w:rsidR="00513523" w:rsidRPr="008D6A88" w:rsidRDefault="00513523" w:rsidP="3B2970F3">
      <w:pPr>
        <w:pStyle w:val="Prrafodelista"/>
        <w:widowControl w:val="0"/>
        <w:numPr>
          <w:ilvl w:val="0"/>
          <w:numId w:val="2"/>
        </w:numPr>
        <w:spacing w:line="360" w:lineRule="auto"/>
        <w:ind w:left="0" w:firstLine="709"/>
        <w:rPr>
          <w:rFonts w:ascii="Bookman Old Style" w:hAnsi="Bookman Old Style" w:cs="Arial"/>
          <w:spacing w:val="-4"/>
          <w:sz w:val="28"/>
          <w:szCs w:val="28"/>
          <w:lang w:val="es-ES" w:eastAsia="es-CO"/>
        </w:rPr>
      </w:pPr>
      <w:r w:rsidRPr="008D6A88">
        <w:rPr>
          <w:rFonts w:ascii="Bookman Old Style" w:hAnsi="Bookman Old Style" w:cs="Arial"/>
          <w:spacing w:val="-4"/>
          <w:sz w:val="28"/>
          <w:szCs w:val="28"/>
          <w:lang w:val="es-ES" w:eastAsia="es-CO"/>
        </w:rPr>
        <w:lastRenderedPageBreak/>
        <w:t xml:space="preserve">El 19 de febrero de 2018, la Fiscalía presentó el escrito de acusación. El asunto </w:t>
      </w:r>
      <w:r w:rsidR="2C5D7C40" w:rsidRPr="008D6A88">
        <w:rPr>
          <w:rFonts w:ascii="Bookman Old Style" w:hAnsi="Bookman Old Style" w:cs="Arial"/>
          <w:spacing w:val="-4"/>
          <w:sz w:val="28"/>
          <w:szCs w:val="28"/>
          <w:lang w:val="es-ES" w:eastAsia="es-CO"/>
        </w:rPr>
        <w:t xml:space="preserve">le </w:t>
      </w:r>
      <w:r w:rsidRPr="008D6A88">
        <w:rPr>
          <w:rFonts w:ascii="Bookman Old Style" w:hAnsi="Bookman Old Style" w:cs="Arial"/>
          <w:spacing w:val="-4"/>
          <w:sz w:val="28"/>
          <w:szCs w:val="28"/>
          <w:lang w:val="es-ES" w:eastAsia="es-CO"/>
        </w:rPr>
        <w:t>correspondió al Juzgado 42 Penal de Conocimiento de Bogotá</w:t>
      </w:r>
      <w:r w:rsidR="00244D0A" w:rsidRPr="008D6A88">
        <w:rPr>
          <w:rFonts w:ascii="Bookman Old Style" w:hAnsi="Bookman Old Style" w:cs="Arial"/>
          <w:spacing w:val="-4"/>
          <w:sz w:val="28"/>
          <w:szCs w:val="28"/>
          <w:lang w:val="es-ES" w:eastAsia="es-CO"/>
        </w:rPr>
        <w:t xml:space="preserve">, autoridad que, el 5 de octubre siguiente, celebro la audiencia de formulación de acusación. </w:t>
      </w:r>
    </w:p>
    <w:p w14:paraId="4FD4FD7A" w14:textId="77777777" w:rsidR="00244D0A" w:rsidRPr="008D6A88" w:rsidRDefault="00244D0A" w:rsidP="00A71FB7">
      <w:pPr>
        <w:spacing w:line="360" w:lineRule="auto"/>
        <w:rPr>
          <w:rFonts w:ascii="Bookman Old Style" w:hAnsi="Bookman Old Style" w:cs="Arial"/>
          <w:bCs/>
          <w:spacing w:val="-4"/>
          <w:sz w:val="28"/>
          <w:szCs w:val="28"/>
          <w:lang w:val="es-ES_tradnl" w:eastAsia="es-CO"/>
        </w:rPr>
      </w:pPr>
    </w:p>
    <w:p w14:paraId="498A0B01" w14:textId="272D19AC" w:rsidR="00244D0A" w:rsidRPr="008D6A88" w:rsidRDefault="00244D0A" w:rsidP="00513523">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 xml:space="preserve">Entre el 8 de julio 2019 y el 2 de febrero de 2022, </w:t>
      </w:r>
      <w:r w:rsidR="009D57F9" w:rsidRPr="008D6A88">
        <w:rPr>
          <w:rFonts w:ascii="Bookman Old Style" w:hAnsi="Bookman Old Style" w:cs="Arial"/>
          <w:bCs/>
          <w:spacing w:val="-4"/>
          <w:sz w:val="28"/>
          <w:szCs w:val="28"/>
          <w:lang w:val="es-ES_tradnl" w:eastAsia="es-CO"/>
        </w:rPr>
        <w:t>tuvo lugar la audiencia preparatoria</w:t>
      </w:r>
      <w:r w:rsidR="005D3E55" w:rsidRPr="008D6A88">
        <w:rPr>
          <w:rFonts w:ascii="Bookman Old Style" w:hAnsi="Bookman Old Style" w:cs="Arial"/>
          <w:bCs/>
          <w:spacing w:val="-4"/>
          <w:sz w:val="28"/>
          <w:szCs w:val="28"/>
          <w:lang w:val="es-ES_tradnl" w:eastAsia="es-CO"/>
        </w:rPr>
        <w:t xml:space="preserve">; </w:t>
      </w:r>
      <w:r w:rsidR="009D57F9" w:rsidRPr="008D6A88">
        <w:rPr>
          <w:rFonts w:ascii="Bookman Old Style" w:hAnsi="Bookman Old Style" w:cs="Arial"/>
          <w:bCs/>
          <w:spacing w:val="-4"/>
          <w:sz w:val="28"/>
          <w:szCs w:val="28"/>
          <w:lang w:val="es-ES_tradnl" w:eastAsia="es-CO"/>
        </w:rPr>
        <w:t xml:space="preserve">entre el 31 de marzo de ese año y el 30 de mayo de 2023, el juicio oral. </w:t>
      </w:r>
    </w:p>
    <w:p w14:paraId="5745E969" w14:textId="77777777" w:rsidR="00A71FB7" w:rsidRPr="008D6A88" w:rsidRDefault="00A71FB7" w:rsidP="00A71FB7">
      <w:pPr>
        <w:spacing w:line="360" w:lineRule="auto"/>
        <w:rPr>
          <w:rFonts w:ascii="Bookman Old Style" w:hAnsi="Bookman Old Style" w:cs="Arial"/>
          <w:bCs/>
          <w:spacing w:val="-4"/>
          <w:sz w:val="28"/>
          <w:szCs w:val="28"/>
          <w:lang w:val="es-ES_tradnl" w:eastAsia="es-CO"/>
        </w:rPr>
      </w:pPr>
    </w:p>
    <w:p w14:paraId="5537C323" w14:textId="5D6C7880" w:rsidR="00A71FB7" w:rsidRPr="008D6A88" w:rsidRDefault="00A71FB7" w:rsidP="00513523">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 xml:space="preserve">El 23 de agosto de 2023, el Juzgado anunció sentido de fallo condenatorio. El día 29 siguiente, dictó la sentencia. Declaró la prescripción de la acción penal por el delito de obtención de documento público falso y condenó a </w:t>
      </w:r>
      <w:r w:rsidRPr="008D6A88">
        <w:rPr>
          <w:rStyle w:val="normaltextrun"/>
          <w:rFonts w:ascii="Bookman Old Style" w:hAnsi="Bookman Old Style"/>
          <w:smallCaps/>
          <w:spacing w:val="-4"/>
          <w:sz w:val="28"/>
          <w:szCs w:val="28"/>
        </w:rPr>
        <w:t>Adelmo Vargas Rodríguez</w:t>
      </w:r>
      <w:r w:rsidRPr="008D6A88">
        <w:rPr>
          <w:rFonts w:ascii="Bookman Old Style" w:hAnsi="Bookman Old Style" w:cs="Arial"/>
          <w:bCs/>
          <w:spacing w:val="-4"/>
          <w:sz w:val="28"/>
          <w:szCs w:val="28"/>
          <w:lang w:val="es-ES_tradnl" w:eastAsia="es-CO"/>
        </w:rPr>
        <w:t xml:space="preserve"> por el de fraude procesal. Le impuso 72 meses de prisión, 200 SMLMV de multa y 5 años de inhabilitación para el ejercicio de derechos y funciones públicas. Le negó la suspensión condicional de la ejecución de la pena y le concedió la prisión domiciliaria. </w:t>
      </w:r>
      <w:r w:rsidR="00981A1C" w:rsidRPr="008D6A88">
        <w:rPr>
          <w:rFonts w:ascii="Bookman Old Style" w:hAnsi="Bookman Old Style" w:cs="Arial"/>
          <w:bCs/>
          <w:spacing w:val="-4"/>
          <w:sz w:val="28"/>
          <w:szCs w:val="28"/>
          <w:lang w:val="es-ES_tradnl" w:eastAsia="es-CO"/>
        </w:rPr>
        <w:t xml:space="preserve">Finalmente, ordenó la cancelación </w:t>
      </w:r>
      <w:r w:rsidR="00870DD3" w:rsidRPr="008D6A88">
        <w:rPr>
          <w:rFonts w:ascii="Bookman Old Style" w:hAnsi="Bookman Old Style" w:cs="Arial"/>
          <w:bCs/>
          <w:spacing w:val="-4"/>
          <w:sz w:val="28"/>
          <w:szCs w:val="28"/>
          <w:lang w:val="es-ES_tradnl" w:eastAsia="es-CO"/>
        </w:rPr>
        <w:t>del</w:t>
      </w:r>
      <w:r w:rsidR="00E802A2" w:rsidRPr="008D6A88">
        <w:rPr>
          <w:rFonts w:ascii="Bookman Old Style" w:hAnsi="Bookman Old Style" w:cs="Arial"/>
          <w:bCs/>
          <w:spacing w:val="-4"/>
          <w:sz w:val="28"/>
          <w:szCs w:val="28"/>
          <w:lang w:val="es-ES_tradnl" w:eastAsia="es-CO"/>
        </w:rPr>
        <w:t xml:space="preserve"> registro </w:t>
      </w:r>
      <w:r w:rsidR="00DA65FB" w:rsidRPr="008D6A88">
        <w:rPr>
          <w:rFonts w:ascii="Bookman Old Style" w:hAnsi="Bookman Old Style" w:cs="Arial"/>
          <w:bCs/>
          <w:spacing w:val="-4"/>
          <w:sz w:val="28"/>
          <w:szCs w:val="28"/>
          <w:lang w:val="es-ES_tradnl" w:eastAsia="es-CO"/>
        </w:rPr>
        <w:t>fraudulento en el certificado de tradición del inmueble mencionado</w:t>
      </w:r>
      <w:r w:rsidR="00BF4B48" w:rsidRPr="008D6A88">
        <w:rPr>
          <w:rFonts w:ascii="Bookman Old Style" w:hAnsi="Bookman Old Style" w:cs="Arial"/>
          <w:bCs/>
          <w:spacing w:val="-4"/>
          <w:sz w:val="28"/>
          <w:szCs w:val="28"/>
          <w:lang w:val="es-ES_tradnl" w:eastAsia="es-CO"/>
        </w:rPr>
        <w:t>.</w:t>
      </w:r>
      <w:r w:rsidR="00E953BF" w:rsidRPr="008D6A88">
        <w:rPr>
          <w:rFonts w:ascii="Bookman Old Style" w:hAnsi="Bookman Old Style" w:cs="Arial"/>
          <w:bCs/>
          <w:spacing w:val="-4"/>
          <w:sz w:val="28"/>
          <w:szCs w:val="28"/>
          <w:lang w:val="es-ES_tradnl" w:eastAsia="es-CO"/>
        </w:rPr>
        <w:t xml:space="preserve"> La defensa apeló. </w:t>
      </w:r>
      <w:r w:rsidR="00BF4B48" w:rsidRPr="008D6A88">
        <w:rPr>
          <w:rFonts w:ascii="Bookman Old Style" w:hAnsi="Bookman Old Style" w:cs="Arial"/>
          <w:bCs/>
          <w:spacing w:val="-4"/>
          <w:sz w:val="28"/>
          <w:szCs w:val="28"/>
          <w:lang w:val="es-ES_tradnl" w:eastAsia="es-CO"/>
        </w:rPr>
        <w:t xml:space="preserve"> </w:t>
      </w:r>
    </w:p>
    <w:p w14:paraId="40AA4376" w14:textId="77777777" w:rsidR="00E953BF" w:rsidRPr="008D6A88" w:rsidRDefault="00E953BF" w:rsidP="00E953BF">
      <w:pPr>
        <w:pStyle w:val="Prrafodelista"/>
        <w:rPr>
          <w:rFonts w:ascii="Bookman Old Style" w:hAnsi="Bookman Old Style" w:cs="Arial"/>
          <w:bCs/>
          <w:spacing w:val="-4"/>
          <w:sz w:val="28"/>
          <w:szCs w:val="28"/>
          <w:lang w:val="es-ES_tradnl" w:eastAsia="es-CO"/>
        </w:rPr>
      </w:pPr>
    </w:p>
    <w:p w14:paraId="2D58BF29" w14:textId="128BD3FC" w:rsidR="00E953BF" w:rsidRPr="008D6A88" w:rsidRDefault="00E953BF" w:rsidP="00513523">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 xml:space="preserve">El 21 de noviembre de 2023, la Sala Penal del Tribunal Superior de Bogotá revocó la condena y en su lugar, absolvió a </w:t>
      </w:r>
      <w:r w:rsidRPr="008D6A88">
        <w:rPr>
          <w:rStyle w:val="normaltextrun"/>
          <w:rFonts w:ascii="Bookman Old Style" w:hAnsi="Bookman Old Style"/>
          <w:smallCaps/>
          <w:spacing w:val="-4"/>
          <w:sz w:val="28"/>
          <w:szCs w:val="28"/>
        </w:rPr>
        <w:t xml:space="preserve">Adelmo Vargas Rodríguez. </w:t>
      </w:r>
      <w:r w:rsidRPr="008D6A88">
        <w:rPr>
          <w:rFonts w:ascii="Bookman Old Style" w:hAnsi="Bookman Old Style" w:cs="Arial"/>
          <w:bCs/>
          <w:spacing w:val="-4"/>
          <w:sz w:val="28"/>
          <w:szCs w:val="28"/>
          <w:lang w:val="es-ES_tradnl" w:eastAsia="es-CO"/>
        </w:rPr>
        <w:t xml:space="preserve">El apoderado de la víctima interpuso recurso extraordinario de casación. </w:t>
      </w:r>
    </w:p>
    <w:p w14:paraId="349AD87D" w14:textId="77777777" w:rsidR="00E953BF" w:rsidRPr="008D6A88" w:rsidRDefault="00E953BF" w:rsidP="00E953BF">
      <w:pPr>
        <w:pStyle w:val="Prrafodelista"/>
        <w:rPr>
          <w:rFonts w:ascii="Bookman Old Style" w:hAnsi="Bookman Old Style" w:cs="Arial"/>
          <w:bCs/>
          <w:spacing w:val="-4"/>
          <w:sz w:val="28"/>
          <w:szCs w:val="28"/>
          <w:lang w:val="es-ES_tradnl" w:eastAsia="es-CO"/>
        </w:rPr>
      </w:pPr>
    </w:p>
    <w:p w14:paraId="10115E3C" w14:textId="5997661D" w:rsidR="00DB37ED" w:rsidRPr="008D6A88" w:rsidRDefault="00E953BF" w:rsidP="00DB37ED">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El 29 de febrero de 2024, la Secretaría de la Sala de Casación Penal asignó el proceso al despacho del magistrado Carlos Roberto Solórzano Garavito</w:t>
      </w:r>
      <w:r w:rsidR="00DB37ED" w:rsidRPr="008D6A88">
        <w:rPr>
          <w:rFonts w:ascii="Bookman Old Style" w:hAnsi="Bookman Old Style" w:cs="Arial"/>
          <w:bCs/>
          <w:spacing w:val="-4"/>
          <w:sz w:val="28"/>
          <w:szCs w:val="28"/>
          <w:lang w:val="es-ES_tradnl" w:eastAsia="es-CO"/>
        </w:rPr>
        <w:t xml:space="preserve">. El 15 de abril siguiente, él </w:t>
      </w:r>
      <w:r w:rsidR="00DB37ED" w:rsidRPr="008D6A88">
        <w:rPr>
          <w:rFonts w:ascii="Bookman Old Style" w:hAnsi="Bookman Old Style" w:cs="Arial"/>
          <w:bCs/>
          <w:spacing w:val="-4"/>
          <w:sz w:val="28"/>
          <w:szCs w:val="28"/>
          <w:lang w:val="es-ES_tradnl" w:eastAsia="es-CO"/>
        </w:rPr>
        <w:lastRenderedPageBreak/>
        <w:t>se declaró impedido</w:t>
      </w:r>
      <w:r w:rsidR="00BA1134" w:rsidRPr="008D6A88">
        <w:rPr>
          <w:rFonts w:ascii="Bookman Old Style" w:hAnsi="Bookman Old Style" w:cs="Arial"/>
          <w:bCs/>
          <w:spacing w:val="-4"/>
          <w:sz w:val="28"/>
          <w:szCs w:val="28"/>
          <w:lang w:val="es-ES_tradnl" w:eastAsia="es-CO"/>
        </w:rPr>
        <w:t xml:space="preserve"> con fundamento en la causal 5ª del artículo 56 de la Ley 906 de 2004.</w:t>
      </w:r>
    </w:p>
    <w:p w14:paraId="467976EA" w14:textId="77777777" w:rsidR="00DB37ED" w:rsidRPr="008D6A88" w:rsidRDefault="00DB37ED" w:rsidP="00DB37ED">
      <w:pPr>
        <w:pStyle w:val="Prrafodelista"/>
        <w:rPr>
          <w:rFonts w:ascii="Bookman Old Style" w:hAnsi="Bookman Old Style" w:cs="Arial"/>
          <w:bCs/>
          <w:spacing w:val="-4"/>
          <w:sz w:val="28"/>
          <w:szCs w:val="28"/>
          <w:lang w:val="es-ES_tradnl" w:eastAsia="es-CO"/>
        </w:rPr>
      </w:pPr>
    </w:p>
    <w:p w14:paraId="6473B87D" w14:textId="032405CE" w:rsidR="00DB37ED" w:rsidRPr="008D6A88" w:rsidRDefault="00404923" w:rsidP="00DB37ED">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 xml:space="preserve">El 30 de abril posterior, la Sala de Casación Penal, mediante el auto AP2264-2024, declaró infundado el impedimento. </w:t>
      </w:r>
    </w:p>
    <w:p w14:paraId="23CB9427" w14:textId="77777777" w:rsidR="00404923" w:rsidRPr="008D6A88" w:rsidRDefault="00404923" w:rsidP="00404923">
      <w:pPr>
        <w:pStyle w:val="Prrafodelista"/>
        <w:rPr>
          <w:rFonts w:ascii="Bookman Old Style" w:hAnsi="Bookman Old Style" w:cs="Arial"/>
          <w:bCs/>
          <w:spacing w:val="-4"/>
          <w:sz w:val="28"/>
          <w:szCs w:val="28"/>
          <w:lang w:val="es-ES_tradnl" w:eastAsia="es-CO"/>
        </w:rPr>
      </w:pPr>
    </w:p>
    <w:p w14:paraId="38DA2509" w14:textId="255E9035" w:rsidR="00404923" w:rsidRPr="008D6A88" w:rsidRDefault="00404923" w:rsidP="00DB37ED">
      <w:pPr>
        <w:pStyle w:val="Prrafodelista"/>
        <w:widowControl w:val="0"/>
        <w:numPr>
          <w:ilvl w:val="0"/>
          <w:numId w:val="2"/>
        </w:numPr>
        <w:spacing w:line="360" w:lineRule="auto"/>
        <w:ind w:left="0" w:firstLine="709"/>
        <w:rPr>
          <w:rFonts w:ascii="Bookman Old Style" w:hAnsi="Bookman Old Style" w:cs="Arial"/>
          <w:bCs/>
          <w:spacing w:val="-4"/>
          <w:sz w:val="28"/>
          <w:szCs w:val="28"/>
          <w:lang w:val="es-ES_tradnl" w:eastAsia="es-CO"/>
        </w:rPr>
      </w:pPr>
      <w:r w:rsidRPr="008D6A88">
        <w:rPr>
          <w:rFonts w:ascii="Bookman Old Style" w:hAnsi="Bookman Old Style" w:cs="Arial"/>
          <w:bCs/>
          <w:spacing w:val="-4"/>
          <w:sz w:val="28"/>
          <w:szCs w:val="28"/>
          <w:lang w:val="es-ES_tradnl" w:eastAsia="es-CO"/>
        </w:rPr>
        <w:t xml:space="preserve">El 14 de abril de 2026, el magistrado nuevamente se declaró impedido. Manifestó que, tras la revisión del caso, </w:t>
      </w:r>
      <w:r w:rsidR="00CF7679" w:rsidRPr="008D6A88">
        <w:rPr>
          <w:rFonts w:ascii="Bookman Old Style" w:hAnsi="Bookman Old Style" w:cs="Arial"/>
          <w:bCs/>
          <w:spacing w:val="-4"/>
          <w:sz w:val="28"/>
          <w:szCs w:val="28"/>
          <w:lang w:val="es-ES_tradnl" w:eastAsia="es-CO"/>
        </w:rPr>
        <w:t xml:space="preserve">está incurso en las causales 4ª, 5ª y 15 </w:t>
      </w:r>
      <w:r w:rsidR="00CF7679" w:rsidRPr="008D6A88">
        <w:rPr>
          <w:rFonts w:ascii="Bookman Old Style" w:hAnsi="Bookman Old Style" w:cs="Arial"/>
          <w:bCs/>
          <w:i/>
          <w:iCs/>
          <w:spacing w:val="-4"/>
          <w:sz w:val="28"/>
          <w:szCs w:val="28"/>
          <w:lang w:val="es-ES_tradnl" w:eastAsia="es-CO"/>
        </w:rPr>
        <w:t>ídem</w:t>
      </w:r>
      <w:r w:rsidR="00CF7679" w:rsidRPr="008D6A88">
        <w:rPr>
          <w:rFonts w:ascii="Bookman Old Style" w:hAnsi="Bookman Old Style" w:cs="Arial"/>
          <w:bCs/>
          <w:spacing w:val="-4"/>
          <w:sz w:val="28"/>
          <w:szCs w:val="28"/>
          <w:lang w:val="es-ES_tradnl" w:eastAsia="es-CO"/>
        </w:rPr>
        <w:t xml:space="preserve">. </w:t>
      </w:r>
    </w:p>
    <w:p w14:paraId="1A8E7141" w14:textId="77777777" w:rsidR="00CF7679" w:rsidRPr="008D6A88" w:rsidRDefault="00CF7679" w:rsidP="00CF7679">
      <w:pPr>
        <w:pStyle w:val="Prrafodelista"/>
        <w:rPr>
          <w:rFonts w:ascii="Bookman Old Style" w:hAnsi="Bookman Old Style" w:cs="Arial"/>
          <w:bCs/>
          <w:spacing w:val="-4"/>
          <w:sz w:val="28"/>
          <w:szCs w:val="28"/>
          <w:lang w:val="es-ES_tradnl" w:eastAsia="es-CO"/>
        </w:rPr>
      </w:pPr>
    </w:p>
    <w:p w14:paraId="62EBF3C5" w14:textId="248350F4" w:rsidR="00F66FC4" w:rsidRPr="008D6A88" w:rsidRDefault="00CF7679" w:rsidP="3B2970F3">
      <w:pPr>
        <w:widowControl w:val="0"/>
        <w:spacing w:line="360" w:lineRule="auto"/>
        <w:ind w:firstLine="708"/>
        <w:rPr>
          <w:rFonts w:ascii="Bookman Old Style" w:hAnsi="Bookman Old Style" w:cs="Arial"/>
          <w:spacing w:val="-4"/>
          <w:sz w:val="28"/>
          <w:szCs w:val="28"/>
          <w:lang w:eastAsia="es-CO"/>
        </w:rPr>
      </w:pPr>
      <w:r w:rsidRPr="008D6A88">
        <w:rPr>
          <w:rFonts w:ascii="Bookman Old Style" w:hAnsi="Bookman Old Style" w:cs="Arial"/>
          <w:spacing w:val="-4"/>
          <w:sz w:val="28"/>
          <w:szCs w:val="28"/>
          <w:lang w:val="es-ES" w:eastAsia="es-CO"/>
        </w:rPr>
        <w:t xml:space="preserve">Reiteró que sostiene una relación de amistad con el </w:t>
      </w:r>
      <w:r w:rsidR="00CE754A" w:rsidRPr="008D6A88">
        <w:rPr>
          <w:rFonts w:ascii="Bookman Old Style" w:hAnsi="Bookman Old Style" w:cs="Arial"/>
          <w:spacing w:val="-4"/>
          <w:sz w:val="28"/>
          <w:szCs w:val="28"/>
          <w:lang w:val="es-ES" w:eastAsia="es-CO"/>
        </w:rPr>
        <w:t>demandante en casación</w:t>
      </w:r>
      <w:r w:rsidR="0074600C" w:rsidRPr="008D6A88">
        <w:rPr>
          <w:rFonts w:ascii="Bookman Old Style" w:hAnsi="Bookman Old Style" w:cs="Arial"/>
          <w:spacing w:val="-4"/>
          <w:sz w:val="28"/>
          <w:szCs w:val="28"/>
          <w:lang w:val="es-ES" w:eastAsia="es-CO"/>
        </w:rPr>
        <w:t xml:space="preserve">, </w:t>
      </w:r>
      <w:r w:rsidR="00CE754A" w:rsidRPr="008D6A88">
        <w:rPr>
          <w:rFonts w:ascii="Bookman Old Style" w:hAnsi="Bookman Old Style" w:cs="Arial"/>
          <w:spacing w:val="-4"/>
          <w:sz w:val="28"/>
          <w:szCs w:val="28"/>
          <w:lang w:val="es-ES" w:eastAsia="es-CO"/>
        </w:rPr>
        <w:t>el abogado Juan Carlos Vélez</w:t>
      </w:r>
      <w:r w:rsidR="000318E4" w:rsidRPr="008D6A88">
        <w:rPr>
          <w:rFonts w:ascii="Bookman Old Style" w:hAnsi="Bookman Old Style" w:cs="Arial"/>
          <w:spacing w:val="-4"/>
          <w:sz w:val="28"/>
          <w:szCs w:val="28"/>
          <w:lang w:val="es-ES" w:eastAsia="es-CO"/>
        </w:rPr>
        <w:t xml:space="preserve"> Panqueva</w:t>
      </w:r>
      <w:r w:rsidRPr="008D6A88">
        <w:rPr>
          <w:rFonts w:ascii="Bookman Old Style" w:hAnsi="Bookman Old Style" w:cs="Arial"/>
          <w:spacing w:val="-4"/>
          <w:sz w:val="28"/>
          <w:szCs w:val="28"/>
          <w:lang w:val="es-ES" w:eastAsia="es-CO"/>
        </w:rPr>
        <w:t xml:space="preserve">. </w:t>
      </w:r>
      <w:r w:rsidR="007B6F73" w:rsidRPr="008D6A88">
        <w:rPr>
          <w:rFonts w:ascii="Bookman Old Style" w:hAnsi="Bookman Old Style" w:cs="Arial"/>
          <w:spacing w:val="-4"/>
          <w:sz w:val="28"/>
          <w:szCs w:val="28"/>
          <w:lang w:eastAsia="es-CO"/>
        </w:rPr>
        <w:t xml:space="preserve">No obstante, señaló que «por un </w:t>
      </w:r>
      <w:r w:rsidR="007B6F73" w:rsidRPr="008D6A88">
        <w:rPr>
          <w:rFonts w:ascii="Bookman Old Style" w:hAnsi="Bookman Old Style" w:cs="Arial"/>
          <w:i/>
          <w:iCs/>
          <w:spacing w:val="-4"/>
          <w:sz w:val="28"/>
          <w:szCs w:val="28"/>
          <w:lang w:eastAsia="es-CO"/>
        </w:rPr>
        <w:t>lapsus</w:t>
      </w:r>
      <w:r w:rsidR="007B6F73" w:rsidRPr="008D6A88">
        <w:rPr>
          <w:rFonts w:ascii="Bookman Old Style" w:hAnsi="Bookman Old Style" w:cs="Arial"/>
          <w:spacing w:val="-4"/>
          <w:sz w:val="28"/>
          <w:szCs w:val="28"/>
          <w:lang w:eastAsia="es-CO"/>
        </w:rPr>
        <w:t xml:space="preserve">» omitió mencionar en su manifestación anterior que, con ocasión del fallecimiento de su padre, él y sus hermanos le otorgaron poder </w:t>
      </w:r>
      <w:r w:rsidR="0074600C" w:rsidRPr="008D6A88">
        <w:rPr>
          <w:rFonts w:ascii="Bookman Old Style" w:hAnsi="Bookman Old Style" w:cs="Arial"/>
          <w:spacing w:val="-4"/>
          <w:sz w:val="28"/>
          <w:szCs w:val="28"/>
          <w:lang w:eastAsia="es-CO"/>
        </w:rPr>
        <w:t xml:space="preserve">al mencionado profesional del derecho </w:t>
      </w:r>
      <w:r w:rsidR="007B6F73" w:rsidRPr="008D6A88">
        <w:rPr>
          <w:rFonts w:ascii="Bookman Old Style" w:hAnsi="Bookman Old Style" w:cs="Arial"/>
          <w:spacing w:val="-4"/>
          <w:sz w:val="28"/>
          <w:szCs w:val="28"/>
          <w:lang w:eastAsia="es-CO"/>
        </w:rPr>
        <w:t xml:space="preserve">para adelantar ante la Dirección de Impuestos y Aduanas Nacionales –DIAN– la cancelación del Registro Único Tributario –RUT–, conforme a un requerimiento efectuado dentro del trámite </w:t>
      </w:r>
      <w:proofErr w:type="spellStart"/>
      <w:r w:rsidR="007B6F73" w:rsidRPr="008D6A88">
        <w:rPr>
          <w:rFonts w:ascii="Bookman Old Style" w:hAnsi="Bookman Old Style" w:cs="Arial"/>
          <w:spacing w:val="-4"/>
          <w:sz w:val="28"/>
          <w:szCs w:val="28"/>
          <w:lang w:eastAsia="es-CO"/>
        </w:rPr>
        <w:t>sucesoral</w:t>
      </w:r>
      <w:proofErr w:type="spellEnd"/>
      <w:r w:rsidR="007B6F73" w:rsidRPr="008D6A88">
        <w:rPr>
          <w:rFonts w:ascii="Bookman Old Style" w:hAnsi="Bookman Old Style" w:cs="Arial"/>
          <w:spacing w:val="-4"/>
          <w:sz w:val="28"/>
          <w:szCs w:val="28"/>
          <w:lang w:eastAsia="es-CO"/>
        </w:rPr>
        <w:t>.</w:t>
      </w:r>
    </w:p>
    <w:p w14:paraId="2AFB1FAC" w14:textId="6E93757B" w:rsidR="3B2970F3" w:rsidRPr="008D6A88" w:rsidRDefault="3B2970F3" w:rsidP="3B2970F3">
      <w:pPr>
        <w:widowControl w:val="0"/>
        <w:spacing w:line="360" w:lineRule="auto"/>
        <w:ind w:firstLine="708"/>
        <w:rPr>
          <w:rFonts w:ascii="Bookman Old Style" w:hAnsi="Bookman Old Style" w:cs="Arial"/>
          <w:spacing w:val="-4"/>
          <w:sz w:val="28"/>
          <w:szCs w:val="28"/>
          <w:lang w:eastAsia="es-CO"/>
        </w:rPr>
      </w:pPr>
    </w:p>
    <w:p w14:paraId="03DAF848" w14:textId="77777777" w:rsidR="00454399" w:rsidRPr="008D6A88" w:rsidRDefault="00454399" w:rsidP="006B50DB">
      <w:pPr>
        <w:spacing w:line="360" w:lineRule="auto"/>
        <w:jc w:val="center"/>
        <w:rPr>
          <w:rFonts w:ascii="Bookman Old Style" w:hAnsi="Bookman Old Style" w:cs="Arial"/>
          <w:b/>
          <w:spacing w:val="-4"/>
          <w:sz w:val="28"/>
          <w:szCs w:val="28"/>
          <w:lang w:val="es-ES"/>
        </w:rPr>
      </w:pPr>
      <w:r w:rsidRPr="008D6A88">
        <w:rPr>
          <w:rFonts w:ascii="Bookman Old Style" w:hAnsi="Bookman Old Style" w:cs="Arial"/>
          <w:b/>
          <w:spacing w:val="-4"/>
          <w:sz w:val="28"/>
          <w:szCs w:val="28"/>
        </w:rPr>
        <w:t>I</w:t>
      </w:r>
      <w:r w:rsidR="00F66FC4" w:rsidRPr="008D6A88">
        <w:rPr>
          <w:rFonts w:ascii="Bookman Old Style" w:hAnsi="Bookman Old Style" w:cs="Arial"/>
          <w:b/>
          <w:spacing w:val="-4"/>
          <w:sz w:val="28"/>
          <w:szCs w:val="28"/>
        </w:rPr>
        <w:t>V</w:t>
      </w:r>
      <w:r w:rsidRPr="008D6A88">
        <w:rPr>
          <w:rFonts w:ascii="Bookman Old Style" w:hAnsi="Bookman Old Style" w:cs="Arial"/>
          <w:b/>
          <w:spacing w:val="-4"/>
          <w:sz w:val="28"/>
          <w:szCs w:val="28"/>
        </w:rPr>
        <w:t>. CONSIDERACIONES</w:t>
      </w:r>
    </w:p>
    <w:p w14:paraId="7AA8B1AC" w14:textId="77777777" w:rsidR="008359F6" w:rsidRPr="008D6A88" w:rsidRDefault="008359F6" w:rsidP="008359F6">
      <w:pPr>
        <w:spacing w:line="360" w:lineRule="auto"/>
        <w:contextualSpacing/>
        <w:rPr>
          <w:rFonts w:ascii="Bookman Old Style" w:hAnsi="Bookman Old Style"/>
          <w:color w:val="000000" w:themeColor="text1"/>
          <w:spacing w:val="-4"/>
          <w:sz w:val="28"/>
          <w:szCs w:val="28"/>
        </w:rPr>
      </w:pPr>
    </w:p>
    <w:p w14:paraId="57208FE9" w14:textId="77777777" w:rsidR="008359F6" w:rsidRPr="008D6A88" w:rsidRDefault="00454399" w:rsidP="008359F6">
      <w:pPr>
        <w:pStyle w:val="Prrafodelista"/>
        <w:numPr>
          <w:ilvl w:val="0"/>
          <w:numId w:val="3"/>
        </w:numPr>
        <w:spacing w:line="360" w:lineRule="auto"/>
        <w:ind w:left="0" w:firstLine="709"/>
        <w:rPr>
          <w:rFonts w:ascii="Bookman Old Style" w:hAnsi="Bookman Old Style"/>
          <w:color w:val="000000" w:themeColor="text1"/>
          <w:spacing w:val="-4"/>
          <w:sz w:val="28"/>
          <w:szCs w:val="28"/>
          <w:lang w:val="es-ES" w:eastAsia="es-ES"/>
        </w:rPr>
      </w:pPr>
      <w:r w:rsidRPr="008D6A88">
        <w:rPr>
          <w:rStyle w:val="normaltextrun"/>
          <w:rFonts w:ascii="Bookman Old Style" w:hAnsi="Bookman Old Style" w:cs="Segoe UI"/>
          <w:b/>
          <w:bCs/>
          <w:spacing w:val="-4"/>
          <w:sz w:val="28"/>
          <w:szCs w:val="28"/>
        </w:rPr>
        <w:t>Competencia</w:t>
      </w:r>
      <w:r w:rsidR="008359F6" w:rsidRPr="008D6A88">
        <w:rPr>
          <w:rStyle w:val="normaltextrun"/>
          <w:rFonts w:ascii="Bookman Old Style" w:hAnsi="Bookman Old Style" w:cs="Segoe UI"/>
          <w:b/>
          <w:bCs/>
          <w:spacing w:val="-4"/>
          <w:sz w:val="28"/>
          <w:szCs w:val="28"/>
        </w:rPr>
        <w:t xml:space="preserve">. </w:t>
      </w:r>
      <w:r w:rsidR="008359F6" w:rsidRPr="008D6A88">
        <w:rPr>
          <w:rStyle w:val="normaltextrun"/>
          <w:rFonts w:ascii="Bookman Old Style" w:hAnsi="Bookman Old Style" w:cs="Segoe UI"/>
          <w:spacing w:val="-4"/>
          <w:sz w:val="28"/>
          <w:szCs w:val="28"/>
        </w:rPr>
        <w:t xml:space="preserve">Según </w:t>
      </w:r>
      <w:r w:rsidR="00C97B11" w:rsidRPr="008D6A88">
        <w:rPr>
          <w:rFonts w:ascii="Bookman Old Style" w:eastAsia="Calibri" w:hAnsi="Bookman Old Style" w:cs="Arial"/>
          <w:spacing w:val="-4"/>
          <w:sz w:val="28"/>
          <w:szCs w:val="28"/>
        </w:rPr>
        <w:t xml:space="preserve">el </w:t>
      </w:r>
      <w:r w:rsidR="00C97B11" w:rsidRPr="008D6A88">
        <w:rPr>
          <w:rFonts w:ascii="Bookman Old Style" w:hAnsi="Bookman Old Style"/>
          <w:spacing w:val="-4"/>
          <w:sz w:val="28"/>
          <w:szCs w:val="28"/>
          <w:lang w:eastAsia="es-ES"/>
        </w:rPr>
        <w:t xml:space="preserve">artículo 58 A de la Ley 906 de 2004, la Sala es competente para pronunciarse en relación con el impedimento </w:t>
      </w:r>
      <w:r w:rsidR="008359F6" w:rsidRPr="008D6A88">
        <w:rPr>
          <w:rFonts w:ascii="Bookman Old Style" w:hAnsi="Bookman Old Style"/>
          <w:spacing w:val="-4"/>
          <w:sz w:val="28"/>
          <w:szCs w:val="28"/>
          <w:lang w:eastAsia="es-ES"/>
        </w:rPr>
        <w:t xml:space="preserve">manifestado por uno de sus integrantes. </w:t>
      </w:r>
    </w:p>
    <w:p w14:paraId="3863E2D0" w14:textId="77777777" w:rsidR="008359F6" w:rsidRPr="008D6A88" w:rsidRDefault="008359F6" w:rsidP="008359F6">
      <w:pPr>
        <w:spacing w:line="360" w:lineRule="auto"/>
        <w:rPr>
          <w:rFonts w:ascii="Bookman Old Style" w:hAnsi="Bookman Old Style"/>
          <w:color w:val="000000" w:themeColor="text1"/>
          <w:spacing w:val="-4"/>
          <w:sz w:val="28"/>
          <w:szCs w:val="28"/>
          <w:lang w:val="es-ES" w:eastAsia="es-ES"/>
        </w:rPr>
      </w:pPr>
    </w:p>
    <w:p w14:paraId="2FC1DC53" w14:textId="4FEE194D" w:rsidR="008359F6" w:rsidRPr="008D6A88" w:rsidRDefault="008359F6" w:rsidP="008359F6">
      <w:pPr>
        <w:pStyle w:val="Prrafodelista"/>
        <w:numPr>
          <w:ilvl w:val="0"/>
          <w:numId w:val="3"/>
        </w:numPr>
        <w:spacing w:line="360" w:lineRule="auto"/>
        <w:ind w:left="0" w:firstLine="709"/>
        <w:rPr>
          <w:rFonts w:ascii="Bookman Old Style" w:hAnsi="Bookman Old Style"/>
          <w:color w:val="000000" w:themeColor="text1"/>
          <w:spacing w:val="-4"/>
          <w:sz w:val="28"/>
          <w:szCs w:val="28"/>
          <w:lang w:val="es-ES" w:eastAsia="es-ES"/>
        </w:rPr>
      </w:pPr>
      <w:r w:rsidRPr="008D6A88">
        <w:rPr>
          <w:rFonts w:ascii="Bookman Old Style" w:hAnsi="Bookman Old Style" w:cs="Bookman Old Style"/>
          <w:b/>
          <w:bCs/>
          <w:spacing w:val="-4"/>
          <w:sz w:val="28"/>
          <w:szCs w:val="28"/>
          <w:lang w:eastAsia="es-ES"/>
        </w:rPr>
        <w:t xml:space="preserve">El régimen de impedimentos. </w:t>
      </w:r>
      <w:r w:rsidRPr="008D6A88">
        <w:rPr>
          <w:rFonts w:ascii="Bookman Old Style" w:hAnsi="Bookman Old Style" w:cs="Bookman Old Style"/>
          <w:spacing w:val="-4"/>
          <w:sz w:val="28"/>
          <w:szCs w:val="28"/>
          <w:lang w:eastAsia="es-ES"/>
        </w:rPr>
        <w:t>Tiene por finalidad, como faceta del principio de imparcialidad,</w:t>
      </w:r>
      <w:r w:rsidRPr="008D6A88">
        <w:rPr>
          <w:rFonts w:ascii="Bookman Old Style" w:hAnsi="Bookman Old Style" w:cs="Bookman Old Style"/>
          <w:i/>
          <w:iCs/>
          <w:spacing w:val="-4"/>
          <w:sz w:val="28"/>
          <w:szCs w:val="28"/>
          <w:lang w:eastAsia="es-ES"/>
        </w:rPr>
        <w:t xml:space="preserve"> </w:t>
      </w:r>
      <w:r w:rsidRPr="008D6A88">
        <w:rPr>
          <w:rFonts w:ascii="Bookman Old Style" w:hAnsi="Bookman Old Style" w:cs="Bookman Old Style"/>
          <w:spacing w:val="-4"/>
          <w:sz w:val="28"/>
          <w:szCs w:val="28"/>
          <w:lang w:eastAsia="es-ES"/>
        </w:rPr>
        <w:t xml:space="preserve">garantizar que las decisiones judiciales se emitan con la debida rectitud e imparcialidad, de acuerdo con los artículos 10° de la </w:t>
      </w:r>
      <w:r w:rsidRPr="008D6A88">
        <w:rPr>
          <w:rFonts w:ascii="Bookman Old Style" w:hAnsi="Bookman Old Style" w:cs="Bookman Old Style"/>
          <w:spacing w:val="-4"/>
          <w:sz w:val="28"/>
          <w:szCs w:val="28"/>
          <w:lang w:eastAsia="es-ES"/>
        </w:rPr>
        <w:lastRenderedPageBreak/>
        <w:t xml:space="preserve">Declaración Universal de los Derechos del Hombre de 1948, 14.1 del Pacto Internacional de Derechos Civiles y Políticos de 1966 y 8.1 de la Convención Americana Sobre Derechos Humanos de 1968. </w:t>
      </w:r>
    </w:p>
    <w:p w14:paraId="34073CDA" w14:textId="77777777" w:rsidR="008359F6" w:rsidRPr="008D6A88" w:rsidRDefault="008359F6" w:rsidP="008359F6">
      <w:pPr>
        <w:pStyle w:val="Prrafodelista"/>
        <w:rPr>
          <w:rFonts w:ascii="Bookman Old Style" w:hAnsi="Bookman Old Style"/>
          <w:color w:val="000000" w:themeColor="text1"/>
          <w:spacing w:val="-4"/>
          <w:sz w:val="28"/>
          <w:szCs w:val="28"/>
          <w:lang w:val="es-ES" w:eastAsia="es-ES"/>
        </w:rPr>
      </w:pPr>
    </w:p>
    <w:p w14:paraId="23AD2653" w14:textId="3B2E2E80" w:rsidR="008359F6" w:rsidRPr="008D6A88" w:rsidRDefault="008359F6" w:rsidP="008359F6">
      <w:pPr>
        <w:spacing w:line="360" w:lineRule="auto"/>
        <w:ind w:firstLine="708"/>
        <w:rPr>
          <w:rFonts w:ascii="Bookman Old Style" w:hAnsi="Bookman Old Style" w:cs="Bookman Old Style"/>
          <w:spacing w:val="-4"/>
          <w:sz w:val="28"/>
          <w:szCs w:val="28"/>
          <w:lang w:eastAsia="es-ES"/>
        </w:rPr>
      </w:pPr>
      <w:r w:rsidRPr="008D6A88">
        <w:rPr>
          <w:rFonts w:ascii="Bookman Old Style" w:hAnsi="Bookman Old Style" w:cs="Bookman Old Style"/>
          <w:spacing w:val="-4"/>
          <w:sz w:val="28"/>
          <w:szCs w:val="28"/>
          <w:lang w:eastAsia="es-ES"/>
        </w:rPr>
        <w:t>En desarrollo de dicho cometido, el legislador estableció taxativamente las circunstancias que inhabilitan al funcionario judicial para conocer de un determinado asunto, debido a que la garantía de objetividad, imparcialidad y ecuanimidad puede verse comprometida</w:t>
      </w:r>
    </w:p>
    <w:p w14:paraId="63C0D965" w14:textId="77777777" w:rsidR="008359F6" w:rsidRPr="008D6A88" w:rsidRDefault="008359F6" w:rsidP="008359F6">
      <w:pPr>
        <w:spacing w:line="360" w:lineRule="auto"/>
        <w:rPr>
          <w:rFonts w:ascii="Bookman Old Style" w:hAnsi="Bookman Old Style" w:cs="Bookman Old Style"/>
          <w:spacing w:val="-4"/>
          <w:sz w:val="28"/>
          <w:szCs w:val="28"/>
          <w:lang w:eastAsia="es-ES"/>
        </w:rPr>
      </w:pPr>
    </w:p>
    <w:p w14:paraId="38E536F4" w14:textId="70987A74" w:rsidR="008359F6" w:rsidRPr="008D6A88" w:rsidRDefault="008359F6" w:rsidP="008359F6">
      <w:pPr>
        <w:spacing w:line="360" w:lineRule="auto"/>
        <w:ind w:firstLine="708"/>
        <w:rPr>
          <w:rFonts w:ascii="Bookman Old Style" w:hAnsi="Bookman Old Style" w:cs="Bookman Old Style"/>
          <w:spacing w:val="-4"/>
          <w:sz w:val="28"/>
          <w:szCs w:val="28"/>
          <w:lang w:eastAsia="es-ES"/>
        </w:rPr>
      </w:pPr>
      <w:r w:rsidRPr="008D6A88">
        <w:rPr>
          <w:rFonts w:ascii="Bookman Old Style" w:hAnsi="Bookman Old Style" w:cs="Bookman Old Style"/>
          <w:spacing w:val="-4"/>
          <w:sz w:val="28"/>
          <w:szCs w:val="28"/>
          <w:lang w:eastAsia="es-ES"/>
        </w:rPr>
        <w:t>De manera que, en materia de impedimentos, solo es procedente separar a un funcionario del conocimiento del proceso en los casos y por los motivos expresamente establecidos en la ley, con lo cual se excluye la analogía o la extensión en su aplicación (CSJ AP6488-2025, 3 sep. 2025, rad. 69967).</w:t>
      </w:r>
    </w:p>
    <w:p w14:paraId="33650008" w14:textId="77777777" w:rsidR="00870FB7" w:rsidRPr="008D6A88" w:rsidRDefault="00870FB7" w:rsidP="008359F6">
      <w:pPr>
        <w:spacing w:line="360" w:lineRule="auto"/>
        <w:ind w:firstLine="708"/>
        <w:rPr>
          <w:rFonts w:ascii="Bookman Old Style" w:hAnsi="Bookman Old Style" w:cs="Bookman Old Style"/>
          <w:spacing w:val="-4"/>
          <w:sz w:val="28"/>
          <w:szCs w:val="28"/>
          <w:lang w:eastAsia="es-ES"/>
        </w:rPr>
      </w:pPr>
    </w:p>
    <w:p w14:paraId="6F9835B9" w14:textId="7161FB2D" w:rsidR="00870FB7" w:rsidRPr="008D6A88" w:rsidRDefault="00A02AB8" w:rsidP="008359F6">
      <w:pPr>
        <w:spacing w:line="360" w:lineRule="auto"/>
        <w:ind w:firstLine="708"/>
        <w:rPr>
          <w:rFonts w:ascii="Bookman Old Style" w:hAnsi="Bookman Old Style" w:cs="Bookman Old Style"/>
          <w:spacing w:val="-4"/>
          <w:sz w:val="28"/>
          <w:szCs w:val="28"/>
          <w:lang w:eastAsia="es-ES"/>
        </w:rPr>
      </w:pPr>
      <w:r w:rsidRPr="008D6A88">
        <w:rPr>
          <w:rFonts w:ascii="Bookman Old Style" w:hAnsi="Bookman Old Style" w:cs="Bookman Old Style"/>
          <w:spacing w:val="-4"/>
          <w:sz w:val="28"/>
          <w:szCs w:val="28"/>
          <w:lang w:eastAsia="es-ES"/>
        </w:rPr>
        <w:t>Además, esta Corporación ha indicado que la finalidad de los impedimentos es garantizar que, cuando administren justicia, los funcionarios judiciales obren con estricto apego a los principios de imparcialidad y de objetividad; por lo que, cualquier factor que pueda afectar su buen juicio y transparencia se erige en motivo suficiente para separarlos del conocimiento del asunto (CSJ AP448, 16 feb. 2022, rad. 61045).</w:t>
      </w:r>
    </w:p>
    <w:p w14:paraId="77C5FF6E" w14:textId="77777777" w:rsidR="00BA4EF0" w:rsidRPr="008D6A88" w:rsidRDefault="00BA4EF0" w:rsidP="00BA4EF0">
      <w:pPr>
        <w:spacing w:line="360" w:lineRule="auto"/>
        <w:rPr>
          <w:rFonts w:ascii="Bookman Old Style" w:hAnsi="Bookman Old Style" w:cs="Bookman Old Style"/>
          <w:spacing w:val="-4"/>
          <w:sz w:val="28"/>
          <w:szCs w:val="28"/>
          <w:lang w:eastAsia="es-ES"/>
        </w:rPr>
      </w:pPr>
    </w:p>
    <w:p w14:paraId="6B699379" w14:textId="40218BBF" w:rsidR="00C97B11" w:rsidRPr="008D6A88" w:rsidRDefault="00A02AB8" w:rsidP="005A75F6">
      <w:pPr>
        <w:pStyle w:val="Prrafodelista"/>
        <w:numPr>
          <w:ilvl w:val="0"/>
          <w:numId w:val="3"/>
        </w:numPr>
        <w:spacing w:line="360" w:lineRule="auto"/>
        <w:ind w:left="0" w:firstLine="567"/>
        <w:rPr>
          <w:rStyle w:val="normaltextrun"/>
          <w:rFonts w:ascii="Bookman Old Style" w:hAnsi="Bookman Old Style"/>
          <w:color w:val="000000" w:themeColor="text1"/>
          <w:spacing w:val="-4"/>
          <w:sz w:val="28"/>
          <w:szCs w:val="28"/>
        </w:rPr>
      </w:pPr>
      <w:r w:rsidRPr="008D6A88">
        <w:rPr>
          <w:rFonts w:ascii="Bookman Old Style" w:hAnsi="Bookman Old Style" w:cs="Bookman Old Style"/>
          <w:b/>
          <w:bCs/>
          <w:spacing w:val="-4"/>
          <w:sz w:val="28"/>
          <w:szCs w:val="28"/>
          <w:lang w:eastAsia="es-ES"/>
        </w:rPr>
        <w:t xml:space="preserve">La causal 4ª: </w:t>
      </w:r>
      <w:r w:rsidR="00C97B11" w:rsidRPr="008D6A88">
        <w:rPr>
          <w:rStyle w:val="normaltextrun"/>
          <w:rFonts w:ascii="Bookman Old Style" w:hAnsi="Bookman Old Style" w:cs="Segoe UI"/>
          <w:b/>
          <w:bCs/>
          <w:spacing w:val="-4"/>
          <w:sz w:val="28"/>
          <w:szCs w:val="28"/>
        </w:rPr>
        <w:t xml:space="preserve">que </w:t>
      </w:r>
      <w:r w:rsidR="00C97B11" w:rsidRPr="008D6A88">
        <w:rPr>
          <w:rStyle w:val="normaltextrun"/>
          <w:rFonts w:ascii="Bookman Old Style" w:hAnsi="Bookman Old Style" w:cs="Segoe UI"/>
          <w:b/>
          <w:bCs/>
          <w:i/>
          <w:iCs/>
          <w:spacing w:val="-4"/>
          <w:sz w:val="28"/>
          <w:szCs w:val="28"/>
        </w:rPr>
        <w:t>«</w:t>
      </w:r>
      <w:r w:rsidR="00C97B11" w:rsidRPr="008D6A88">
        <w:rPr>
          <w:rFonts w:ascii="Bookman Old Style" w:hAnsi="Bookman Old Style" w:cs="Open Sans"/>
          <w:b/>
          <w:bCs/>
          <w:spacing w:val="-4"/>
          <w:sz w:val="28"/>
          <w:szCs w:val="28"/>
        </w:rPr>
        <w:t xml:space="preserve">el funcionario judicial que haya sido apoderado o defensor de alguno de los sujetos procesales, o sea o haya sido contraparte de cualquiera de </w:t>
      </w:r>
      <w:r w:rsidR="00C97B11" w:rsidRPr="008D6A88">
        <w:rPr>
          <w:rFonts w:ascii="Bookman Old Style" w:hAnsi="Bookman Old Style" w:cs="Open Sans"/>
          <w:b/>
          <w:bCs/>
          <w:spacing w:val="-4"/>
          <w:sz w:val="28"/>
          <w:szCs w:val="28"/>
        </w:rPr>
        <w:lastRenderedPageBreak/>
        <w:t>ellos, o haya dado consejo o manifestado su opinión sobre el asunto materia del proceso</w:t>
      </w:r>
      <w:r w:rsidR="00C97B11" w:rsidRPr="008D6A88">
        <w:rPr>
          <w:rFonts w:ascii="Bookman Old Style" w:hAnsi="Bookman Old Style" w:cs="Open Sans"/>
          <w:b/>
          <w:bCs/>
          <w:i/>
          <w:iCs/>
          <w:spacing w:val="-4"/>
          <w:sz w:val="28"/>
          <w:szCs w:val="28"/>
        </w:rPr>
        <w:t>»</w:t>
      </w:r>
      <w:r w:rsidR="00C97B11" w:rsidRPr="008D6A88">
        <w:rPr>
          <w:rStyle w:val="normaltextrun"/>
          <w:rFonts w:ascii="Bookman Old Style" w:hAnsi="Bookman Old Style" w:cs="Segoe UI"/>
          <w:b/>
          <w:bCs/>
          <w:i/>
          <w:iCs/>
          <w:spacing w:val="-4"/>
          <w:sz w:val="28"/>
          <w:szCs w:val="28"/>
        </w:rPr>
        <w:t>.</w:t>
      </w:r>
    </w:p>
    <w:p w14:paraId="3F660F0F" w14:textId="77777777" w:rsidR="00A02AB8" w:rsidRPr="008D6A88" w:rsidRDefault="00A02AB8" w:rsidP="00A02AB8">
      <w:pPr>
        <w:spacing w:line="360" w:lineRule="auto"/>
        <w:rPr>
          <w:rFonts w:ascii="Bookman Old Style" w:hAnsi="Bookman Old Style"/>
          <w:color w:val="000000" w:themeColor="text1"/>
          <w:spacing w:val="-4"/>
          <w:sz w:val="28"/>
          <w:szCs w:val="28"/>
        </w:rPr>
      </w:pPr>
    </w:p>
    <w:p w14:paraId="6A2ADF71" w14:textId="357FE8D6" w:rsidR="00A150D2" w:rsidRPr="008D6A88" w:rsidRDefault="00A150D2" w:rsidP="006B50DB">
      <w:pPr>
        <w:spacing w:line="360" w:lineRule="auto"/>
        <w:ind w:firstLine="708"/>
        <w:rPr>
          <w:rFonts w:ascii="Bookman Old Style" w:hAnsi="Bookman Old Style" w:cs="Open Sans"/>
          <w:spacing w:val="-4"/>
          <w:sz w:val="28"/>
          <w:szCs w:val="28"/>
        </w:rPr>
      </w:pPr>
      <w:r w:rsidRPr="008D6A88">
        <w:rPr>
          <w:rStyle w:val="normaltextrun"/>
          <w:rFonts w:ascii="Bookman Old Style" w:hAnsi="Bookman Old Style" w:cs="Segoe UI"/>
          <w:spacing w:val="-4"/>
          <w:sz w:val="28"/>
          <w:szCs w:val="28"/>
        </w:rPr>
        <w:t>L</w:t>
      </w:r>
      <w:r w:rsidRPr="008D6A88">
        <w:rPr>
          <w:rFonts w:ascii="Bookman Old Style" w:hAnsi="Bookman Old Style" w:cs="Open Sans"/>
          <w:spacing w:val="-4"/>
          <w:sz w:val="28"/>
          <w:szCs w:val="28"/>
        </w:rPr>
        <w:t xml:space="preserve">a Sala ha señalado que, para su configuración, el funcionario debe haber expresado su opinión por fuera del proceso. Esta </w:t>
      </w:r>
      <w:r w:rsidRPr="008D6A88">
        <w:rPr>
          <w:rFonts w:ascii="Bookman Old Style" w:hAnsi="Bookman Old Style"/>
          <w:spacing w:val="-4"/>
          <w:sz w:val="28"/>
          <w:szCs w:val="28"/>
          <w:lang w:val="es-ES_tradnl" w:eastAsia="es-ES"/>
        </w:rPr>
        <w:t xml:space="preserve">debe ser sustancial, vinculante y estar relacionada con los supuestos fácticos y </w:t>
      </w:r>
      <w:r w:rsidRPr="008D6A88">
        <w:rPr>
          <w:rFonts w:ascii="Bookman Old Style" w:hAnsi="Bookman Old Style" w:cs="Open Sans"/>
          <w:spacing w:val="-4"/>
          <w:sz w:val="28"/>
          <w:szCs w:val="28"/>
        </w:rPr>
        <w:t>jurídicos del asunto puesto a su consideración, anticipando su criterio sobre la responsabilidad del procesado</w:t>
      </w:r>
      <w:r w:rsidR="00A02AB8" w:rsidRPr="008D6A88">
        <w:rPr>
          <w:rFonts w:ascii="Bookman Old Style" w:hAnsi="Bookman Old Style" w:cs="Open Sans"/>
          <w:spacing w:val="-4"/>
          <w:sz w:val="28"/>
          <w:szCs w:val="28"/>
        </w:rPr>
        <w:t xml:space="preserve"> (CSJ AP3029-2022, 3 sep. 2022, rad. 61798). </w:t>
      </w:r>
    </w:p>
    <w:p w14:paraId="6D08DD6F" w14:textId="77777777" w:rsidR="0021641D" w:rsidRPr="008D6A88" w:rsidRDefault="0021641D" w:rsidP="006B50DB">
      <w:pPr>
        <w:spacing w:line="360" w:lineRule="auto"/>
        <w:ind w:firstLine="708"/>
        <w:rPr>
          <w:rFonts w:ascii="Bookman Old Style" w:hAnsi="Bookman Old Style" w:cs="Open Sans"/>
          <w:spacing w:val="-4"/>
          <w:sz w:val="28"/>
          <w:szCs w:val="28"/>
        </w:rPr>
      </w:pPr>
    </w:p>
    <w:p w14:paraId="330B83A3" w14:textId="284BE414" w:rsidR="0021641D" w:rsidRPr="008D6A88" w:rsidRDefault="0021641D" w:rsidP="0021641D">
      <w:pPr>
        <w:pStyle w:val="Prrafodelista"/>
        <w:numPr>
          <w:ilvl w:val="0"/>
          <w:numId w:val="3"/>
        </w:numPr>
        <w:spacing w:line="360" w:lineRule="auto"/>
        <w:ind w:left="0" w:firstLine="709"/>
        <w:rPr>
          <w:rFonts w:ascii="Bookman Old Style" w:hAnsi="Bookman Old Style" w:cs="Open Sans"/>
          <w:b/>
          <w:bCs/>
          <w:spacing w:val="-4"/>
          <w:sz w:val="28"/>
          <w:szCs w:val="28"/>
        </w:rPr>
      </w:pPr>
      <w:r w:rsidRPr="008D6A88">
        <w:rPr>
          <w:rFonts w:ascii="Bookman Old Style" w:hAnsi="Bookman Old Style" w:cs="Open Sans"/>
          <w:b/>
          <w:bCs/>
          <w:spacing w:val="-4"/>
          <w:sz w:val="28"/>
          <w:szCs w:val="28"/>
        </w:rPr>
        <w:t xml:space="preserve">La causal 5ª: «que exista amistad íntima o enemistad grave entre alguna de las partes, denunciante, víctima o perjudicado y el funcionario judicial». </w:t>
      </w:r>
    </w:p>
    <w:p w14:paraId="24797EF8" w14:textId="77777777" w:rsidR="0021641D" w:rsidRPr="008D6A88" w:rsidRDefault="0021641D" w:rsidP="0021641D">
      <w:pPr>
        <w:pStyle w:val="Prrafodelista"/>
        <w:spacing w:line="360" w:lineRule="auto"/>
        <w:ind w:left="709"/>
        <w:rPr>
          <w:rFonts w:ascii="Bookman Old Style" w:hAnsi="Bookman Old Style" w:cs="Open Sans"/>
          <w:spacing w:val="-4"/>
          <w:sz w:val="28"/>
          <w:szCs w:val="28"/>
        </w:rPr>
      </w:pPr>
    </w:p>
    <w:p w14:paraId="3D914604" w14:textId="26EF7BED" w:rsidR="0021641D" w:rsidRPr="008D6A88" w:rsidRDefault="0021641D" w:rsidP="0021641D">
      <w:pPr>
        <w:spacing w:line="360" w:lineRule="auto"/>
        <w:ind w:firstLine="708"/>
        <w:rPr>
          <w:rFonts w:ascii="Bookman Old Style" w:hAnsi="Bookman Old Style" w:cs="Open Sans"/>
          <w:spacing w:val="-4"/>
          <w:sz w:val="28"/>
          <w:szCs w:val="28"/>
        </w:rPr>
      </w:pPr>
      <w:r w:rsidRPr="008D6A88">
        <w:rPr>
          <w:rFonts w:ascii="Bookman Old Style" w:hAnsi="Bookman Old Style" w:cs="Open Sans"/>
          <w:spacing w:val="-4"/>
          <w:sz w:val="28"/>
          <w:szCs w:val="28"/>
        </w:rPr>
        <w:t>La Corporación ha precisado que el sentido jurídico de esa circunstancia corresponde a un vínculo de tal entidad que perturba el ánimo del funcionario judicial para decidir con ecuanimidad el asunto sometido a su conocimiento. Sobre el alcance de la causal, ha hecho énfasis en los siguientes presupuestos:</w:t>
      </w:r>
    </w:p>
    <w:p w14:paraId="06584322" w14:textId="77777777" w:rsidR="0021641D" w:rsidRPr="008D6A88" w:rsidRDefault="0021641D" w:rsidP="0021641D">
      <w:pPr>
        <w:spacing w:line="360" w:lineRule="auto"/>
        <w:rPr>
          <w:rFonts w:ascii="Bookman Old Style" w:hAnsi="Bookman Old Style" w:cs="Open Sans"/>
          <w:spacing w:val="-4"/>
          <w:sz w:val="28"/>
          <w:szCs w:val="28"/>
        </w:rPr>
      </w:pPr>
    </w:p>
    <w:p w14:paraId="1BC3CF6D" w14:textId="77777777" w:rsidR="0021641D" w:rsidRPr="008D6A88" w:rsidRDefault="0021641D" w:rsidP="0021641D">
      <w:pPr>
        <w:pStyle w:val="Prrafodelista"/>
        <w:numPr>
          <w:ilvl w:val="1"/>
          <w:numId w:val="4"/>
        </w:numPr>
        <w:spacing w:line="360" w:lineRule="auto"/>
        <w:ind w:left="0" w:firstLine="709"/>
        <w:rPr>
          <w:rFonts w:ascii="Bookman Old Style" w:hAnsi="Bookman Old Style" w:cs="Open Sans"/>
          <w:spacing w:val="-4"/>
          <w:sz w:val="28"/>
          <w:szCs w:val="28"/>
        </w:rPr>
      </w:pPr>
      <w:r w:rsidRPr="008D6A88">
        <w:rPr>
          <w:rFonts w:ascii="Bookman Old Style" w:hAnsi="Bookman Old Style" w:cs="Open Sans"/>
          <w:spacing w:val="-4"/>
          <w:sz w:val="28"/>
          <w:szCs w:val="28"/>
        </w:rPr>
        <w:t xml:space="preserve">El vínculo de amistad o de enemistad grave debe suscitarse entre el funcionario y los sujetos procesales, no entre los falladores de primera y segunda instancia (CSJ AP150, 22 ene. 2025, rad. 66.618). </w:t>
      </w:r>
    </w:p>
    <w:p w14:paraId="15708950" w14:textId="77777777" w:rsidR="0021641D" w:rsidRPr="008D6A88" w:rsidRDefault="0021641D" w:rsidP="0021641D">
      <w:pPr>
        <w:spacing w:line="360" w:lineRule="auto"/>
        <w:rPr>
          <w:rFonts w:ascii="Bookman Old Style" w:hAnsi="Bookman Old Style" w:cs="Open Sans"/>
          <w:spacing w:val="-4"/>
          <w:sz w:val="28"/>
          <w:szCs w:val="28"/>
        </w:rPr>
      </w:pPr>
    </w:p>
    <w:p w14:paraId="4DC8448C" w14:textId="77777777" w:rsidR="0021641D" w:rsidRPr="008D6A88" w:rsidRDefault="0021641D" w:rsidP="0021641D">
      <w:pPr>
        <w:pStyle w:val="Prrafodelista"/>
        <w:numPr>
          <w:ilvl w:val="1"/>
          <w:numId w:val="4"/>
        </w:numPr>
        <w:spacing w:line="360" w:lineRule="auto"/>
        <w:ind w:left="0" w:firstLine="709"/>
        <w:rPr>
          <w:rFonts w:ascii="Bookman Old Style" w:hAnsi="Bookman Old Style" w:cs="Open Sans"/>
          <w:spacing w:val="-4"/>
          <w:sz w:val="28"/>
          <w:szCs w:val="28"/>
        </w:rPr>
      </w:pPr>
      <w:r w:rsidRPr="008D6A88">
        <w:rPr>
          <w:rFonts w:ascii="Bookman Old Style" w:hAnsi="Bookman Old Style" w:cs="Open Sans"/>
          <w:spacing w:val="-4"/>
          <w:sz w:val="28"/>
          <w:szCs w:val="28"/>
        </w:rPr>
        <w:t xml:space="preserve">Respecto de su acreditación, estableció que el solicitante no necesita aportar pruebas que respalden la manifestación de la causal, ya que esta se origina en </w:t>
      </w:r>
      <w:r w:rsidRPr="008D6A88">
        <w:rPr>
          <w:rFonts w:ascii="Bookman Old Style" w:hAnsi="Bookman Old Style" w:cs="Open Sans"/>
          <w:spacing w:val="-4"/>
          <w:sz w:val="28"/>
          <w:szCs w:val="28"/>
        </w:rPr>
        <w:lastRenderedPageBreak/>
        <w:t>sentimientos subjetivos propios del fuero interno de la persona. (CSJ AP2945, 5 jun. 2024, rad. 66.268).</w:t>
      </w:r>
    </w:p>
    <w:p w14:paraId="16FA9E95" w14:textId="77777777" w:rsidR="0021641D" w:rsidRPr="008D6A88" w:rsidRDefault="0021641D" w:rsidP="0021641D">
      <w:pPr>
        <w:pStyle w:val="Prrafodelista"/>
        <w:rPr>
          <w:rFonts w:ascii="Bookman Old Style" w:hAnsi="Bookman Old Style" w:cs="Open Sans"/>
          <w:spacing w:val="-4"/>
          <w:sz w:val="28"/>
          <w:szCs w:val="28"/>
        </w:rPr>
      </w:pPr>
    </w:p>
    <w:p w14:paraId="40AB879B" w14:textId="2AE18935" w:rsidR="0021641D" w:rsidRPr="008D6A88" w:rsidRDefault="0021641D" w:rsidP="0021641D">
      <w:pPr>
        <w:pStyle w:val="Prrafodelista"/>
        <w:numPr>
          <w:ilvl w:val="1"/>
          <w:numId w:val="4"/>
        </w:numPr>
        <w:spacing w:line="360" w:lineRule="auto"/>
        <w:ind w:left="0" w:firstLine="709"/>
        <w:rPr>
          <w:rFonts w:ascii="Bookman Old Style" w:hAnsi="Bookman Old Style" w:cs="Open Sans"/>
          <w:spacing w:val="-4"/>
          <w:sz w:val="28"/>
          <w:szCs w:val="28"/>
        </w:rPr>
      </w:pPr>
      <w:r w:rsidRPr="008D6A88">
        <w:rPr>
          <w:rFonts w:ascii="Bookman Old Style" w:hAnsi="Bookman Old Style" w:cs="Open Sans"/>
          <w:spacing w:val="-4"/>
          <w:sz w:val="28"/>
          <w:szCs w:val="28"/>
        </w:rPr>
        <w:t xml:space="preserve">La parte interesada debe presentar argumentos sólidos que permitan advertir que el vínculo de amistad o enemistad tiene la suficiente relevancia como para perturbar el ánimo del funcionario </w:t>
      </w:r>
      <w:r w:rsidR="000318E4" w:rsidRPr="008D6A88">
        <w:rPr>
          <w:rFonts w:ascii="Bookman Old Style" w:hAnsi="Bookman Old Style" w:cs="Open Sans"/>
          <w:spacing w:val="-4"/>
          <w:sz w:val="28"/>
          <w:szCs w:val="28"/>
        </w:rPr>
        <w:t>y,</w:t>
      </w:r>
      <w:r w:rsidRPr="008D6A88">
        <w:rPr>
          <w:rFonts w:ascii="Bookman Old Style" w:hAnsi="Bookman Old Style" w:cs="Open Sans"/>
          <w:spacing w:val="-4"/>
          <w:sz w:val="28"/>
          <w:szCs w:val="28"/>
        </w:rPr>
        <w:t xml:space="preserve"> por ende, la imparcialidad del juicio (CSJ AP1429, 12 mar. 2025, rad. 65193). </w:t>
      </w:r>
    </w:p>
    <w:p w14:paraId="0F7E2DB0" w14:textId="77777777" w:rsidR="0021641D" w:rsidRPr="008D6A88" w:rsidRDefault="0021641D" w:rsidP="0021641D">
      <w:pPr>
        <w:spacing w:line="360" w:lineRule="auto"/>
        <w:rPr>
          <w:rFonts w:ascii="Bookman Old Style" w:hAnsi="Bookman Old Style" w:cs="Open Sans"/>
          <w:spacing w:val="-4"/>
          <w:sz w:val="28"/>
          <w:szCs w:val="28"/>
        </w:rPr>
      </w:pPr>
    </w:p>
    <w:p w14:paraId="4A93ACA9" w14:textId="2EF919C6" w:rsidR="0041777D" w:rsidRPr="008D6A88" w:rsidRDefault="0041777D" w:rsidP="0041777D">
      <w:pPr>
        <w:pStyle w:val="Prrafodelista"/>
        <w:numPr>
          <w:ilvl w:val="0"/>
          <w:numId w:val="3"/>
        </w:numPr>
        <w:spacing w:line="360" w:lineRule="auto"/>
        <w:ind w:left="0" w:firstLine="709"/>
        <w:rPr>
          <w:rFonts w:ascii="Bookman Old Style" w:hAnsi="Bookman Old Style" w:cs="Open Sans"/>
          <w:b/>
          <w:bCs/>
          <w:spacing w:val="-4"/>
          <w:sz w:val="28"/>
          <w:szCs w:val="28"/>
        </w:rPr>
      </w:pPr>
      <w:r w:rsidRPr="008D6A88">
        <w:rPr>
          <w:rFonts w:ascii="Bookman Old Style" w:hAnsi="Bookman Old Style" w:cs="Open Sans"/>
          <w:b/>
          <w:bCs/>
          <w:spacing w:val="-4"/>
          <w:sz w:val="28"/>
          <w:szCs w:val="28"/>
        </w:rPr>
        <w:t xml:space="preserve">La causal 15: «que el juez o fiscal haya sido asistido judicialmente, durante los últimos tres (3) años, por un abogado que sea parte en el proceso.»  </w:t>
      </w:r>
    </w:p>
    <w:p w14:paraId="650F6BCA" w14:textId="5BC5C3E7" w:rsidR="0021641D" w:rsidRPr="008D6A88" w:rsidRDefault="0021641D" w:rsidP="0021641D">
      <w:pPr>
        <w:spacing w:line="360" w:lineRule="auto"/>
        <w:rPr>
          <w:rFonts w:ascii="Bookman Old Style" w:hAnsi="Bookman Old Style" w:cs="Open Sans"/>
          <w:spacing w:val="-4"/>
          <w:sz w:val="28"/>
          <w:szCs w:val="28"/>
        </w:rPr>
      </w:pPr>
    </w:p>
    <w:p w14:paraId="20E9C73B" w14:textId="341722C5" w:rsidR="00BF5CC9" w:rsidRPr="008D6A88" w:rsidRDefault="00BF5CC9" w:rsidP="006B50DB">
      <w:pPr>
        <w:spacing w:line="360" w:lineRule="auto"/>
        <w:ind w:firstLine="567"/>
        <w:rPr>
          <w:rFonts w:ascii="Bookman Old Style" w:hAnsi="Bookman Old Style"/>
          <w:color w:val="000000" w:themeColor="text1"/>
          <w:spacing w:val="-4"/>
          <w:sz w:val="28"/>
          <w:szCs w:val="28"/>
        </w:rPr>
      </w:pPr>
      <w:r w:rsidRPr="008D6A88">
        <w:rPr>
          <w:rFonts w:ascii="Bookman Old Style" w:hAnsi="Bookman Old Style"/>
          <w:color w:val="000000" w:themeColor="text1"/>
          <w:spacing w:val="-4"/>
          <w:sz w:val="28"/>
          <w:szCs w:val="28"/>
        </w:rPr>
        <w:t>La Corte ha señalado que la causal de impedimento se configura cuando concurren dos presupuestos: i) que el juez o fiscal haya sido asistido por un abogado dentro de los tres</w:t>
      </w:r>
      <w:r w:rsidR="00805247" w:rsidRPr="008D6A88">
        <w:rPr>
          <w:rFonts w:ascii="Bookman Old Style" w:hAnsi="Bookman Old Style"/>
          <w:color w:val="000000" w:themeColor="text1"/>
          <w:spacing w:val="-4"/>
          <w:sz w:val="28"/>
          <w:szCs w:val="28"/>
        </w:rPr>
        <w:t xml:space="preserve"> (3)</w:t>
      </w:r>
      <w:r w:rsidRPr="008D6A88">
        <w:rPr>
          <w:rFonts w:ascii="Bookman Old Style" w:hAnsi="Bookman Old Style"/>
          <w:color w:val="000000" w:themeColor="text1"/>
          <w:spacing w:val="-4"/>
          <w:sz w:val="28"/>
          <w:szCs w:val="28"/>
        </w:rPr>
        <w:t xml:space="preserve"> años anteriores; y </w:t>
      </w:r>
      <w:proofErr w:type="spellStart"/>
      <w:r w:rsidRPr="008D6A88">
        <w:rPr>
          <w:rFonts w:ascii="Bookman Old Style" w:hAnsi="Bookman Old Style"/>
          <w:color w:val="000000" w:themeColor="text1"/>
          <w:spacing w:val="-4"/>
          <w:sz w:val="28"/>
          <w:szCs w:val="28"/>
        </w:rPr>
        <w:t>ii</w:t>
      </w:r>
      <w:proofErr w:type="spellEnd"/>
      <w:r w:rsidRPr="008D6A88">
        <w:rPr>
          <w:rFonts w:ascii="Bookman Old Style" w:hAnsi="Bookman Old Style"/>
          <w:color w:val="000000" w:themeColor="text1"/>
          <w:spacing w:val="-4"/>
          <w:sz w:val="28"/>
          <w:szCs w:val="28"/>
        </w:rPr>
        <w:t xml:space="preserve">) que ese mismo profesional intervenga actualmente como parte en el proceso sometido a conocimiento del funcionario. (CSJ AP771-2025, 1º oct. 2025, rad. 70466). </w:t>
      </w:r>
    </w:p>
    <w:p w14:paraId="2F929729" w14:textId="77777777" w:rsidR="00BF5CC9" w:rsidRPr="008D6A88" w:rsidRDefault="00BF5CC9" w:rsidP="006B50DB">
      <w:pPr>
        <w:spacing w:line="360" w:lineRule="auto"/>
        <w:ind w:firstLine="567"/>
        <w:rPr>
          <w:rFonts w:ascii="Bookman Old Style" w:hAnsi="Bookman Old Style"/>
          <w:color w:val="000000" w:themeColor="text1"/>
          <w:spacing w:val="-4"/>
          <w:sz w:val="28"/>
          <w:szCs w:val="28"/>
        </w:rPr>
      </w:pPr>
    </w:p>
    <w:p w14:paraId="3FE9F23F" w14:textId="3A6D7282" w:rsidR="00C97B11" w:rsidRPr="008D6A88" w:rsidRDefault="00BF5CC9" w:rsidP="006B50DB">
      <w:pPr>
        <w:spacing w:line="360" w:lineRule="auto"/>
        <w:ind w:firstLine="567"/>
        <w:rPr>
          <w:rFonts w:ascii="Bookman Old Style" w:hAnsi="Bookman Old Style"/>
          <w:color w:val="000000" w:themeColor="text1"/>
          <w:spacing w:val="-4"/>
          <w:sz w:val="28"/>
          <w:szCs w:val="28"/>
        </w:rPr>
      </w:pPr>
      <w:r w:rsidRPr="008D6A88">
        <w:rPr>
          <w:rFonts w:ascii="Bookman Old Style" w:hAnsi="Bookman Old Style"/>
          <w:color w:val="000000" w:themeColor="text1"/>
          <w:spacing w:val="-4"/>
          <w:sz w:val="28"/>
          <w:szCs w:val="28"/>
        </w:rPr>
        <w:t xml:space="preserve">Asimismo, ha precisado que basta constatar </w:t>
      </w:r>
      <w:r w:rsidR="005F3228" w:rsidRPr="008D6A88">
        <w:rPr>
          <w:rFonts w:ascii="Bookman Old Style" w:hAnsi="Bookman Old Style"/>
          <w:color w:val="000000" w:themeColor="text1"/>
          <w:spacing w:val="-4"/>
          <w:sz w:val="28"/>
          <w:szCs w:val="28"/>
        </w:rPr>
        <w:t xml:space="preserve">el mandato judicial dentro del término previsto por el legislador </w:t>
      </w:r>
      <w:r w:rsidRPr="008D6A88">
        <w:rPr>
          <w:rFonts w:ascii="Bookman Old Style" w:hAnsi="Bookman Old Style"/>
          <w:color w:val="000000" w:themeColor="text1"/>
          <w:spacing w:val="-4"/>
          <w:sz w:val="28"/>
          <w:szCs w:val="28"/>
        </w:rPr>
        <w:t>para entender comprometida la imparcialidad del juzgador, dado el vínculo de confianza que ello supone.</w:t>
      </w:r>
    </w:p>
    <w:p w14:paraId="1B4B19A8" w14:textId="77777777" w:rsidR="00BF5CC9" w:rsidRPr="008D6A88" w:rsidRDefault="00BF5CC9" w:rsidP="006B50DB">
      <w:pPr>
        <w:spacing w:line="360" w:lineRule="auto"/>
        <w:ind w:firstLine="567"/>
        <w:rPr>
          <w:rFonts w:ascii="Bookman Old Style" w:hAnsi="Bookman Old Style"/>
          <w:color w:val="000000" w:themeColor="text1"/>
          <w:spacing w:val="-4"/>
          <w:sz w:val="28"/>
          <w:szCs w:val="28"/>
        </w:rPr>
      </w:pPr>
    </w:p>
    <w:p w14:paraId="6BB6454A" w14:textId="28BAAD1B" w:rsidR="00FB228E" w:rsidRPr="008D6A88" w:rsidRDefault="00A150D2" w:rsidP="000318E4">
      <w:pPr>
        <w:pStyle w:val="Prrafodelista"/>
        <w:numPr>
          <w:ilvl w:val="0"/>
          <w:numId w:val="3"/>
        </w:numPr>
        <w:spacing w:line="360" w:lineRule="auto"/>
        <w:ind w:left="0" w:firstLine="709"/>
        <w:rPr>
          <w:rStyle w:val="normaltextrun"/>
          <w:rFonts w:ascii="Bookman Old Style" w:hAnsi="Bookman Old Style"/>
          <w:smallCaps/>
          <w:spacing w:val="-4"/>
          <w:sz w:val="28"/>
          <w:szCs w:val="28"/>
        </w:rPr>
      </w:pPr>
      <w:r w:rsidRPr="008D6A88">
        <w:rPr>
          <w:rFonts w:ascii="Bookman Old Style" w:hAnsi="Bookman Old Style"/>
          <w:b/>
          <w:bCs/>
          <w:color w:val="000000" w:themeColor="text1"/>
          <w:spacing w:val="-4"/>
          <w:sz w:val="28"/>
          <w:szCs w:val="28"/>
        </w:rPr>
        <w:t>Caso concreto.</w:t>
      </w:r>
      <w:r w:rsidRPr="008D6A88">
        <w:rPr>
          <w:rFonts w:ascii="Bookman Old Style" w:hAnsi="Bookman Old Style"/>
          <w:color w:val="000000" w:themeColor="text1"/>
          <w:spacing w:val="-4"/>
          <w:sz w:val="28"/>
          <w:szCs w:val="28"/>
        </w:rPr>
        <w:t xml:space="preserve"> </w:t>
      </w:r>
      <w:r w:rsidR="000318E4" w:rsidRPr="008D6A88">
        <w:rPr>
          <w:rFonts w:ascii="Bookman Old Style" w:hAnsi="Bookman Old Style"/>
          <w:color w:val="000000" w:themeColor="text1"/>
          <w:spacing w:val="-4"/>
          <w:sz w:val="28"/>
          <w:szCs w:val="28"/>
        </w:rPr>
        <w:t>El magistrado Carlos Roberto Solórzano Garavito</w:t>
      </w:r>
      <w:r w:rsidR="000318E4" w:rsidRPr="008D6A88">
        <w:rPr>
          <w:rFonts w:ascii="Bookman Old Style" w:hAnsi="Bookman Old Style"/>
          <w:spacing w:val="-4"/>
          <w:sz w:val="28"/>
          <w:szCs w:val="28"/>
        </w:rPr>
        <w:t xml:space="preserve"> manifestó </w:t>
      </w:r>
      <w:r w:rsidR="00FB228E" w:rsidRPr="008D6A88">
        <w:rPr>
          <w:rFonts w:ascii="Bookman Old Style" w:hAnsi="Bookman Old Style" w:cs="Arial"/>
          <w:spacing w:val="-4"/>
          <w:sz w:val="28"/>
          <w:szCs w:val="28"/>
          <w:lang w:val="es-ES" w:eastAsia="es-CO"/>
        </w:rPr>
        <w:t xml:space="preserve">su impedimento para </w:t>
      </w:r>
      <w:r w:rsidR="000318E4" w:rsidRPr="008D6A88">
        <w:rPr>
          <w:rFonts w:ascii="Bookman Old Style" w:hAnsi="Bookman Old Style" w:cs="Arial"/>
          <w:spacing w:val="-4"/>
          <w:sz w:val="28"/>
          <w:szCs w:val="28"/>
          <w:lang w:val="es-ES" w:eastAsia="es-CO"/>
        </w:rPr>
        <w:t xml:space="preserve">pronunciarse respecto de la demanda de casación formulada en el proceso penal </w:t>
      </w:r>
      <w:r w:rsidR="000318E4" w:rsidRPr="008D6A88">
        <w:rPr>
          <w:rStyle w:val="normaltextrun"/>
          <w:rFonts w:ascii="Bookman Old Style" w:hAnsi="Bookman Old Style"/>
          <w:spacing w:val="-4"/>
          <w:sz w:val="28"/>
          <w:szCs w:val="28"/>
        </w:rPr>
        <w:t xml:space="preserve">seguido en contra de </w:t>
      </w:r>
      <w:r w:rsidR="000318E4" w:rsidRPr="008D6A88">
        <w:rPr>
          <w:rStyle w:val="normaltextrun"/>
          <w:rFonts w:ascii="Bookman Old Style" w:hAnsi="Bookman Old Style"/>
          <w:smallCaps/>
          <w:spacing w:val="-4"/>
          <w:sz w:val="28"/>
          <w:szCs w:val="28"/>
        </w:rPr>
        <w:t>Adelmo Vargas Rodríguez</w:t>
      </w:r>
      <w:r w:rsidR="00FB228E" w:rsidRPr="008D6A88">
        <w:rPr>
          <w:rStyle w:val="normaltextrun"/>
          <w:rFonts w:ascii="Bookman Old Style" w:hAnsi="Bookman Old Style"/>
          <w:smallCaps/>
          <w:spacing w:val="-4"/>
          <w:sz w:val="28"/>
          <w:szCs w:val="28"/>
        </w:rPr>
        <w:t>.</w:t>
      </w:r>
    </w:p>
    <w:p w14:paraId="468A8053" w14:textId="259A3D47" w:rsidR="000318E4" w:rsidRPr="008D6A88" w:rsidRDefault="000318E4" w:rsidP="000318E4">
      <w:pPr>
        <w:spacing w:line="360" w:lineRule="auto"/>
        <w:ind w:firstLine="567"/>
        <w:rPr>
          <w:rStyle w:val="normaltextrun"/>
          <w:rFonts w:ascii="Bookman Old Style" w:hAnsi="Bookman Old Style"/>
          <w:smallCaps/>
          <w:spacing w:val="-4"/>
          <w:sz w:val="28"/>
          <w:szCs w:val="28"/>
        </w:rPr>
      </w:pPr>
      <w:r w:rsidRPr="008D6A88">
        <w:rPr>
          <w:rFonts w:ascii="Bookman Old Style" w:hAnsi="Bookman Old Style"/>
          <w:color w:val="000000" w:themeColor="text1"/>
          <w:spacing w:val="-4"/>
          <w:sz w:val="28"/>
          <w:szCs w:val="28"/>
        </w:rPr>
        <w:lastRenderedPageBreak/>
        <w:t xml:space="preserve">Puso de presente, nuevamente, que mantiene una relación de amistad con el apoderado del demandante en casación </w:t>
      </w:r>
      <w:r w:rsidR="00C018B7" w:rsidRPr="008D6A88">
        <w:rPr>
          <w:rFonts w:ascii="Bookman Old Style" w:hAnsi="Bookman Old Style"/>
          <w:color w:val="000000" w:themeColor="text1"/>
          <w:spacing w:val="-4"/>
          <w:sz w:val="28"/>
          <w:szCs w:val="28"/>
        </w:rPr>
        <w:t>y que, además</w:t>
      </w:r>
      <w:r w:rsidR="00BD53D4" w:rsidRPr="008D6A88">
        <w:rPr>
          <w:rFonts w:ascii="Bookman Old Style" w:hAnsi="Bookman Old Style"/>
          <w:color w:val="000000" w:themeColor="text1"/>
          <w:spacing w:val="-4"/>
          <w:sz w:val="28"/>
          <w:szCs w:val="28"/>
        </w:rPr>
        <w:t>,</w:t>
      </w:r>
      <w:r w:rsidR="00C018B7" w:rsidRPr="008D6A88">
        <w:rPr>
          <w:rFonts w:ascii="Bookman Old Style" w:hAnsi="Bookman Old Style"/>
          <w:color w:val="000000" w:themeColor="text1"/>
          <w:spacing w:val="-4"/>
          <w:sz w:val="28"/>
          <w:szCs w:val="28"/>
        </w:rPr>
        <w:t xml:space="preserve"> le otorgó un poder para representarlo </w:t>
      </w:r>
      <w:r w:rsidR="00476D9A" w:rsidRPr="008D6A88">
        <w:rPr>
          <w:rFonts w:ascii="Bookman Old Style" w:hAnsi="Bookman Old Style"/>
          <w:color w:val="000000" w:themeColor="text1"/>
          <w:spacing w:val="-4"/>
          <w:sz w:val="28"/>
          <w:szCs w:val="28"/>
        </w:rPr>
        <w:t xml:space="preserve">en el trámite de cancelación del RUT que figuraba a nombre de su </w:t>
      </w:r>
      <w:r w:rsidR="006869FB" w:rsidRPr="008D6A88">
        <w:rPr>
          <w:rFonts w:ascii="Bookman Old Style" w:hAnsi="Bookman Old Style"/>
          <w:color w:val="000000" w:themeColor="text1"/>
          <w:spacing w:val="-4"/>
          <w:sz w:val="28"/>
          <w:szCs w:val="28"/>
        </w:rPr>
        <w:t xml:space="preserve">fallecido </w:t>
      </w:r>
      <w:r w:rsidR="00476D9A" w:rsidRPr="008D6A88">
        <w:rPr>
          <w:rFonts w:ascii="Bookman Old Style" w:hAnsi="Bookman Old Style"/>
          <w:color w:val="000000" w:themeColor="text1"/>
          <w:spacing w:val="-4"/>
          <w:sz w:val="28"/>
          <w:szCs w:val="28"/>
        </w:rPr>
        <w:t>padre</w:t>
      </w:r>
      <w:r w:rsidR="006869FB" w:rsidRPr="008D6A88">
        <w:rPr>
          <w:rFonts w:ascii="Bookman Old Style" w:hAnsi="Bookman Old Style"/>
          <w:color w:val="000000" w:themeColor="text1"/>
          <w:spacing w:val="-4"/>
          <w:sz w:val="28"/>
          <w:szCs w:val="28"/>
        </w:rPr>
        <w:t xml:space="preserve">. </w:t>
      </w:r>
    </w:p>
    <w:p w14:paraId="2028B521" w14:textId="77777777" w:rsidR="00FB228E" w:rsidRPr="008D6A88" w:rsidRDefault="00FB228E" w:rsidP="00FB228E">
      <w:pPr>
        <w:spacing w:line="360" w:lineRule="auto"/>
        <w:ind w:firstLine="567"/>
        <w:rPr>
          <w:rStyle w:val="normaltextrun"/>
          <w:rFonts w:ascii="Bookman Old Style" w:hAnsi="Bookman Old Style"/>
          <w:smallCaps/>
          <w:spacing w:val="-4"/>
          <w:sz w:val="28"/>
          <w:szCs w:val="28"/>
        </w:rPr>
      </w:pPr>
    </w:p>
    <w:p w14:paraId="55339F7B" w14:textId="4DEAF467" w:rsidR="00BD53D4" w:rsidRPr="008D6A88" w:rsidRDefault="00BD53D4" w:rsidP="00BD53D4">
      <w:pPr>
        <w:pStyle w:val="Prrafodelista"/>
        <w:numPr>
          <w:ilvl w:val="0"/>
          <w:numId w:val="3"/>
        </w:numPr>
        <w:spacing w:line="360" w:lineRule="auto"/>
        <w:ind w:left="0" w:firstLine="709"/>
        <w:rPr>
          <w:rFonts w:ascii="Bookman Old Style" w:hAnsi="Bookman Old Style"/>
          <w:smallCaps/>
          <w:spacing w:val="-4"/>
          <w:sz w:val="28"/>
          <w:szCs w:val="28"/>
        </w:rPr>
      </w:pPr>
      <w:r w:rsidRPr="008D6A88">
        <w:rPr>
          <w:rFonts w:ascii="Bookman Old Style" w:hAnsi="Bookman Old Style"/>
          <w:color w:val="000000" w:themeColor="text1"/>
          <w:spacing w:val="-4"/>
          <w:sz w:val="28"/>
          <w:szCs w:val="28"/>
        </w:rPr>
        <w:t xml:space="preserve">Pues bien, la primera circunstancia impeditiva manifestada por el magistrado, referida a la amistad que sostiene con el abogado casacionista, ya fue objeto de pronunciamiento por esta Sala en la providencia AP2264-2024. </w:t>
      </w:r>
    </w:p>
    <w:p w14:paraId="18F508C6" w14:textId="77777777" w:rsidR="00BD53D4" w:rsidRPr="008D6A88" w:rsidRDefault="00BD53D4" w:rsidP="00BD53D4">
      <w:pPr>
        <w:pStyle w:val="Prrafodelista"/>
        <w:spacing w:line="360" w:lineRule="auto"/>
        <w:ind w:left="709"/>
        <w:rPr>
          <w:rFonts w:ascii="Bookman Old Style" w:hAnsi="Bookman Old Style"/>
          <w:color w:val="000000" w:themeColor="text1"/>
          <w:spacing w:val="-4"/>
          <w:sz w:val="28"/>
          <w:szCs w:val="28"/>
        </w:rPr>
      </w:pPr>
    </w:p>
    <w:p w14:paraId="046EBE0B" w14:textId="3CEFCB1A" w:rsidR="00BD53D4" w:rsidRPr="008D6A88" w:rsidRDefault="00BD53D4" w:rsidP="003C7B0D">
      <w:pPr>
        <w:spacing w:line="360" w:lineRule="auto"/>
        <w:ind w:firstLine="567"/>
        <w:rPr>
          <w:rFonts w:ascii="Bookman Old Style" w:hAnsi="Bookman Old Style"/>
          <w:color w:val="000000" w:themeColor="text1"/>
          <w:spacing w:val="-4"/>
          <w:sz w:val="28"/>
          <w:szCs w:val="28"/>
        </w:rPr>
      </w:pPr>
      <w:r w:rsidRPr="008D6A88">
        <w:rPr>
          <w:rFonts w:ascii="Bookman Old Style" w:hAnsi="Bookman Old Style"/>
          <w:color w:val="000000" w:themeColor="text1"/>
          <w:spacing w:val="-4"/>
          <w:sz w:val="28"/>
          <w:szCs w:val="28"/>
        </w:rPr>
        <w:t xml:space="preserve">Allí, la Corte señaló que no se acreditó que dicho vínculo tuviera carácter </w:t>
      </w:r>
      <w:r w:rsidRPr="008D6A88">
        <w:rPr>
          <w:rFonts w:ascii="Bookman Old Style" w:hAnsi="Bookman Old Style"/>
          <w:i/>
          <w:iCs/>
          <w:color w:val="000000" w:themeColor="text1"/>
          <w:spacing w:val="-4"/>
          <w:sz w:val="28"/>
          <w:szCs w:val="28"/>
        </w:rPr>
        <w:t>íntimo</w:t>
      </w:r>
      <w:r w:rsidRPr="008D6A88">
        <w:rPr>
          <w:rFonts w:ascii="Bookman Old Style" w:hAnsi="Bookman Old Style"/>
          <w:color w:val="000000" w:themeColor="text1"/>
          <w:spacing w:val="-4"/>
          <w:sz w:val="28"/>
          <w:szCs w:val="28"/>
        </w:rPr>
        <w:t xml:space="preserve"> ni la entidad suficiente para comprometer la imparcialidad del magistrado.</w:t>
      </w:r>
      <w:r w:rsidRPr="008D6A88">
        <w:rPr>
          <w:spacing w:val="-4"/>
        </w:rPr>
        <w:t xml:space="preserve"> </w:t>
      </w:r>
      <w:r w:rsidRPr="008D6A88">
        <w:rPr>
          <w:rFonts w:ascii="Bookman Old Style" w:hAnsi="Bookman Old Style"/>
          <w:color w:val="000000" w:themeColor="text1"/>
          <w:spacing w:val="-4"/>
          <w:sz w:val="28"/>
          <w:szCs w:val="28"/>
        </w:rPr>
        <w:t>Precisó que no basta</w:t>
      </w:r>
      <w:r w:rsidR="003F7A10" w:rsidRPr="008D6A88">
        <w:rPr>
          <w:rFonts w:ascii="Bookman Old Style" w:hAnsi="Bookman Old Style"/>
          <w:color w:val="000000" w:themeColor="text1"/>
          <w:spacing w:val="-4"/>
          <w:sz w:val="28"/>
          <w:szCs w:val="28"/>
        </w:rPr>
        <w:t>ba</w:t>
      </w:r>
      <w:r w:rsidRPr="008D6A88">
        <w:rPr>
          <w:rFonts w:ascii="Bookman Old Style" w:hAnsi="Bookman Old Style"/>
          <w:color w:val="000000" w:themeColor="text1"/>
          <w:spacing w:val="-4"/>
          <w:sz w:val="28"/>
          <w:szCs w:val="28"/>
        </w:rPr>
        <w:t xml:space="preserve"> </w:t>
      </w:r>
      <w:r w:rsidR="003C7B0D" w:rsidRPr="008D6A88">
        <w:rPr>
          <w:rFonts w:ascii="Bookman Old Style" w:hAnsi="Bookman Old Style"/>
          <w:color w:val="000000" w:themeColor="text1"/>
          <w:spacing w:val="-4"/>
          <w:sz w:val="28"/>
          <w:szCs w:val="28"/>
        </w:rPr>
        <w:t xml:space="preserve">con </w:t>
      </w:r>
      <w:r w:rsidRPr="008D6A88">
        <w:rPr>
          <w:rFonts w:ascii="Bookman Old Style" w:hAnsi="Bookman Old Style"/>
          <w:color w:val="000000" w:themeColor="text1"/>
          <w:spacing w:val="-4"/>
          <w:sz w:val="28"/>
          <w:szCs w:val="28"/>
        </w:rPr>
        <w:t>invocar una relación derivada de la camaradería propia de los espacios laborales o sociales, sino que deben exponerse circunstancias que evidencien una relación de especial cercanía.</w:t>
      </w:r>
    </w:p>
    <w:p w14:paraId="14539352" w14:textId="77777777" w:rsidR="003F7A10" w:rsidRPr="008D6A88" w:rsidRDefault="003F7A10" w:rsidP="003F7A10">
      <w:pPr>
        <w:spacing w:line="360" w:lineRule="auto"/>
        <w:ind w:firstLine="567"/>
        <w:rPr>
          <w:rFonts w:ascii="Bookman Old Style" w:hAnsi="Bookman Old Style"/>
          <w:color w:val="000000" w:themeColor="text1"/>
          <w:spacing w:val="-4"/>
          <w:sz w:val="28"/>
          <w:szCs w:val="28"/>
        </w:rPr>
      </w:pPr>
    </w:p>
    <w:p w14:paraId="7DC4A30C" w14:textId="1CA4F2DB" w:rsidR="003F7A10" w:rsidRPr="008D6A88" w:rsidRDefault="003F7A10" w:rsidP="003F7A10">
      <w:pPr>
        <w:spacing w:line="360" w:lineRule="auto"/>
        <w:ind w:firstLine="567"/>
        <w:rPr>
          <w:rFonts w:ascii="Bookman Old Style" w:hAnsi="Bookman Old Style"/>
          <w:color w:val="000000" w:themeColor="text1"/>
          <w:spacing w:val="-4"/>
          <w:sz w:val="28"/>
          <w:szCs w:val="28"/>
        </w:rPr>
      </w:pPr>
      <w:r w:rsidRPr="008D6A88">
        <w:rPr>
          <w:rFonts w:ascii="Bookman Old Style" w:hAnsi="Bookman Old Style"/>
          <w:color w:val="000000" w:themeColor="text1"/>
          <w:spacing w:val="-4"/>
          <w:sz w:val="28"/>
          <w:szCs w:val="28"/>
        </w:rPr>
        <w:t xml:space="preserve">En esta oportunidad, </w:t>
      </w:r>
      <w:r w:rsidR="00F25AE6" w:rsidRPr="008D6A88">
        <w:rPr>
          <w:rFonts w:ascii="Bookman Old Style" w:hAnsi="Bookman Old Style"/>
          <w:color w:val="000000" w:themeColor="text1"/>
          <w:spacing w:val="-4"/>
          <w:sz w:val="28"/>
          <w:szCs w:val="28"/>
        </w:rPr>
        <w:t>no se presentó ningún presupuesto</w:t>
      </w:r>
      <w:r w:rsidR="003C7B0D" w:rsidRPr="008D6A88">
        <w:rPr>
          <w:rFonts w:ascii="Bookman Old Style" w:hAnsi="Bookman Old Style"/>
          <w:color w:val="000000" w:themeColor="text1"/>
          <w:spacing w:val="-4"/>
          <w:sz w:val="28"/>
          <w:szCs w:val="28"/>
        </w:rPr>
        <w:t xml:space="preserve"> </w:t>
      </w:r>
      <w:r w:rsidRPr="008D6A88">
        <w:rPr>
          <w:rFonts w:ascii="Bookman Old Style" w:hAnsi="Bookman Old Style"/>
          <w:color w:val="000000" w:themeColor="text1"/>
          <w:spacing w:val="-4"/>
          <w:sz w:val="28"/>
          <w:szCs w:val="28"/>
        </w:rPr>
        <w:t>adicional permit</w:t>
      </w:r>
      <w:r w:rsidR="00F25AE6" w:rsidRPr="008D6A88">
        <w:rPr>
          <w:rFonts w:ascii="Bookman Old Style" w:hAnsi="Bookman Old Style"/>
          <w:color w:val="000000" w:themeColor="text1"/>
          <w:spacing w:val="-4"/>
          <w:sz w:val="28"/>
          <w:szCs w:val="28"/>
        </w:rPr>
        <w:t>a</w:t>
      </w:r>
      <w:r w:rsidRPr="008D6A88">
        <w:rPr>
          <w:rFonts w:ascii="Bookman Old Style" w:hAnsi="Bookman Old Style"/>
          <w:color w:val="000000" w:themeColor="text1"/>
          <w:spacing w:val="-4"/>
          <w:sz w:val="28"/>
          <w:szCs w:val="28"/>
        </w:rPr>
        <w:t xml:space="preserve"> variar la postura </w:t>
      </w:r>
      <w:r w:rsidR="00141D51" w:rsidRPr="008D6A88">
        <w:rPr>
          <w:rFonts w:ascii="Bookman Old Style" w:hAnsi="Bookman Old Style"/>
          <w:color w:val="000000" w:themeColor="text1"/>
          <w:spacing w:val="-4"/>
          <w:sz w:val="28"/>
          <w:szCs w:val="28"/>
        </w:rPr>
        <w:t xml:space="preserve">de la Sala al respecto. </w:t>
      </w:r>
      <w:r w:rsidR="00070D81" w:rsidRPr="008D6A88">
        <w:rPr>
          <w:rFonts w:ascii="Bookman Old Style" w:hAnsi="Bookman Old Style"/>
          <w:color w:val="000000" w:themeColor="text1"/>
          <w:spacing w:val="-4"/>
          <w:sz w:val="28"/>
          <w:szCs w:val="28"/>
        </w:rPr>
        <w:t xml:space="preserve">Las </w:t>
      </w:r>
      <w:r w:rsidR="00141D51" w:rsidRPr="008D6A88">
        <w:rPr>
          <w:rFonts w:ascii="Bookman Old Style" w:hAnsi="Bookman Old Style"/>
          <w:color w:val="000000" w:themeColor="text1"/>
          <w:spacing w:val="-4"/>
          <w:sz w:val="28"/>
          <w:szCs w:val="28"/>
        </w:rPr>
        <w:t>circunstancias expuestas no desbordan el ámbito de una relación personal y profesional previamente conocida.</w:t>
      </w:r>
      <w:r w:rsidR="003C7B0D" w:rsidRPr="008D6A88">
        <w:rPr>
          <w:rFonts w:ascii="Bookman Old Style" w:hAnsi="Bookman Old Style"/>
          <w:color w:val="000000" w:themeColor="text1"/>
          <w:spacing w:val="-4"/>
          <w:sz w:val="28"/>
          <w:szCs w:val="28"/>
        </w:rPr>
        <w:t xml:space="preserve"> Luego, no evidencian una situación que afecte la ecuanimidad con la que se debe resolver el asunto. </w:t>
      </w:r>
    </w:p>
    <w:p w14:paraId="2445641A" w14:textId="6986D2F2" w:rsidR="3B2970F3" w:rsidRPr="008D6A88" w:rsidRDefault="3B2970F3" w:rsidP="3B2970F3">
      <w:pPr>
        <w:spacing w:line="360" w:lineRule="auto"/>
        <w:ind w:firstLine="567"/>
        <w:rPr>
          <w:rFonts w:ascii="Bookman Old Style" w:hAnsi="Bookman Old Style"/>
          <w:color w:val="000000" w:themeColor="text1"/>
          <w:spacing w:val="-4"/>
          <w:sz w:val="28"/>
          <w:szCs w:val="28"/>
        </w:rPr>
      </w:pPr>
    </w:p>
    <w:p w14:paraId="71D4E34D" w14:textId="5A7E6E7F" w:rsidR="003C7B0D" w:rsidRPr="008D6A88" w:rsidRDefault="003C7B0D" w:rsidP="003C7B0D">
      <w:pPr>
        <w:pStyle w:val="Prrafodelista"/>
        <w:numPr>
          <w:ilvl w:val="0"/>
          <w:numId w:val="3"/>
        </w:numPr>
        <w:spacing w:line="360" w:lineRule="auto"/>
        <w:ind w:left="0" w:firstLine="709"/>
        <w:rPr>
          <w:rFonts w:ascii="Bookman Old Style" w:hAnsi="Bookman Old Style"/>
          <w:color w:val="000000" w:themeColor="text1"/>
          <w:spacing w:val="-4"/>
          <w:sz w:val="28"/>
          <w:szCs w:val="28"/>
        </w:rPr>
      </w:pPr>
      <w:r w:rsidRPr="008D6A88">
        <w:rPr>
          <w:rFonts w:ascii="Bookman Old Style" w:hAnsi="Bookman Old Style"/>
          <w:color w:val="000000" w:themeColor="text1"/>
          <w:spacing w:val="-4"/>
          <w:sz w:val="28"/>
          <w:szCs w:val="28"/>
        </w:rPr>
        <w:t>En cuanto a la causal que atañe a que el funcionario haya anticipado su criterio sobre el proceso sometido a su consideración</w:t>
      </w:r>
      <w:r w:rsidR="00C64865" w:rsidRPr="008D6A88">
        <w:rPr>
          <w:rFonts w:ascii="Bookman Old Style" w:hAnsi="Bookman Old Style"/>
          <w:color w:val="000000" w:themeColor="text1"/>
          <w:spacing w:val="-4"/>
          <w:sz w:val="28"/>
          <w:szCs w:val="28"/>
        </w:rPr>
        <w:t xml:space="preserve"> -</w:t>
      </w:r>
      <w:r w:rsidR="00C64865" w:rsidRPr="008D6A88">
        <w:rPr>
          <w:rFonts w:ascii="Bookman Old Style" w:hAnsi="Bookman Old Style"/>
          <w:color w:val="000000" w:themeColor="text1"/>
          <w:spacing w:val="-4"/>
          <w:sz w:val="24"/>
          <w:szCs w:val="24"/>
        </w:rPr>
        <w:t>No. 4 del artículo 56 de la Ley 906 de 2006</w:t>
      </w:r>
      <w:r w:rsidR="00C64865" w:rsidRPr="008D6A88">
        <w:rPr>
          <w:rFonts w:ascii="Bookman Old Style" w:hAnsi="Bookman Old Style"/>
          <w:color w:val="000000" w:themeColor="text1"/>
          <w:spacing w:val="-4"/>
          <w:sz w:val="28"/>
          <w:szCs w:val="28"/>
        </w:rPr>
        <w:t>-</w:t>
      </w:r>
      <w:r w:rsidRPr="008D6A88">
        <w:rPr>
          <w:rFonts w:ascii="Bookman Old Style" w:hAnsi="Bookman Old Style"/>
          <w:color w:val="000000" w:themeColor="text1"/>
          <w:spacing w:val="-4"/>
          <w:sz w:val="28"/>
          <w:szCs w:val="28"/>
        </w:rPr>
        <w:t xml:space="preserve">, la Sala </w:t>
      </w:r>
      <w:r w:rsidRPr="008D6A88">
        <w:rPr>
          <w:rFonts w:ascii="Bookman Old Style" w:hAnsi="Bookman Old Style"/>
          <w:color w:val="000000" w:themeColor="text1"/>
          <w:spacing w:val="-4"/>
          <w:sz w:val="28"/>
          <w:szCs w:val="28"/>
        </w:rPr>
        <w:lastRenderedPageBreak/>
        <w:t xml:space="preserve">tampoco advierte configurados los </w:t>
      </w:r>
      <w:r w:rsidR="00C64865" w:rsidRPr="008D6A88">
        <w:rPr>
          <w:rFonts w:ascii="Bookman Old Style" w:hAnsi="Bookman Old Style"/>
          <w:color w:val="000000" w:themeColor="text1"/>
          <w:spacing w:val="-4"/>
          <w:sz w:val="28"/>
          <w:szCs w:val="28"/>
        </w:rPr>
        <w:t>lineamientos</w:t>
      </w:r>
      <w:r w:rsidRPr="008D6A88">
        <w:rPr>
          <w:rFonts w:ascii="Bookman Old Style" w:hAnsi="Bookman Old Style"/>
          <w:color w:val="000000" w:themeColor="text1"/>
          <w:spacing w:val="-4"/>
          <w:sz w:val="28"/>
          <w:szCs w:val="28"/>
        </w:rPr>
        <w:t xml:space="preserve"> </w:t>
      </w:r>
      <w:r w:rsidR="00612C6A" w:rsidRPr="008D6A88">
        <w:rPr>
          <w:rFonts w:ascii="Bookman Old Style" w:hAnsi="Bookman Old Style"/>
          <w:color w:val="000000" w:themeColor="text1"/>
          <w:spacing w:val="-4"/>
          <w:sz w:val="28"/>
          <w:szCs w:val="28"/>
        </w:rPr>
        <w:t>citados por la jurisprudencia</w:t>
      </w:r>
      <w:r w:rsidRPr="008D6A88">
        <w:rPr>
          <w:rFonts w:ascii="Bookman Old Style" w:hAnsi="Bookman Old Style"/>
          <w:color w:val="000000" w:themeColor="text1"/>
          <w:spacing w:val="-4"/>
          <w:sz w:val="28"/>
          <w:szCs w:val="28"/>
        </w:rPr>
        <w:t xml:space="preserve">. </w:t>
      </w:r>
    </w:p>
    <w:p w14:paraId="6147E352" w14:textId="77777777" w:rsidR="003C7B0D" w:rsidRPr="008D6A88" w:rsidRDefault="003C7B0D" w:rsidP="008F2600">
      <w:pPr>
        <w:pStyle w:val="Prrafodelista"/>
        <w:spacing w:line="276" w:lineRule="auto"/>
        <w:ind w:left="709"/>
        <w:rPr>
          <w:rFonts w:ascii="Bookman Old Style" w:hAnsi="Bookman Old Style"/>
          <w:color w:val="000000" w:themeColor="text1"/>
          <w:spacing w:val="-4"/>
          <w:sz w:val="28"/>
          <w:szCs w:val="28"/>
        </w:rPr>
      </w:pPr>
    </w:p>
    <w:p w14:paraId="4B843D00" w14:textId="1092C297" w:rsidR="003F7A10" w:rsidRPr="008D6A88" w:rsidRDefault="00104D67" w:rsidP="003F7A10">
      <w:pPr>
        <w:spacing w:line="360" w:lineRule="auto"/>
        <w:ind w:firstLine="567"/>
        <w:rPr>
          <w:rFonts w:ascii="Bookman Old Style" w:hAnsi="Bookman Old Style"/>
          <w:color w:val="000000" w:themeColor="text1"/>
          <w:spacing w:val="-4"/>
          <w:sz w:val="28"/>
          <w:szCs w:val="28"/>
        </w:rPr>
      </w:pPr>
      <w:r w:rsidRPr="008D6A88">
        <w:rPr>
          <w:rFonts w:ascii="Bookman Old Style" w:hAnsi="Bookman Old Style"/>
          <w:color w:val="000000" w:themeColor="text1"/>
          <w:spacing w:val="-4"/>
          <w:sz w:val="28"/>
          <w:szCs w:val="28"/>
        </w:rPr>
        <w:t>De los términos de la manifestación de</w:t>
      </w:r>
      <w:r w:rsidR="008F2600" w:rsidRPr="008D6A88">
        <w:rPr>
          <w:rFonts w:ascii="Bookman Old Style" w:hAnsi="Bookman Old Style"/>
          <w:color w:val="000000" w:themeColor="text1"/>
          <w:spacing w:val="-4"/>
          <w:sz w:val="28"/>
          <w:szCs w:val="28"/>
        </w:rPr>
        <w:t>l</w:t>
      </w:r>
      <w:r w:rsidRPr="008D6A88">
        <w:rPr>
          <w:rFonts w:ascii="Bookman Old Style" w:hAnsi="Bookman Old Style"/>
          <w:color w:val="000000" w:themeColor="text1"/>
          <w:spacing w:val="-4"/>
          <w:sz w:val="28"/>
          <w:szCs w:val="28"/>
        </w:rPr>
        <w:t xml:space="preserve"> impedimento no se </w:t>
      </w:r>
      <w:r w:rsidR="007F6AA2" w:rsidRPr="008D6A88">
        <w:rPr>
          <w:rFonts w:ascii="Bookman Old Style" w:hAnsi="Bookman Old Style"/>
          <w:color w:val="000000" w:themeColor="text1"/>
          <w:spacing w:val="-4"/>
          <w:sz w:val="28"/>
          <w:szCs w:val="28"/>
        </w:rPr>
        <w:t xml:space="preserve">desprende </w:t>
      </w:r>
      <w:r w:rsidRPr="008D6A88">
        <w:rPr>
          <w:rFonts w:ascii="Bookman Old Style" w:hAnsi="Bookman Old Style"/>
          <w:color w:val="000000" w:themeColor="text1"/>
          <w:spacing w:val="-4"/>
          <w:sz w:val="28"/>
          <w:szCs w:val="28"/>
        </w:rPr>
        <w:t>que el magistrado hubiera actuado como apoderado de alguno de los sujetos procesales. Además, ninguna actuación dentro del expediente respalda esa circunstancia.</w:t>
      </w:r>
    </w:p>
    <w:p w14:paraId="1D19951D" w14:textId="77777777" w:rsidR="00104D67" w:rsidRPr="008D6A88" w:rsidRDefault="00104D67" w:rsidP="008F2600">
      <w:pPr>
        <w:spacing w:line="276" w:lineRule="auto"/>
        <w:ind w:firstLine="567"/>
        <w:rPr>
          <w:rFonts w:ascii="Bookman Old Style" w:hAnsi="Bookman Old Style"/>
          <w:color w:val="000000" w:themeColor="text1"/>
          <w:spacing w:val="-4"/>
          <w:sz w:val="28"/>
          <w:szCs w:val="28"/>
        </w:rPr>
      </w:pPr>
    </w:p>
    <w:p w14:paraId="23DE523C" w14:textId="0D882296" w:rsidR="007E5358" w:rsidRPr="008D6A88" w:rsidRDefault="0046601F" w:rsidP="006B50DB">
      <w:pPr>
        <w:spacing w:line="360" w:lineRule="auto"/>
        <w:ind w:firstLine="567"/>
        <w:rPr>
          <w:rFonts w:ascii="Bookman Old Style" w:hAnsi="Bookman Old Style"/>
          <w:color w:val="000000" w:themeColor="text1"/>
          <w:spacing w:val="-4"/>
          <w:sz w:val="28"/>
          <w:szCs w:val="28"/>
        </w:rPr>
      </w:pPr>
      <w:r w:rsidRPr="008D6A88">
        <w:rPr>
          <w:rFonts w:ascii="Bookman Old Style" w:hAnsi="Bookman Old Style"/>
          <w:color w:val="000000" w:themeColor="text1"/>
          <w:spacing w:val="-4"/>
          <w:sz w:val="28"/>
          <w:szCs w:val="28"/>
        </w:rPr>
        <w:t>Tampoco se advierte que el magistrado hubiera emitido algún pronunciamiento sobre la responsabilidad del procesado ni que hubiese abordado anticipadamente el debate jurídico planteado en la actuación. En esas condiciones, no existe evidencia de un conocimiento previo del asunto que comprometa su imparcialidad para intervenir en la decisión correspondiente.</w:t>
      </w:r>
    </w:p>
    <w:p w14:paraId="11E726C4" w14:textId="77777777" w:rsidR="0046601F" w:rsidRPr="008D6A88" w:rsidRDefault="0046601F" w:rsidP="0015407A">
      <w:pPr>
        <w:spacing w:line="276" w:lineRule="auto"/>
        <w:rPr>
          <w:rFonts w:ascii="Bookman Old Style" w:hAnsi="Bookman Old Style"/>
          <w:color w:val="000000" w:themeColor="text1"/>
          <w:spacing w:val="-4"/>
          <w:sz w:val="28"/>
          <w:szCs w:val="28"/>
        </w:rPr>
      </w:pPr>
    </w:p>
    <w:p w14:paraId="13FD21C8" w14:textId="1221C72B" w:rsidR="006771F2" w:rsidRPr="008D6A88" w:rsidRDefault="00681D24" w:rsidP="55E614C9">
      <w:pPr>
        <w:pStyle w:val="Prrafodelista"/>
        <w:numPr>
          <w:ilvl w:val="0"/>
          <w:numId w:val="3"/>
        </w:numPr>
        <w:spacing w:line="360" w:lineRule="auto"/>
        <w:ind w:left="0" w:firstLine="709"/>
        <w:rPr>
          <w:rFonts w:ascii="Bookman Old Style" w:hAnsi="Bookman Old Style"/>
          <w:spacing w:val="-4"/>
          <w:sz w:val="28"/>
          <w:szCs w:val="28"/>
        </w:rPr>
      </w:pPr>
      <w:r w:rsidRPr="008D6A88">
        <w:rPr>
          <w:rFonts w:ascii="Bookman Old Style" w:hAnsi="Bookman Old Style"/>
          <w:spacing w:val="-4"/>
          <w:sz w:val="28"/>
          <w:szCs w:val="28"/>
        </w:rPr>
        <w:t>Por último</w:t>
      </w:r>
      <w:r w:rsidR="00A81A21" w:rsidRPr="008D6A88">
        <w:rPr>
          <w:rFonts w:ascii="Bookman Old Style" w:hAnsi="Bookman Old Style"/>
          <w:spacing w:val="-4"/>
          <w:sz w:val="28"/>
          <w:szCs w:val="28"/>
        </w:rPr>
        <w:t xml:space="preserve">, </w:t>
      </w:r>
      <w:r w:rsidR="00C64865" w:rsidRPr="008D6A88">
        <w:rPr>
          <w:rFonts w:ascii="Bookman Old Style" w:hAnsi="Bookman Old Style"/>
          <w:spacing w:val="-4"/>
          <w:sz w:val="28"/>
          <w:szCs w:val="28"/>
        </w:rPr>
        <w:t>la Sala advierte que</w:t>
      </w:r>
      <w:r w:rsidR="00FE7950" w:rsidRPr="008D6A88">
        <w:rPr>
          <w:rFonts w:ascii="Bookman Old Style" w:hAnsi="Bookman Old Style"/>
          <w:spacing w:val="-4"/>
          <w:sz w:val="28"/>
          <w:szCs w:val="28"/>
        </w:rPr>
        <w:t xml:space="preserve">, a diferencia de los anteriores escenarios, </w:t>
      </w:r>
      <w:r w:rsidR="00C64865" w:rsidRPr="008D6A88">
        <w:rPr>
          <w:rFonts w:ascii="Bookman Old Style" w:hAnsi="Bookman Old Style"/>
          <w:spacing w:val="-4"/>
          <w:sz w:val="28"/>
          <w:szCs w:val="28"/>
        </w:rPr>
        <w:t>concurr</w:t>
      </w:r>
      <w:r w:rsidR="00062A59" w:rsidRPr="008D6A88">
        <w:rPr>
          <w:rFonts w:ascii="Bookman Old Style" w:hAnsi="Bookman Old Style"/>
          <w:spacing w:val="-4"/>
          <w:sz w:val="28"/>
          <w:szCs w:val="28"/>
        </w:rPr>
        <w:t>e</w:t>
      </w:r>
      <w:r w:rsidR="00C64865" w:rsidRPr="008D6A88">
        <w:rPr>
          <w:rFonts w:ascii="Bookman Old Style" w:hAnsi="Bookman Old Style"/>
          <w:spacing w:val="-4"/>
          <w:sz w:val="28"/>
          <w:szCs w:val="28"/>
        </w:rPr>
        <w:t xml:space="preserve">n los </w:t>
      </w:r>
      <w:r w:rsidR="00062A59" w:rsidRPr="008D6A88">
        <w:rPr>
          <w:rFonts w:ascii="Bookman Old Style" w:hAnsi="Bookman Old Style"/>
          <w:spacing w:val="-4"/>
          <w:sz w:val="28"/>
          <w:szCs w:val="28"/>
        </w:rPr>
        <w:t xml:space="preserve">requisitos </w:t>
      </w:r>
      <w:r w:rsidR="00C64865" w:rsidRPr="008D6A88">
        <w:rPr>
          <w:rFonts w:ascii="Bookman Old Style" w:hAnsi="Bookman Old Style"/>
          <w:spacing w:val="-4"/>
          <w:sz w:val="28"/>
          <w:szCs w:val="28"/>
        </w:rPr>
        <w:t xml:space="preserve">que caracterizan la causal referida a que el fallador haya sido asistido judicialmente por un abogado parte en el proceso. </w:t>
      </w:r>
    </w:p>
    <w:p w14:paraId="511975A6" w14:textId="77777777" w:rsidR="00C64865" w:rsidRPr="008D6A88" w:rsidRDefault="00C64865" w:rsidP="008F2600">
      <w:pPr>
        <w:pStyle w:val="Prrafodelista"/>
        <w:spacing w:line="276" w:lineRule="auto"/>
        <w:ind w:left="709"/>
        <w:rPr>
          <w:rFonts w:ascii="Bookman Old Style" w:hAnsi="Bookman Old Style"/>
          <w:spacing w:val="-4"/>
          <w:sz w:val="28"/>
          <w:szCs w:val="28"/>
        </w:rPr>
      </w:pPr>
    </w:p>
    <w:p w14:paraId="57EE5E84" w14:textId="6AD40B27" w:rsidR="00C64865" w:rsidRPr="008D6A88" w:rsidRDefault="00C64865" w:rsidP="55E614C9">
      <w:pPr>
        <w:spacing w:line="360" w:lineRule="auto"/>
        <w:ind w:firstLine="567"/>
        <w:rPr>
          <w:rFonts w:ascii="Bookman Old Style" w:hAnsi="Bookman Old Style" w:cs="Arial"/>
          <w:spacing w:val="-4"/>
          <w:sz w:val="28"/>
          <w:szCs w:val="28"/>
          <w:lang w:val="es-ES" w:eastAsia="es-CO"/>
        </w:rPr>
      </w:pPr>
      <w:r w:rsidRPr="008D6A88">
        <w:rPr>
          <w:rFonts w:ascii="Bookman Old Style" w:hAnsi="Bookman Old Style"/>
          <w:spacing w:val="-4"/>
          <w:sz w:val="28"/>
          <w:szCs w:val="28"/>
        </w:rPr>
        <w:t xml:space="preserve">Sobre la relación abogado-cliente, existente entre el magistrado Carlos Roberto Solórzano Garavito y </w:t>
      </w:r>
      <w:r w:rsidRPr="008D6A88">
        <w:rPr>
          <w:rFonts w:ascii="Bookman Old Style" w:hAnsi="Bookman Old Style" w:cs="Arial"/>
          <w:spacing w:val="-4"/>
          <w:sz w:val="28"/>
          <w:szCs w:val="28"/>
          <w:lang w:val="es-ES" w:eastAsia="es-CO"/>
        </w:rPr>
        <w:t>Juan Carlos Vélez Panqueva</w:t>
      </w:r>
      <w:r w:rsidR="009A311A" w:rsidRPr="008D6A88">
        <w:rPr>
          <w:rFonts w:ascii="Bookman Old Style" w:hAnsi="Bookman Old Style" w:cs="Arial"/>
          <w:spacing w:val="-4"/>
          <w:sz w:val="28"/>
          <w:szCs w:val="28"/>
          <w:lang w:val="es-ES" w:eastAsia="es-CO"/>
        </w:rPr>
        <w:t xml:space="preserve"> -</w:t>
      </w:r>
      <w:r w:rsidRPr="008D6A88">
        <w:rPr>
          <w:rFonts w:ascii="Bookman Old Style" w:hAnsi="Bookman Old Style" w:cs="Arial"/>
          <w:spacing w:val="-4"/>
          <w:sz w:val="24"/>
          <w:szCs w:val="24"/>
          <w:lang w:val="es-ES" w:eastAsia="es-CO"/>
        </w:rPr>
        <w:t>apoderado de la víctima en este proceso</w:t>
      </w:r>
      <w:r w:rsidR="009A311A" w:rsidRPr="008D6A88">
        <w:rPr>
          <w:rFonts w:ascii="Bookman Old Style" w:hAnsi="Bookman Old Style" w:cs="Arial"/>
          <w:spacing w:val="-4"/>
          <w:sz w:val="28"/>
          <w:szCs w:val="28"/>
          <w:lang w:val="es-ES" w:eastAsia="es-CO"/>
        </w:rPr>
        <w:t>-</w:t>
      </w:r>
      <w:r w:rsidRPr="008D6A88">
        <w:rPr>
          <w:rFonts w:ascii="Bookman Old Style" w:hAnsi="Bookman Old Style" w:cs="Arial"/>
          <w:spacing w:val="-4"/>
          <w:sz w:val="28"/>
          <w:szCs w:val="28"/>
          <w:lang w:val="es-ES" w:eastAsia="es-CO"/>
        </w:rPr>
        <w:t xml:space="preserve">, </w:t>
      </w:r>
      <w:r w:rsidR="00462515" w:rsidRPr="008D6A88">
        <w:rPr>
          <w:rFonts w:ascii="Bookman Old Style" w:hAnsi="Bookman Old Style" w:cs="Arial"/>
          <w:spacing w:val="-4"/>
          <w:sz w:val="28"/>
          <w:szCs w:val="28"/>
          <w:lang w:val="es-ES" w:eastAsia="es-CO"/>
        </w:rPr>
        <w:t xml:space="preserve">la </w:t>
      </w:r>
      <w:r w:rsidR="00FE7950" w:rsidRPr="008D6A88">
        <w:rPr>
          <w:rFonts w:ascii="Bookman Old Style" w:hAnsi="Bookman Old Style" w:cs="Arial"/>
          <w:spacing w:val="-4"/>
          <w:sz w:val="28"/>
          <w:szCs w:val="28"/>
          <w:lang w:val="es-ES" w:eastAsia="es-CO"/>
        </w:rPr>
        <w:t xml:space="preserve">Corte tiene por acreditado el vínculo </w:t>
      </w:r>
      <w:r w:rsidR="00C96E56" w:rsidRPr="008D6A88">
        <w:rPr>
          <w:rFonts w:ascii="Bookman Old Style" w:hAnsi="Bookman Old Style" w:cs="Arial"/>
          <w:spacing w:val="-4"/>
          <w:sz w:val="28"/>
          <w:szCs w:val="28"/>
          <w:lang w:val="es-ES" w:eastAsia="es-CO"/>
        </w:rPr>
        <w:t xml:space="preserve">en el periodo que reclama la norma, </w:t>
      </w:r>
      <w:r w:rsidR="00FE7950" w:rsidRPr="008D6A88">
        <w:rPr>
          <w:rFonts w:ascii="Bookman Old Style" w:hAnsi="Bookman Old Style" w:cs="Arial"/>
          <w:spacing w:val="-4"/>
          <w:sz w:val="28"/>
          <w:szCs w:val="28"/>
          <w:lang w:val="es-ES" w:eastAsia="es-CO"/>
        </w:rPr>
        <w:t>a partir de</w:t>
      </w:r>
      <w:r w:rsidR="00462515" w:rsidRPr="008D6A88">
        <w:rPr>
          <w:rFonts w:ascii="Bookman Old Style" w:hAnsi="Bookman Old Style" w:cs="Arial"/>
          <w:spacing w:val="-4"/>
          <w:sz w:val="28"/>
          <w:szCs w:val="28"/>
          <w:lang w:val="es-ES" w:eastAsia="es-CO"/>
        </w:rPr>
        <w:t xml:space="preserve"> la manifestación del primero, en aplicación del principio de buena fe</w:t>
      </w:r>
      <w:r w:rsidR="00C96E56" w:rsidRPr="008D6A88">
        <w:rPr>
          <w:rFonts w:ascii="Bookman Old Style" w:hAnsi="Bookman Old Style" w:cs="Arial"/>
          <w:spacing w:val="-4"/>
          <w:sz w:val="28"/>
          <w:szCs w:val="28"/>
          <w:lang w:val="es-ES" w:eastAsia="es-CO"/>
        </w:rPr>
        <w:t>;</w:t>
      </w:r>
      <w:r w:rsidR="001D5251" w:rsidRPr="008D6A88">
        <w:rPr>
          <w:rFonts w:ascii="Bookman Old Style" w:hAnsi="Bookman Old Style" w:cs="Arial"/>
          <w:spacing w:val="-4"/>
          <w:sz w:val="28"/>
          <w:szCs w:val="28"/>
          <w:lang w:val="es-ES" w:eastAsia="es-CO"/>
        </w:rPr>
        <w:t xml:space="preserve"> además, </w:t>
      </w:r>
      <w:r w:rsidR="00462515" w:rsidRPr="008D6A88">
        <w:rPr>
          <w:rFonts w:ascii="Bookman Old Style" w:hAnsi="Bookman Old Style" w:cs="Arial"/>
          <w:spacing w:val="-4"/>
          <w:sz w:val="28"/>
          <w:szCs w:val="28"/>
          <w:lang w:val="es-ES" w:eastAsia="es-CO"/>
        </w:rPr>
        <w:t xml:space="preserve">por ser un hecho que le consta personalmente. </w:t>
      </w:r>
    </w:p>
    <w:p w14:paraId="1DC6E4C4" w14:textId="77777777" w:rsidR="001D5251" w:rsidRPr="008D6A88" w:rsidRDefault="001D5251" w:rsidP="00C64865">
      <w:pPr>
        <w:spacing w:line="360" w:lineRule="auto"/>
        <w:ind w:firstLine="567"/>
        <w:rPr>
          <w:rFonts w:ascii="Bookman Old Style" w:hAnsi="Bookman Old Style" w:cs="Arial"/>
          <w:bCs/>
          <w:spacing w:val="-4"/>
          <w:sz w:val="28"/>
          <w:szCs w:val="28"/>
          <w:lang w:val="es-ES_tradnl" w:eastAsia="es-CO"/>
        </w:rPr>
      </w:pPr>
    </w:p>
    <w:p w14:paraId="0E27D566" w14:textId="52A5C161" w:rsidR="001D5251" w:rsidRPr="008D6A88" w:rsidRDefault="001D5251" w:rsidP="3B2970F3">
      <w:pPr>
        <w:spacing w:line="360" w:lineRule="auto"/>
        <w:ind w:firstLine="567"/>
        <w:rPr>
          <w:rFonts w:ascii="Bookman Old Style" w:hAnsi="Bookman Old Style" w:cs="Arial"/>
          <w:spacing w:val="-4"/>
          <w:sz w:val="28"/>
          <w:szCs w:val="28"/>
          <w:lang w:val="es-ES" w:eastAsia="es-CO"/>
        </w:rPr>
      </w:pPr>
      <w:r w:rsidRPr="008D6A88">
        <w:rPr>
          <w:rFonts w:ascii="Bookman Old Style" w:hAnsi="Bookman Old Style" w:cs="Arial"/>
          <w:spacing w:val="-4"/>
          <w:sz w:val="28"/>
          <w:szCs w:val="28"/>
          <w:lang w:val="es-ES" w:eastAsia="es-CO"/>
        </w:rPr>
        <w:lastRenderedPageBreak/>
        <w:t xml:space="preserve">Asimismo, la actuación da cuenta que el representante legal de la sociedad Falcon </w:t>
      </w:r>
      <w:proofErr w:type="spellStart"/>
      <w:r w:rsidRPr="008D6A88">
        <w:rPr>
          <w:rFonts w:ascii="Bookman Old Style" w:hAnsi="Bookman Old Style" w:cs="Arial"/>
          <w:spacing w:val="-4"/>
          <w:sz w:val="28"/>
          <w:szCs w:val="28"/>
          <w:lang w:val="es-ES" w:eastAsia="es-CO"/>
        </w:rPr>
        <w:t>Freight</w:t>
      </w:r>
      <w:proofErr w:type="spellEnd"/>
      <w:r w:rsidRPr="008D6A88">
        <w:rPr>
          <w:rFonts w:ascii="Bookman Old Style" w:hAnsi="Bookman Old Style" w:cs="Arial"/>
          <w:spacing w:val="-4"/>
          <w:sz w:val="28"/>
          <w:szCs w:val="28"/>
          <w:lang w:val="es-ES" w:eastAsia="es-CO"/>
        </w:rPr>
        <w:t xml:space="preserve"> S.A. le concedió poder al abogado Vélez Panqueva</w:t>
      </w:r>
      <w:r w:rsidR="006B7750" w:rsidRPr="008D6A88">
        <w:rPr>
          <w:rFonts w:ascii="Bookman Old Style" w:hAnsi="Bookman Old Style" w:cs="Arial"/>
          <w:spacing w:val="-4"/>
          <w:sz w:val="28"/>
          <w:szCs w:val="28"/>
          <w:lang w:val="es-ES" w:eastAsia="es-CO"/>
        </w:rPr>
        <w:t xml:space="preserve"> para que, en </w:t>
      </w:r>
      <w:r w:rsidR="008D594F" w:rsidRPr="008D6A88">
        <w:rPr>
          <w:rFonts w:ascii="Bookman Old Style" w:hAnsi="Bookman Old Style" w:cs="Arial"/>
          <w:spacing w:val="-4"/>
          <w:sz w:val="28"/>
          <w:szCs w:val="28"/>
          <w:lang w:val="es-ES" w:eastAsia="es-CO"/>
        </w:rPr>
        <w:t>la defensa de sus intereses</w:t>
      </w:r>
      <w:r w:rsidR="006B7750" w:rsidRPr="008D6A88">
        <w:rPr>
          <w:rFonts w:ascii="Bookman Old Style" w:hAnsi="Bookman Old Style" w:cs="Arial"/>
          <w:spacing w:val="-4"/>
          <w:sz w:val="28"/>
          <w:szCs w:val="28"/>
          <w:lang w:val="es-ES" w:eastAsia="es-CO"/>
        </w:rPr>
        <w:t xml:space="preserve">, </w:t>
      </w:r>
      <w:r w:rsidR="008D594F" w:rsidRPr="008D6A88">
        <w:rPr>
          <w:rFonts w:ascii="Bookman Old Style" w:hAnsi="Bookman Old Style" w:cs="Arial"/>
          <w:spacing w:val="-4"/>
          <w:sz w:val="28"/>
          <w:szCs w:val="28"/>
          <w:lang w:val="es-ES" w:eastAsia="es-CO"/>
        </w:rPr>
        <w:t xml:space="preserve">presentara </w:t>
      </w:r>
      <w:r w:rsidR="006B7750" w:rsidRPr="008D6A88">
        <w:rPr>
          <w:rFonts w:ascii="Bookman Old Style" w:hAnsi="Bookman Old Style" w:cs="Arial"/>
          <w:spacing w:val="-4"/>
          <w:sz w:val="28"/>
          <w:szCs w:val="28"/>
          <w:lang w:val="es-ES" w:eastAsia="es-CO"/>
        </w:rPr>
        <w:t xml:space="preserve">la demanda de casación contra la sentencia, del 21 de noviembre de 2023, dictada por la Sala Penal del Tribunal Superior de Bogotá. </w:t>
      </w:r>
      <w:r w:rsidR="008D594F" w:rsidRPr="008D6A88">
        <w:rPr>
          <w:rFonts w:ascii="Bookman Old Style" w:hAnsi="Bookman Old Style" w:cs="Arial"/>
          <w:spacing w:val="-4"/>
          <w:sz w:val="28"/>
          <w:szCs w:val="28"/>
          <w:lang w:val="es-ES" w:eastAsia="es-CO"/>
        </w:rPr>
        <w:t xml:space="preserve">Luego, puede afirmarse que el profesional del derecho representa a una de las partes en el proceso sometido a consideración del magistrado. </w:t>
      </w:r>
    </w:p>
    <w:p w14:paraId="1491364B" w14:textId="77777777" w:rsidR="008D594F" w:rsidRPr="008D6A88" w:rsidRDefault="008D594F" w:rsidP="00C64865">
      <w:pPr>
        <w:spacing w:line="360" w:lineRule="auto"/>
        <w:ind w:firstLine="567"/>
        <w:rPr>
          <w:rFonts w:ascii="Bookman Old Style" w:hAnsi="Bookman Old Style" w:cs="Arial"/>
          <w:bCs/>
          <w:spacing w:val="-4"/>
          <w:sz w:val="28"/>
          <w:szCs w:val="28"/>
          <w:lang w:val="es-ES_tradnl" w:eastAsia="es-CO"/>
        </w:rPr>
      </w:pPr>
    </w:p>
    <w:p w14:paraId="796FAD28" w14:textId="5D1B9D9C" w:rsidR="00DC473E" w:rsidRPr="008D6A88" w:rsidRDefault="00C96E56" w:rsidP="55E614C9">
      <w:pPr>
        <w:spacing w:line="360" w:lineRule="auto"/>
        <w:ind w:firstLine="567"/>
        <w:rPr>
          <w:rFonts w:ascii="Bookman Old Style" w:hAnsi="Bookman Old Style"/>
          <w:spacing w:val="-4"/>
          <w:sz w:val="28"/>
          <w:szCs w:val="28"/>
        </w:rPr>
      </w:pPr>
      <w:r w:rsidRPr="008D6A88">
        <w:rPr>
          <w:rFonts w:ascii="Bookman Old Style" w:hAnsi="Bookman Old Style" w:cs="Arial"/>
          <w:spacing w:val="-4"/>
          <w:sz w:val="28"/>
          <w:szCs w:val="28"/>
          <w:lang w:val="es-ES" w:eastAsia="es-CO"/>
        </w:rPr>
        <w:t xml:space="preserve">En ese orden, </w:t>
      </w:r>
      <w:r w:rsidRPr="008D6A88">
        <w:rPr>
          <w:rFonts w:ascii="Bookman Old Style" w:hAnsi="Bookman Old Style"/>
          <w:spacing w:val="-4"/>
          <w:sz w:val="28"/>
          <w:szCs w:val="28"/>
        </w:rPr>
        <w:t>la causal está estructura</w:t>
      </w:r>
      <w:r w:rsidR="00C2066F" w:rsidRPr="008D6A88">
        <w:rPr>
          <w:rFonts w:ascii="Bookman Old Style" w:hAnsi="Bookman Old Style"/>
          <w:spacing w:val="-4"/>
          <w:sz w:val="28"/>
          <w:szCs w:val="28"/>
        </w:rPr>
        <w:t>da</w:t>
      </w:r>
      <w:r w:rsidRPr="008D6A88">
        <w:rPr>
          <w:rFonts w:ascii="Bookman Old Style" w:hAnsi="Bookman Old Style"/>
          <w:spacing w:val="-4"/>
          <w:sz w:val="28"/>
          <w:szCs w:val="28"/>
        </w:rPr>
        <w:t xml:space="preserve">. La Corte ha precisado que este motivo de impedimento responde a una constatación objetiva y no exige </w:t>
      </w:r>
      <w:r w:rsidR="00DC473E" w:rsidRPr="008D6A88">
        <w:rPr>
          <w:rFonts w:ascii="Bookman Old Style" w:hAnsi="Bookman Old Style"/>
          <w:spacing w:val="-4"/>
          <w:sz w:val="28"/>
          <w:szCs w:val="28"/>
        </w:rPr>
        <w:t>acreditar</w:t>
      </w:r>
      <w:r w:rsidRPr="008D6A88">
        <w:rPr>
          <w:rFonts w:ascii="Bookman Old Style" w:hAnsi="Bookman Old Style"/>
          <w:spacing w:val="-4"/>
          <w:sz w:val="28"/>
          <w:szCs w:val="28"/>
        </w:rPr>
        <w:t xml:space="preserve"> un propósito específico</w:t>
      </w:r>
      <w:r w:rsidR="00FC747E" w:rsidRPr="008D6A88">
        <w:rPr>
          <w:rFonts w:ascii="Bookman Old Style" w:hAnsi="Bookman Old Style"/>
          <w:spacing w:val="-4"/>
          <w:sz w:val="28"/>
          <w:szCs w:val="28"/>
        </w:rPr>
        <w:t xml:space="preserve"> </w:t>
      </w:r>
      <w:r w:rsidRPr="008D6A88">
        <w:rPr>
          <w:rFonts w:ascii="Bookman Old Style" w:hAnsi="Bookman Old Style"/>
          <w:spacing w:val="-4"/>
          <w:sz w:val="28"/>
          <w:szCs w:val="28"/>
        </w:rPr>
        <w:t>ni un resultado concreto en el proceso</w:t>
      </w:r>
      <w:r w:rsidR="00DC473E" w:rsidRPr="008D6A88">
        <w:rPr>
          <w:rFonts w:ascii="Bookman Old Style" w:hAnsi="Bookman Old Style"/>
          <w:spacing w:val="-4"/>
          <w:sz w:val="28"/>
          <w:szCs w:val="28"/>
        </w:rPr>
        <w:t xml:space="preserve"> que agencie el abogado. </w:t>
      </w:r>
      <w:r w:rsidR="00521B73" w:rsidRPr="008D6A88">
        <w:rPr>
          <w:rFonts w:ascii="Bookman Old Style" w:hAnsi="Bookman Old Style"/>
          <w:spacing w:val="-4"/>
          <w:sz w:val="28"/>
          <w:szCs w:val="28"/>
        </w:rPr>
        <w:t>(AP3572, 8 jun. 2016, rad. 48207; AP4123, 29 jun. 2016, rad. 48329).</w:t>
      </w:r>
    </w:p>
    <w:p w14:paraId="1FE647BC" w14:textId="77777777" w:rsidR="00DC473E" w:rsidRPr="008D6A88" w:rsidRDefault="00DC473E" w:rsidP="00C96E56">
      <w:pPr>
        <w:spacing w:line="360" w:lineRule="auto"/>
        <w:ind w:firstLine="567"/>
        <w:rPr>
          <w:rFonts w:ascii="Bookman Old Style" w:hAnsi="Bookman Old Style"/>
          <w:spacing w:val="-4"/>
          <w:sz w:val="28"/>
          <w:szCs w:val="28"/>
        </w:rPr>
      </w:pPr>
    </w:p>
    <w:p w14:paraId="5CE141AF" w14:textId="4F0EEE7C" w:rsidR="00C96E56" w:rsidRPr="008D6A88" w:rsidRDefault="00C96E56" w:rsidP="55E614C9">
      <w:pPr>
        <w:spacing w:line="360" w:lineRule="auto"/>
        <w:ind w:firstLine="567"/>
        <w:rPr>
          <w:rFonts w:ascii="Bookman Old Style" w:hAnsi="Bookman Old Style" w:cs="Arial"/>
          <w:spacing w:val="-4"/>
          <w:sz w:val="28"/>
          <w:szCs w:val="28"/>
          <w:lang w:val="es-ES" w:eastAsia="es-CO"/>
        </w:rPr>
      </w:pPr>
      <w:r w:rsidRPr="008D6A88">
        <w:rPr>
          <w:rFonts w:ascii="Bookman Old Style" w:hAnsi="Bookman Old Style"/>
          <w:spacing w:val="-4"/>
          <w:sz w:val="28"/>
          <w:szCs w:val="28"/>
        </w:rPr>
        <w:t xml:space="preserve">Por el contrario, basta </w:t>
      </w:r>
      <w:r w:rsidR="00FC747E" w:rsidRPr="008D6A88">
        <w:rPr>
          <w:rFonts w:ascii="Bookman Old Style" w:hAnsi="Bookman Old Style"/>
          <w:spacing w:val="-4"/>
          <w:sz w:val="28"/>
          <w:szCs w:val="28"/>
        </w:rPr>
        <w:t xml:space="preserve">con </w:t>
      </w:r>
      <w:r w:rsidRPr="008D6A88">
        <w:rPr>
          <w:rFonts w:ascii="Bookman Old Style" w:hAnsi="Bookman Old Style"/>
          <w:spacing w:val="-4"/>
          <w:sz w:val="28"/>
          <w:szCs w:val="28"/>
        </w:rPr>
        <w:t>verificar la existencia de la relación profesional entre el funcionario judicial y el abogado que interviene como sujeto procesal o representante de una de las partes, pues esa sola circunstancia impone su separación del conocimiento del asunto. Ello obedece a que el vínculo abogado-cliente proyecta una especial relación de confianza y cercanía profesional que, de cara a la ciudadanía, puede comprometer la percepción de imparcialidad e independencia que debe rodear la administración de justicia.</w:t>
      </w:r>
      <w:r w:rsidR="00FC747E" w:rsidRPr="008D6A88">
        <w:rPr>
          <w:rFonts w:ascii="Bookman Old Style" w:hAnsi="Bookman Old Style"/>
          <w:spacing w:val="-4"/>
          <w:sz w:val="28"/>
          <w:szCs w:val="28"/>
        </w:rPr>
        <w:t xml:space="preserve"> (AP3700-2016, 15 jun. 2016, rad. 48268).</w:t>
      </w:r>
    </w:p>
    <w:p w14:paraId="02777074" w14:textId="77777777" w:rsidR="00C96E56" w:rsidRPr="008D6A88" w:rsidRDefault="00C96E56" w:rsidP="00C64865">
      <w:pPr>
        <w:spacing w:line="360" w:lineRule="auto"/>
        <w:ind w:firstLine="567"/>
        <w:rPr>
          <w:rFonts w:ascii="Bookman Old Style" w:hAnsi="Bookman Old Style"/>
          <w:spacing w:val="-4"/>
          <w:sz w:val="28"/>
          <w:szCs w:val="28"/>
        </w:rPr>
      </w:pPr>
    </w:p>
    <w:p w14:paraId="0DEC4720" w14:textId="66733419" w:rsidR="001E1DEA" w:rsidRPr="008D6A88" w:rsidRDefault="001E1DEA" w:rsidP="006B50DB">
      <w:pPr>
        <w:spacing w:line="360" w:lineRule="auto"/>
        <w:ind w:firstLine="567"/>
        <w:rPr>
          <w:rFonts w:ascii="Bookman Old Style" w:hAnsi="Bookman Old Style"/>
          <w:spacing w:val="-4"/>
          <w:sz w:val="28"/>
          <w:szCs w:val="28"/>
        </w:rPr>
      </w:pPr>
      <w:r w:rsidRPr="008D6A88">
        <w:rPr>
          <w:rFonts w:ascii="Bookman Old Style" w:hAnsi="Bookman Old Style"/>
          <w:spacing w:val="-4"/>
          <w:sz w:val="28"/>
          <w:szCs w:val="28"/>
        </w:rPr>
        <w:t xml:space="preserve">Por consiguiente, se impone aceptar el impedimento manifestado. </w:t>
      </w:r>
    </w:p>
    <w:p w14:paraId="350BC874" w14:textId="77777777" w:rsidR="001E1DEA" w:rsidRPr="008D6A88" w:rsidRDefault="001E1DEA" w:rsidP="006B50DB">
      <w:pPr>
        <w:spacing w:line="360" w:lineRule="auto"/>
        <w:ind w:firstLine="567"/>
        <w:rPr>
          <w:rFonts w:ascii="Bookman Old Style" w:hAnsi="Bookman Old Style"/>
          <w:spacing w:val="-4"/>
          <w:sz w:val="28"/>
          <w:szCs w:val="28"/>
        </w:rPr>
      </w:pPr>
    </w:p>
    <w:p w14:paraId="0E3BD725" w14:textId="0660BA01" w:rsidR="007F2085" w:rsidRPr="008D6A88" w:rsidRDefault="007F2085" w:rsidP="55E614C9">
      <w:pPr>
        <w:pStyle w:val="Prrafodelista"/>
        <w:numPr>
          <w:ilvl w:val="0"/>
          <w:numId w:val="3"/>
        </w:numPr>
        <w:spacing w:line="360" w:lineRule="auto"/>
        <w:ind w:left="0" w:firstLine="709"/>
        <w:rPr>
          <w:rFonts w:ascii="Bookman Old Style" w:hAnsi="Bookman Old Style"/>
          <w:spacing w:val="-4"/>
          <w:sz w:val="28"/>
          <w:szCs w:val="28"/>
        </w:rPr>
      </w:pPr>
      <w:r w:rsidRPr="008D6A88">
        <w:rPr>
          <w:rFonts w:ascii="Bookman Old Style" w:hAnsi="Bookman Old Style"/>
          <w:b/>
          <w:bCs/>
          <w:spacing w:val="-4"/>
          <w:sz w:val="28"/>
          <w:szCs w:val="28"/>
        </w:rPr>
        <w:lastRenderedPageBreak/>
        <w:t xml:space="preserve">Conclusión. </w:t>
      </w:r>
      <w:r w:rsidRPr="008D6A88">
        <w:rPr>
          <w:rFonts w:ascii="Bookman Old Style" w:hAnsi="Bookman Old Style"/>
          <w:spacing w:val="-4"/>
          <w:sz w:val="28"/>
          <w:szCs w:val="28"/>
        </w:rPr>
        <w:t xml:space="preserve">La Sala declarará </w:t>
      </w:r>
      <w:r w:rsidR="001E1DEA" w:rsidRPr="008D6A88">
        <w:rPr>
          <w:rFonts w:ascii="Bookman Old Style" w:hAnsi="Bookman Old Style"/>
          <w:spacing w:val="-4"/>
          <w:sz w:val="28"/>
          <w:szCs w:val="28"/>
        </w:rPr>
        <w:t xml:space="preserve">fundada </w:t>
      </w:r>
      <w:r w:rsidRPr="008D6A88">
        <w:rPr>
          <w:rFonts w:ascii="Bookman Old Style" w:hAnsi="Bookman Old Style"/>
          <w:spacing w:val="-4"/>
          <w:sz w:val="28"/>
          <w:szCs w:val="28"/>
        </w:rPr>
        <w:t>la manifestación de impedimento</w:t>
      </w:r>
      <w:r w:rsidR="00B175C7" w:rsidRPr="008D6A88">
        <w:rPr>
          <w:rFonts w:ascii="Bookman Old Style" w:hAnsi="Bookman Old Style"/>
          <w:spacing w:val="-4"/>
          <w:sz w:val="28"/>
          <w:szCs w:val="28"/>
        </w:rPr>
        <w:t xml:space="preserve">, </w:t>
      </w:r>
      <w:r w:rsidR="001E1DEA" w:rsidRPr="008D6A88">
        <w:rPr>
          <w:rFonts w:ascii="Bookman Old Style" w:hAnsi="Bookman Old Style"/>
          <w:spacing w:val="-4"/>
          <w:sz w:val="28"/>
          <w:szCs w:val="28"/>
        </w:rPr>
        <w:t>desde la perspectiva de la causal 15 del artículo 52 de la Ley 906 de 2004</w:t>
      </w:r>
      <w:r w:rsidRPr="008D6A88">
        <w:rPr>
          <w:rFonts w:ascii="Bookman Old Style" w:hAnsi="Bookman Old Style"/>
          <w:spacing w:val="-4"/>
          <w:sz w:val="28"/>
          <w:szCs w:val="28"/>
        </w:rPr>
        <w:t xml:space="preserve">. </w:t>
      </w:r>
      <w:r w:rsidR="00B175C7" w:rsidRPr="008D6A88">
        <w:rPr>
          <w:rFonts w:ascii="Bookman Old Style" w:hAnsi="Bookman Old Style"/>
          <w:spacing w:val="-4"/>
          <w:sz w:val="28"/>
          <w:szCs w:val="28"/>
        </w:rPr>
        <w:t xml:space="preserve">Las circunstancias expuestas por el magistrado Carlos Roberto Solórzano Garavito tienen la entidad suficiente </w:t>
      </w:r>
      <w:r w:rsidRPr="008D6A88">
        <w:rPr>
          <w:rFonts w:ascii="Bookman Old Style" w:hAnsi="Bookman Old Style"/>
          <w:spacing w:val="-4"/>
          <w:sz w:val="28"/>
          <w:szCs w:val="28"/>
        </w:rPr>
        <w:t>para aparta</w:t>
      </w:r>
      <w:r w:rsidR="00B175C7" w:rsidRPr="008D6A88">
        <w:rPr>
          <w:rFonts w:ascii="Bookman Old Style" w:hAnsi="Bookman Old Style"/>
          <w:spacing w:val="-4"/>
          <w:sz w:val="28"/>
          <w:szCs w:val="28"/>
        </w:rPr>
        <w:t>rlo</w:t>
      </w:r>
      <w:r w:rsidRPr="008D6A88">
        <w:rPr>
          <w:rFonts w:ascii="Bookman Old Style" w:hAnsi="Bookman Old Style"/>
          <w:spacing w:val="-4"/>
          <w:sz w:val="28"/>
          <w:szCs w:val="28"/>
        </w:rPr>
        <w:t xml:space="preserve"> del conocimiento de este asunto</w:t>
      </w:r>
      <w:r w:rsidR="00B175C7" w:rsidRPr="008D6A88">
        <w:rPr>
          <w:rFonts w:ascii="Bookman Old Style" w:hAnsi="Bookman Old Style"/>
          <w:spacing w:val="-4"/>
          <w:sz w:val="28"/>
          <w:szCs w:val="28"/>
        </w:rPr>
        <w:t>, en garantía del principio de imparcialidad y de la confianza de l</w:t>
      </w:r>
      <w:r w:rsidR="00A031B3" w:rsidRPr="008D6A88">
        <w:rPr>
          <w:rFonts w:ascii="Bookman Old Style" w:hAnsi="Bookman Old Style"/>
          <w:spacing w:val="-4"/>
          <w:sz w:val="28"/>
          <w:szCs w:val="28"/>
        </w:rPr>
        <w:t xml:space="preserve">a ciudadanía </w:t>
      </w:r>
      <w:r w:rsidR="00B175C7" w:rsidRPr="008D6A88">
        <w:rPr>
          <w:rFonts w:ascii="Bookman Old Style" w:hAnsi="Bookman Old Style"/>
          <w:spacing w:val="-4"/>
          <w:sz w:val="28"/>
          <w:szCs w:val="28"/>
        </w:rPr>
        <w:t xml:space="preserve">en la administración de justicia. </w:t>
      </w:r>
    </w:p>
    <w:p w14:paraId="07547A01" w14:textId="77777777" w:rsidR="009D03ED" w:rsidRPr="008D6A88" w:rsidRDefault="009D03ED" w:rsidP="006B50DB">
      <w:pPr>
        <w:spacing w:line="360" w:lineRule="auto"/>
        <w:ind w:firstLine="567"/>
        <w:rPr>
          <w:rFonts w:ascii="Bookman Old Style" w:hAnsi="Bookman Old Style"/>
          <w:spacing w:val="-4"/>
          <w:sz w:val="28"/>
          <w:szCs w:val="28"/>
        </w:rPr>
      </w:pPr>
    </w:p>
    <w:p w14:paraId="14AFC98F" w14:textId="77777777" w:rsidR="00454399" w:rsidRPr="008D6A88" w:rsidRDefault="00454399" w:rsidP="006B50DB">
      <w:pPr>
        <w:pStyle w:val="paragraph"/>
        <w:spacing w:before="0" w:beforeAutospacing="0" w:after="0" w:afterAutospacing="0" w:line="360" w:lineRule="auto"/>
        <w:jc w:val="center"/>
        <w:textAlignment w:val="baseline"/>
        <w:rPr>
          <w:rStyle w:val="normaltextrun"/>
          <w:rFonts w:ascii="Bookman Old Style" w:hAnsi="Bookman Old Style" w:cs="Segoe UI"/>
          <w:b/>
          <w:bCs/>
          <w:color w:val="000000"/>
          <w:spacing w:val="-4"/>
          <w:sz w:val="28"/>
          <w:szCs w:val="28"/>
          <w:lang w:val="es-ES"/>
        </w:rPr>
      </w:pPr>
      <w:r w:rsidRPr="008D6A88">
        <w:rPr>
          <w:rStyle w:val="normaltextrun"/>
          <w:rFonts w:ascii="Bookman Old Style" w:hAnsi="Bookman Old Style" w:cs="Segoe UI"/>
          <w:b/>
          <w:bCs/>
          <w:color w:val="000000"/>
          <w:spacing w:val="-4"/>
          <w:sz w:val="28"/>
          <w:szCs w:val="28"/>
          <w:lang w:val="es-ES"/>
        </w:rPr>
        <w:t>IV. DECISIÓN</w:t>
      </w:r>
    </w:p>
    <w:p w14:paraId="5043CB0F" w14:textId="77777777" w:rsidR="00454399" w:rsidRPr="008D6A88" w:rsidRDefault="00454399" w:rsidP="006B50DB">
      <w:pPr>
        <w:spacing w:line="360" w:lineRule="auto"/>
        <w:ind w:firstLine="708"/>
        <w:rPr>
          <w:rFonts w:ascii="Bookman Old Style" w:hAnsi="Bookman Old Style"/>
          <w:spacing w:val="-4"/>
          <w:sz w:val="28"/>
          <w:szCs w:val="28"/>
          <w:lang w:val="es-ES_tradnl" w:eastAsia="x-none"/>
        </w:rPr>
      </w:pPr>
    </w:p>
    <w:p w14:paraId="40755E29" w14:textId="77777777" w:rsidR="00454399" w:rsidRPr="008D6A88" w:rsidRDefault="00454399" w:rsidP="006B50DB">
      <w:pPr>
        <w:spacing w:line="360" w:lineRule="auto"/>
        <w:ind w:firstLine="708"/>
        <w:rPr>
          <w:rFonts w:ascii="Bookman Old Style" w:hAnsi="Bookman Old Style"/>
          <w:spacing w:val="-4"/>
          <w:sz w:val="28"/>
          <w:szCs w:val="28"/>
          <w:lang w:val="es-ES_tradnl" w:eastAsia="es-ES"/>
        </w:rPr>
      </w:pPr>
      <w:r w:rsidRPr="008D6A88">
        <w:rPr>
          <w:rFonts w:ascii="Bookman Old Style" w:hAnsi="Bookman Old Style"/>
          <w:spacing w:val="-4"/>
          <w:sz w:val="28"/>
          <w:szCs w:val="28"/>
          <w:lang w:val="es-ES_tradnl" w:eastAsia="es-ES"/>
        </w:rPr>
        <w:t>En mérito de lo expuesto, la Corte Suprema de Justicia, Sala de Casación Penal,</w:t>
      </w:r>
    </w:p>
    <w:p w14:paraId="07459315" w14:textId="77777777" w:rsidR="00454399" w:rsidRPr="008D6A88" w:rsidRDefault="00454399" w:rsidP="006B50DB">
      <w:pPr>
        <w:spacing w:line="360" w:lineRule="auto"/>
        <w:ind w:firstLine="708"/>
        <w:rPr>
          <w:rFonts w:ascii="Bookman Old Style" w:hAnsi="Bookman Old Style"/>
          <w:spacing w:val="-4"/>
          <w:sz w:val="28"/>
          <w:szCs w:val="28"/>
          <w:lang w:val="es-ES_tradnl" w:eastAsia="x-none"/>
        </w:rPr>
      </w:pPr>
    </w:p>
    <w:p w14:paraId="23A75B80" w14:textId="77777777" w:rsidR="00454399" w:rsidRPr="008D6A88" w:rsidRDefault="00454399" w:rsidP="006B50DB">
      <w:pPr>
        <w:spacing w:line="360" w:lineRule="auto"/>
        <w:jc w:val="center"/>
        <w:rPr>
          <w:rFonts w:ascii="Bookman Old Style" w:hAnsi="Bookman Old Style"/>
          <w:spacing w:val="-4"/>
          <w:sz w:val="28"/>
          <w:szCs w:val="28"/>
          <w:lang w:val="es-ES_tradnl" w:eastAsia="x-none"/>
        </w:rPr>
      </w:pPr>
      <w:r w:rsidRPr="008D6A88">
        <w:rPr>
          <w:rFonts w:ascii="Bookman Old Style" w:hAnsi="Bookman Old Style" w:cs="Arial"/>
          <w:b/>
          <w:bCs/>
          <w:spacing w:val="-4"/>
          <w:sz w:val="28"/>
          <w:szCs w:val="28"/>
        </w:rPr>
        <w:t>RESUELVE:</w:t>
      </w:r>
    </w:p>
    <w:p w14:paraId="6537F28F" w14:textId="77777777" w:rsidR="00454399" w:rsidRPr="008D6A88" w:rsidRDefault="00454399" w:rsidP="006B50DB">
      <w:pPr>
        <w:spacing w:line="360" w:lineRule="auto"/>
        <w:ind w:firstLine="708"/>
        <w:rPr>
          <w:rFonts w:ascii="Bookman Old Style" w:hAnsi="Bookman Old Style"/>
          <w:spacing w:val="-4"/>
          <w:sz w:val="28"/>
          <w:szCs w:val="28"/>
          <w:lang w:val="es-ES_tradnl" w:eastAsia="x-none"/>
        </w:rPr>
      </w:pPr>
    </w:p>
    <w:p w14:paraId="7B6EEDD5" w14:textId="77777777" w:rsidR="00D2661C" w:rsidRPr="008D6A88" w:rsidRDefault="00454399" w:rsidP="006B50DB">
      <w:pPr>
        <w:spacing w:line="360" w:lineRule="auto"/>
        <w:ind w:firstLine="708"/>
        <w:rPr>
          <w:rStyle w:val="normaltextrun"/>
          <w:rFonts w:ascii="Bookman Old Style" w:hAnsi="Bookman Old Style"/>
          <w:smallCaps/>
          <w:spacing w:val="-4"/>
          <w:sz w:val="28"/>
          <w:szCs w:val="28"/>
        </w:rPr>
      </w:pPr>
      <w:r w:rsidRPr="008D6A88">
        <w:rPr>
          <w:rFonts w:ascii="Bookman Old Style" w:hAnsi="Bookman Old Style"/>
          <w:b/>
          <w:bCs/>
          <w:spacing w:val="-4"/>
          <w:sz w:val="28"/>
          <w:szCs w:val="28"/>
          <w:lang w:val="es-ES"/>
        </w:rPr>
        <w:t>Primero. De</w:t>
      </w:r>
      <w:r w:rsidR="005C1A78" w:rsidRPr="008D6A88">
        <w:rPr>
          <w:rFonts w:ascii="Bookman Old Style" w:hAnsi="Bookman Old Style"/>
          <w:b/>
          <w:bCs/>
          <w:spacing w:val="-4"/>
          <w:sz w:val="28"/>
          <w:szCs w:val="28"/>
          <w:lang w:val="es-ES"/>
        </w:rPr>
        <w:t>clarar fundad</w:t>
      </w:r>
      <w:r w:rsidR="007E5358" w:rsidRPr="008D6A88">
        <w:rPr>
          <w:rFonts w:ascii="Bookman Old Style" w:hAnsi="Bookman Old Style"/>
          <w:b/>
          <w:bCs/>
          <w:spacing w:val="-4"/>
          <w:sz w:val="28"/>
          <w:szCs w:val="28"/>
          <w:lang w:val="es-ES"/>
        </w:rPr>
        <w:t>o</w:t>
      </w:r>
      <w:r w:rsidRPr="008D6A88">
        <w:rPr>
          <w:rFonts w:ascii="Bookman Old Style" w:hAnsi="Bookman Old Style"/>
          <w:spacing w:val="-4"/>
          <w:sz w:val="28"/>
          <w:szCs w:val="28"/>
          <w:lang w:val="es-ES"/>
        </w:rPr>
        <w:t xml:space="preserve"> </w:t>
      </w:r>
      <w:r w:rsidR="007E5358" w:rsidRPr="008D6A88">
        <w:rPr>
          <w:rFonts w:ascii="Bookman Old Style" w:hAnsi="Bookman Old Style"/>
          <w:spacing w:val="-4"/>
          <w:sz w:val="28"/>
          <w:szCs w:val="28"/>
          <w:lang w:val="es-ES"/>
        </w:rPr>
        <w:t xml:space="preserve">el </w:t>
      </w:r>
      <w:r w:rsidR="005C1A78" w:rsidRPr="008D6A88">
        <w:rPr>
          <w:rFonts w:ascii="Bookman Old Style" w:hAnsi="Bookman Old Style"/>
          <w:spacing w:val="-4"/>
          <w:sz w:val="28"/>
          <w:szCs w:val="28"/>
          <w:lang w:val="es-ES"/>
        </w:rPr>
        <w:t xml:space="preserve">impedimento </w:t>
      </w:r>
      <w:r w:rsidR="007F2085" w:rsidRPr="008D6A88">
        <w:rPr>
          <w:rStyle w:val="normaltextrun"/>
          <w:rFonts w:ascii="Bookman Old Style" w:hAnsi="Bookman Old Style"/>
          <w:spacing w:val="-4"/>
          <w:sz w:val="28"/>
          <w:szCs w:val="28"/>
        </w:rPr>
        <w:t xml:space="preserve">manifestado por el magistrado Carlos Roberto Solórzano Garavito, integrante de la Sala de Casación Penal de la Corte Suprema de Justicia, </w:t>
      </w:r>
      <w:r w:rsidR="00F515B7" w:rsidRPr="008D6A88">
        <w:rPr>
          <w:rStyle w:val="normaltextrun"/>
          <w:rFonts w:ascii="Bookman Old Style" w:hAnsi="Bookman Old Style"/>
          <w:spacing w:val="-4"/>
          <w:sz w:val="28"/>
          <w:szCs w:val="28"/>
        </w:rPr>
        <w:t xml:space="preserve">para </w:t>
      </w:r>
      <w:r w:rsidR="007F2085" w:rsidRPr="008D6A88">
        <w:rPr>
          <w:rStyle w:val="normaltextrun"/>
          <w:rFonts w:ascii="Bookman Old Style" w:hAnsi="Bookman Old Style"/>
          <w:spacing w:val="-4"/>
          <w:sz w:val="28"/>
          <w:szCs w:val="28"/>
        </w:rPr>
        <w:t xml:space="preserve">conocer del recurso extraordinario de casación presentado en el proceso penal seguido en contra de </w:t>
      </w:r>
      <w:r w:rsidR="007F2085" w:rsidRPr="008D6A88">
        <w:rPr>
          <w:rStyle w:val="normaltextrun"/>
          <w:rFonts w:ascii="Bookman Old Style" w:hAnsi="Bookman Old Style"/>
          <w:smallCaps/>
          <w:spacing w:val="-4"/>
          <w:sz w:val="28"/>
          <w:szCs w:val="28"/>
        </w:rPr>
        <w:t>Adelmo Vargas Rodríguez.</w:t>
      </w:r>
      <w:r w:rsidR="009C5B91" w:rsidRPr="008D6A88">
        <w:rPr>
          <w:rStyle w:val="normaltextrun"/>
          <w:rFonts w:ascii="Bookman Old Style" w:hAnsi="Bookman Old Style"/>
          <w:smallCaps/>
          <w:spacing w:val="-4"/>
          <w:sz w:val="28"/>
          <w:szCs w:val="28"/>
        </w:rPr>
        <w:t xml:space="preserve"> </w:t>
      </w:r>
    </w:p>
    <w:p w14:paraId="46DAC04A" w14:textId="77777777" w:rsidR="00D2661C" w:rsidRPr="008D6A88" w:rsidRDefault="00D2661C" w:rsidP="006B50DB">
      <w:pPr>
        <w:spacing w:line="360" w:lineRule="auto"/>
        <w:ind w:firstLine="708"/>
        <w:rPr>
          <w:rStyle w:val="normaltextrun"/>
          <w:rFonts w:ascii="Bookman Old Style" w:hAnsi="Bookman Old Style"/>
          <w:smallCaps/>
          <w:spacing w:val="-4"/>
          <w:sz w:val="28"/>
          <w:szCs w:val="28"/>
        </w:rPr>
      </w:pPr>
    </w:p>
    <w:p w14:paraId="0FDDB504" w14:textId="12D19321" w:rsidR="00454399" w:rsidRPr="008D6A88" w:rsidRDefault="00D2661C" w:rsidP="006B50DB">
      <w:pPr>
        <w:spacing w:line="360" w:lineRule="auto"/>
        <w:ind w:firstLine="708"/>
        <w:rPr>
          <w:rFonts w:ascii="Bookman Old Style" w:hAnsi="Bookman Old Style" w:cs="Arial"/>
          <w:spacing w:val="-4"/>
          <w:sz w:val="28"/>
          <w:szCs w:val="28"/>
        </w:rPr>
      </w:pPr>
      <w:r w:rsidRPr="008D6A88">
        <w:rPr>
          <w:rFonts w:ascii="Bookman Old Style" w:hAnsi="Bookman Old Style"/>
          <w:b/>
          <w:bCs/>
          <w:spacing w:val="-4"/>
          <w:sz w:val="28"/>
          <w:szCs w:val="28"/>
          <w:lang w:val="es-ES"/>
        </w:rPr>
        <w:t>Segundo.</w:t>
      </w:r>
      <w:r w:rsidRPr="008D6A88">
        <w:rPr>
          <w:rFonts w:ascii="Bookman Old Style" w:hAnsi="Bookman Old Style"/>
          <w:spacing w:val="-4"/>
          <w:sz w:val="28"/>
          <w:szCs w:val="28"/>
          <w:lang w:val="es-ES"/>
        </w:rPr>
        <w:t xml:space="preserve"> </w:t>
      </w:r>
      <w:r w:rsidRPr="008D6A88">
        <w:rPr>
          <w:rFonts w:ascii="Bookman Old Style" w:hAnsi="Bookman Old Style"/>
          <w:b/>
          <w:bCs/>
          <w:spacing w:val="-4"/>
          <w:sz w:val="28"/>
          <w:szCs w:val="28"/>
          <w:lang w:val="es-ES"/>
        </w:rPr>
        <w:t xml:space="preserve">Separar </w:t>
      </w:r>
      <w:r w:rsidRPr="008D6A88">
        <w:rPr>
          <w:rFonts w:ascii="Bookman Old Style" w:hAnsi="Bookman Old Style"/>
          <w:spacing w:val="-4"/>
          <w:sz w:val="28"/>
          <w:szCs w:val="28"/>
          <w:lang w:val="es-ES"/>
        </w:rPr>
        <w:t>del conocimiento del asunto al referido magistrado.</w:t>
      </w:r>
      <w:r w:rsidR="009C5B91" w:rsidRPr="008D6A88">
        <w:rPr>
          <w:rFonts w:ascii="Bookman Old Style" w:hAnsi="Bookman Old Style"/>
          <w:spacing w:val="-4"/>
          <w:sz w:val="28"/>
          <w:szCs w:val="28"/>
        </w:rPr>
        <w:t> </w:t>
      </w:r>
    </w:p>
    <w:p w14:paraId="6DFB9E20" w14:textId="77777777" w:rsidR="00454399" w:rsidRPr="008D6A88" w:rsidRDefault="00454399" w:rsidP="006B50DB">
      <w:pPr>
        <w:spacing w:line="360" w:lineRule="auto"/>
        <w:ind w:firstLine="708"/>
        <w:rPr>
          <w:rFonts w:ascii="Bookman Old Style" w:hAnsi="Bookman Old Style" w:cs="Arial"/>
          <w:spacing w:val="-4"/>
          <w:sz w:val="28"/>
          <w:szCs w:val="28"/>
        </w:rPr>
      </w:pPr>
    </w:p>
    <w:p w14:paraId="3DA890ED" w14:textId="4157DF4F" w:rsidR="00D2661C" w:rsidRPr="008D6A88" w:rsidRDefault="00D2661C" w:rsidP="55E614C9">
      <w:pPr>
        <w:spacing w:line="360" w:lineRule="auto"/>
        <w:ind w:firstLine="708"/>
        <w:rPr>
          <w:rFonts w:ascii="Bookman Old Style" w:hAnsi="Bookman Old Style"/>
          <w:spacing w:val="-4"/>
          <w:sz w:val="28"/>
          <w:szCs w:val="28"/>
        </w:rPr>
      </w:pPr>
      <w:r w:rsidRPr="008D6A88">
        <w:rPr>
          <w:rFonts w:ascii="Bookman Old Style" w:hAnsi="Bookman Old Style" w:cs="Arial"/>
          <w:b/>
          <w:bCs/>
          <w:spacing w:val="-4"/>
          <w:sz w:val="28"/>
          <w:szCs w:val="28"/>
        </w:rPr>
        <w:t>Tercero</w:t>
      </w:r>
      <w:r w:rsidR="00454399" w:rsidRPr="008D6A88">
        <w:rPr>
          <w:rFonts w:ascii="Bookman Old Style" w:hAnsi="Bookman Old Style" w:cs="Arial"/>
          <w:b/>
          <w:bCs/>
          <w:spacing w:val="-4"/>
          <w:sz w:val="28"/>
          <w:szCs w:val="28"/>
        </w:rPr>
        <w:t>.</w:t>
      </w:r>
      <w:r w:rsidR="00454399" w:rsidRPr="008D6A88">
        <w:rPr>
          <w:rFonts w:ascii="Bookman Old Style" w:hAnsi="Bookman Old Style" w:cs="Arial"/>
          <w:spacing w:val="-4"/>
          <w:sz w:val="28"/>
          <w:szCs w:val="28"/>
        </w:rPr>
        <w:t xml:space="preserve"> </w:t>
      </w:r>
      <w:r w:rsidR="00310700" w:rsidRPr="008D6A88">
        <w:rPr>
          <w:rFonts w:ascii="Bookman Old Style" w:hAnsi="Bookman Old Style"/>
          <w:b/>
          <w:bCs/>
          <w:spacing w:val="-4"/>
          <w:sz w:val="28"/>
          <w:szCs w:val="28"/>
          <w:lang w:val="es-ES"/>
        </w:rPr>
        <w:t>Remitir</w:t>
      </w:r>
      <w:r w:rsidR="00BB4E4B" w:rsidRPr="008D6A88">
        <w:rPr>
          <w:rFonts w:ascii="Bookman Old Style" w:hAnsi="Bookman Old Style"/>
          <w:b/>
          <w:bCs/>
          <w:spacing w:val="-4"/>
          <w:sz w:val="28"/>
          <w:szCs w:val="28"/>
          <w:lang w:val="es-ES"/>
        </w:rPr>
        <w:t xml:space="preserve"> inmediatamente </w:t>
      </w:r>
      <w:r w:rsidR="00BB4E4B" w:rsidRPr="008D6A88">
        <w:rPr>
          <w:rFonts w:ascii="Bookman Old Style" w:hAnsi="Bookman Old Style"/>
          <w:spacing w:val="-4"/>
          <w:sz w:val="28"/>
          <w:szCs w:val="28"/>
          <w:lang w:val="es-ES"/>
        </w:rPr>
        <w:t xml:space="preserve">las diligencias </w:t>
      </w:r>
      <w:r w:rsidR="00310700" w:rsidRPr="008D6A88">
        <w:rPr>
          <w:rFonts w:ascii="Bookman Old Style" w:hAnsi="Bookman Old Style"/>
          <w:spacing w:val="-4"/>
          <w:sz w:val="28"/>
          <w:szCs w:val="28"/>
          <w:lang w:val="es-ES"/>
        </w:rPr>
        <w:t>a la Secretaría de esta Sala</w:t>
      </w:r>
      <w:r w:rsidR="00471B8E" w:rsidRPr="008D6A88">
        <w:rPr>
          <w:rFonts w:ascii="Bookman Old Style" w:hAnsi="Bookman Old Style"/>
          <w:spacing w:val="-4"/>
          <w:sz w:val="28"/>
          <w:szCs w:val="28"/>
          <w:lang w:val="es-ES"/>
        </w:rPr>
        <w:t>,</w:t>
      </w:r>
      <w:r w:rsidR="00310700" w:rsidRPr="008D6A88">
        <w:rPr>
          <w:rFonts w:ascii="Bookman Old Style" w:hAnsi="Bookman Old Style"/>
          <w:spacing w:val="-4"/>
          <w:sz w:val="28"/>
          <w:szCs w:val="28"/>
          <w:lang w:val="es-ES"/>
        </w:rPr>
        <w:t xml:space="preserve"> </w:t>
      </w:r>
      <w:r w:rsidR="000D797D" w:rsidRPr="008D6A88">
        <w:rPr>
          <w:rFonts w:ascii="Bookman Old Style" w:hAnsi="Bookman Old Style"/>
          <w:spacing w:val="-4"/>
          <w:sz w:val="28"/>
          <w:szCs w:val="28"/>
        </w:rPr>
        <w:t>con el fin de que efectúe el reparto correspondiente al despacho que sigue en orden.</w:t>
      </w:r>
    </w:p>
    <w:p w14:paraId="1213371A" w14:textId="77777777" w:rsidR="000D797D" w:rsidRPr="008D6A88" w:rsidRDefault="000D797D" w:rsidP="006B50DB">
      <w:pPr>
        <w:spacing w:line="360" w:lineRule="auto"/>
        <w:ind w:firstLine="708"/>
        <w:rPr>
          <w:rFonts w:ascii="Bookman Old Style" w:hAnsi="Bookman Old Style"/>
          <w:b/>
          <w:bCs/>
          <w:spacing w:val="-4"/>
          <w:sz w:val="28"/>
          <w:szCs w:val="28"/>
          <w:lang w:val="es-ES_tradnl" w:eastAsia="x-none"/>
        </w:rPr>
      </w:pPr>
    </w:p>
    <w:p w14:paraId="353298D6" w14:textId="2C8953BB" w:rsidR="00454399" w:rsidRPr="008D6A88" w:rsidRDefault="000D797D" w:rsidP="7A6D9325">
      <w:pPr>
        <w:spacing w:line="360" w:lineRule="auto"/>
        <w:ind w:firstLine="708"/>
        <w:rPr>
          <w:rFonts w:ascii="Bookman Old Style" w:hAnsi="Bookman Old Style"/>
          <w:spacing w:val="-4"/>
          <w:sz w:val="28"/>
          <w:szCs w:val="28"/>
          <w:lang w:val="es-ES"/>
        </w:rPr>
      </w:pPr>
      <w:r w:rsidRPr="008D6A88">
        <w:rPr>
          <w:rFonts w:ascii="Bookman Old Style" w:hAnsi="Bookman Old Style"/>
          <w:b/>
          <w:bCs/>
          <w:spacing w:val="-4"/>
          <w:sz w:val="28"/>
          <w:szCs w:val="28"/>
          <w:lang w:val="es-ES"/>
        </w:rPr>
        <w:lastRenderedPageBreak/>
        <w:t>Cuarto</w:t>
      </w:r>
      <w:r w:rsidR="00454399" w:rsidRPr="008D6A88">
        <w:rPr>
          <w:rFonts w:ascii="Bookman Old Style" w:hAnsi="Bookman Old Style"/>
          <w:b/>
          <w:bCs/>
          <w:spacing w:val="-4"/>
          <w:sz w:val="28"/>
          <w:szCs w:val="28"/>
          <w:lang w:val="es-ES"/>
        </w:rPr>
        <w:t xml:space="preserve">. </w:t>
      </w:r>
      <w:r w:rsidR="18F8A4A8" w:rsidRPr="008D6A88">
        <w:rPr>
          <w:rFonts w:ascii="Bookman Old Style" w:hAnsi="Bookman Old Style"/>
          <w:spacing w:val="-4"/>
          <w:sz w:val="28"/>
          <w:szCs w:val="28"/>
          <w:lang w:val="es-ES"/>
        </w:rPr>
        <w:t xml:space="preserve">En procura de mantener el equilibrio en la carga laboral de los integrantes de la Corporación, se </w:t>
      </w:r>
      <w:r w:rsidR="18F8A4A8" w:rsidRPr="008D6A88">
        <w:rPr>
          <w:rFonts w:ascii="Bookman Old Style" w:hAnsi="Bookman Old Style"/>
          <w:b/>
          <w:bCs/>
          <w:spacing w:val="-4"/>
          <w:sz w:val="28"/>
          <w:szCs w:val="28"/>
          <w:lang w:val="es-ES"/>
        </w:rPr>
        <w:t>dispone</w:t>
      </w:r>
      <w:r w:rsidR="6B9359CD" w:rsidRPr="008D6A88">
        <w:rPr>
          <w:rFonts w:ascii="Bookman Old Style" w:hAnsi="Bookman Old Style"/>
          <w:spacing w:val="-4"/>
          <w:sz w:val="28"/>
          <w:szCs w:val="28"/>
          <w:lang w:val="es-ES"/>
        </w:rPr>
        <w:t xml:space="preserve"> el envío de un expediente de similar naturaleza y complejidad del despacho del magistrado José Joaquín Urbano Martínez al despacho de</w:t>
      </w:r>
      <w:r w:rsidR="18F8A4A8" w:rsidRPr="008D6A88">
        <w:rPr>
          <w:rFonts w:ascii="Bookman Old Style" w:hAnsi="Bookman Old Style"/>
          <w:spacing w:val="-4"/>
          <w:sz w:val="28"/>
          <w:szCs w:val="28"/>
          <w:lang w:val="es-ES"/>
        </w:rPr>
        <w:t>l magistrado Carlos Roberto Solórzano Garavito</w:t>
      </w:r>
      <w:r w:rsidR="067F0A59" w:rsidRPr="008D6A88">
        <w:rPr>
          <w:rFonts w:ascii="Bookman Old Style" w:hAnsi="Bookman Old Style"/>
          <w:spacing w:val="-4"/>
          <w:sz w:val="28"/>
          <w:szCs w:val="28"/>
          <w:lang w:val="es-ES"/>
        </w:rPr>
        <w:t xml:space="preserve">. </w:t>
      </w:r>
    </w:p>
    <w:p w14:paraId="4F85B1B8" w14:textId="6537DCD9" w:rsidR="00454399" w:rsidRPr="008D6A88" w:rsidRDefault="00454399" w:rsidP="55E614C9">
      <w:pPr>
        <w:spacing w:line="360" w:lineRule="auto"/>
        <w:ind w:firstLine="708"/>
        <w:rPr>
          <w:rFonts w:ascii="Bookman Old Style" w:hAnsi="Bookman Old Style"/>
          <w:spacing w:val="-4"/>
          <w:sz w:val="28"/>
          <w:szCs w:val="28"/>
          <w:lang w:val="es-ES" w:eastAsia="es-ES"/>
        </w:rPr>
      </w:pPr>
    </w:p>
    <w:p w14:paraId="7FF54BE4" w14:textId="051B4A23" w:rsidR="00454399" w:rsidRPr="008D6A88" w:rsidRDefault="18F8A4A8" w:rsidP="006B50DB">
      <w:pPr>
        <w:spacing w:line="360" w:lineRule="auto"/>
        <w:ind w:firstLine="708"/>
        <w:rPr>
          <w:rFonts w:ascii="Bookman Old Style" w:hAnsi="Bookman Old Style"/>
          <w:spacing w:val="-4"/>
          <w:sz w:val="28"/>
          <w:szCs w:val="28"/>
          <w:lang w:val="es-ES" w:eastAsia="es-ES"/>
        </w:rPr>
      </w:pPr>
      <w:r w:rsidRPr="008D6A88">
        <w:rPr>
          <w:rFonts w:ascii="Bookman Old Style" w:hAnsi="Bookman Old Style"/>
          <w:b/>
          <w:bCs/>
          <w:spacing w:val="-4"/>
          <w:sz w:val="28"/>
          <w:szCs w:val="28"/>
          <w:lang w:val="es-ES" w:eastAsia="es-ES"/>
        </w:rPr>
        <w:t xml:space="preserve">Quinto. </w:t>
      </w:r>
      <w:r w:rsidR="00454399" w:rsidRPr="008D6A88">
        <w:rPr>
          <w:rFonts w:ascii="Bookman Old Style" w:hAnsi="Bookman Old Style"/>
          <w:spacing w:val="-4"/>
          <w:sz w:val="28"/>
          <w:szCs w:val="28"/>
          <w:lang w:val="es-ES" w:eastAsia="es-ES"/>
        </w:rPr>
        <w:t>Contra esta decisión no procede ningún recurso.</w:t>
      </w:r>
    </w:p>
    <w:p w14:paraId="44E871BC" w14:textId="77777777" w:rsidR="00454399" w:rsidRPr="008D6A88" w:rsidRDefault="00454399" w:rsidP="006B50DB">
      <w:pPr>
        <w:spacing w:line="360" w:lineRule="auto"/>
        <w:ind w:firstLine="709"/>
        <w:rPr>
          <w:rFonts w:ascii="Bookman Old Style" w:hAnsi="Bookman Old Style" w:cs="Arial"/>
          <w:bCs/>
          <w:spacing w:val="-4"/>
          <w:sz w:val="28"/>
          <w:szCs w:val="28"/>
        </w:rPr>
      </w:pPr>
    </w:p>
    <w:p w14:paraId="423D334A" w14:textId="77777777" w:rsidR="000D797D" w:rsidRPr="008D6A88" w:rsidRDefault="000D797D" w:rsidP="006B50DB">
      <w:pPr>
        <w:spacing w:line="360" w:lineRule="auto"/>
        <w:ind w:firstLine="709"/>
        <w:rPr>
          <w:rFonts w:ascii="Bookman Old Style" w:hAnsi="Bookman Old Style" w:cs="Arial"/>
          <w:bCs/>
          <w:spacing w:val="-4"/>
          <w:sz w:val="28"/>
          <w:szCs w:val="28"/>
        </w:rPr>
      </w:pPr>
    </w:p>
    <w:p w14:paraId="701BC0E2" w14:textId="0150A1A8" w:rsidR="00857EE6" w:rsidRPr="00FF5A02" w:rsidRDefault="00454399" w:rsidP="00FF5A02">
      <w:pPr>
        <w:spacing w:line="360" w:lineRule="auto"/>
        <w:jc w:val="center"/>
        <w:rPr>
          <w:rFonts w:ascii="Bookman Old Style" w:hAnsi="Bookman Old Style"/>
          <w:bCs/>
          <w:spacing w:val="-4"/>
          <w:sz w:val="28"/>
          <w:szCs w:val="28"/>
        </w:rPr>
      </w:pPr>
      <w:r w:rsidRPr="008D6A88">
        <w:rPr>
          <w:rFonts w:ascii="Bookman Old Style" w:hAnsi="Bookman Old Style" w:cs="Arial"/>
          <w:b/>
          <w:spacing w:val="-4"/>
          <w:sz w:val="28"/>
          <w:szCs w:val="28"/>
        </w:rPr>
        <w:t>NOTIFÍQUESE Y CÚMPLASE,</w:t>
      </w:r>
    </w:p>
    <w:sectPr w:rsidR="00857EE6" w:rsidRPr="00FF5A02" w:rsidSect="000B0295">
      <w:headerReference w:type="even" r:id="rId8"/>
      <w:headerReference w:type="default" r:id="rId9"/>
      <w:footerReference w:type="even" r:id="rId10"/>
      <w:footerReference w:type="default" r:id="rId11"/>
      <w:headerReference w:type="first" r:id="rId12"/>
      <w:footerReference w:type="first" r:id="rId13"/>
      <w:pgSz w:w="12242" w:h="18722" w:code="14"/>
      <w:pgMar w:top="2268" w:right="1701" w:bottom="1701" w:left="2268" w:header="1134"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8DFC5" w14:textId="77777777" w:rsidR="007E1248" w:rsidRDefault="007E1248" w:rsidP="00454399">
      <w:r>
        <w:separator/>
      </w:r>
    </w:p>
  </w:endnote>
  <w:endnote w:type="continuationSeparator" w:id="0">
    <w:p w14:paraId="3735E3A8" w14:textId="77777777" w:rsidR="007E1248" w:rsidRDefault="007E1248" w:rsidP="0045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0B0295" w:rsidRDefault="000B0295" w:rsidP="000B02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38601FE" w14:textId="77777777" w:rsidR="000B0295" w:rsidRDefault="000B0295" w:rsidP="000B029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6DDB" w14:textId="77777777" w:rsidR="000B0295" w:rsidRPr="00D13CC5" w:rsidRDefault="000B0295" w:rsidP="000B0295">
    <w:pPr>
      <w:pStyle w:val="Piedepgina"/>
      <w:framePr w:wrap="around" w:vAnchor="text" w:hAnchor="margin" w:xAlign="right" w:y="1"/>
      <w:rPr>
        <w:rStyle w:val="Nmerodepgina"/>
        <w:rFonts w:ascii="Bookman Old Style" w:hAnsi="Bookman Old Style"/>
        <w:sz w:val="20"/>
        <w:szCs w:val="20"/>
      </w:rPr>
    </w:pPr>
    <w:r w:rsidRPr="00D13CC5">
      <w:rPr>
        <w:rStyle w:val="Nmerodepgina"/>
        <w:rFonts w:ascii="Bookman Old Style" w:hAnsi="Bookman Old Style"/>
        <w:sz w:val="20"/>
        <w:szCs w:val="20"/>
      </w:rPr>
      <w:fldChar w:fldCharType="begin"/>
    </w:r>
    <w:r w:rsidRPr="00D13CC5">
      <w:rPr>
        <w:rStyle w:val="Nmerodepgina"/>
        <w:rFonts w:ascii="Bookman Old Style" w:hAnsi="Bookman Old Style"/>
        <w:sz w:val="20"/>
        <w:szCs w:val="20"/>
      </w:rPr>
      <w:instrText xml:space="preserve">PAGE  </w:instrText>
    </w:r>
    <w:r w:rsidRPr="00D13CC5">
      <w:rPr>
        <w:rStyle w:val="Nmerodepgina"/>
        <w:rFonts w:ascii="Bookman Old Style" w:hAnsi="Bookman Old Style"/>
        <w:sz w:val="20"/>
        <w:szCs w:val="20"/>
      </w:rPr>
      <w:fldChar w:fldCharType="separate"/>
    </w:r>
    <w:r>
      <w:rPr>
        <w:rStyle w:val="Nmerodepgina"/>
        <w:rFonts w:ascii="Bookman Old Style" w:hAnsi="Bookman Old Style"/>
        <w:noProof/>
        <w:sz w:val="20"/>
        <w:szCs w:val="20"/>
      </w:rPr>
      <w:t>7</w:t>
    </w:r>
    <w:r w:rsidRPr="00D13CC5">
      <w:rPr>
        <w:rStyle w:val="Nmerodepgina"/>
        <w:rFonts w:ascii="Bookman Old Style" w:hAnsi="Bookman Old Style"/>
        <w:sz w:val="20"/>
        <w:szCs w:val="20"/>
      </w:rPr>
      <w:fldChar w:fldCharType="end"/>
    </w:r>
  </w:p>
  <w:p w14:paraId="6D072C0D" w14:textId="77777777" w:rsidR="000B0295" w:rsidRPr="00D13CC5" w:rsidRDefault="000B0295" w:rsidP="000B0295">
    <w:pPr>
      <w:pStyle w:val="Piedepgina"/>
      <w:ind w:right="360"/>
      <w:rPr>
        <w:rFonts w:ascii="Bookman Old Style" w:hAnsi="Bookman Old Styl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B5B0" w14:textId="77777777" w:rsidR="000B0295" w:rsidRPr="001D208C" w:rsidRDefault="000B0295" w:rsidP="000B0295">
    <w:pPr>
      <w:pStyle w:val="Texto"/>
      <w:spacing w:after="0" w:line="240" w:lineRule="auto"/>
      <w:ind w:left="0"/>
      <w:jc w:val="left"/>
      <w:rPr>
        <w:rFonts w:ascii="Helvetica" w:hAnsi="Helvetica" w:cs="Garamond"/>
        <w:sz w:val="16"/>
        <w:szCs w:val="16"/>
        <w:lang w:val="es-CO"/>
      </w:rPr>
    </w:pPr>
  </w:p>
  <w:p w14:paraId="30D7AA69" w14:textId="77777777" w:rsidR="000B0295" w:rsidRDefault="000B02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2D2CD" w14:textId="77777777" w:rsidR="007E1248" w:rsidRDefault="007E1248" w:rsidP="00454399">
      <w:r>
        <w:separator/>
      </w:r>
    </w:p>
  </w:footnote>
  <w:footnote w:type="continuationSeparator" w:id="0">
    <w:p w14:paraId="6B94A10E" w14:textId="77777777" w:rsidR="007E1248" w:rsidRDefault="007E1248" w:rsidP="00454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3CC8" w14:textId="77777777" w:rsidR="000B0295" w:rsidRDefault="000B0295">
    <w:pPr>
      <w:pStyle w:val="Encabezado"/>
    </w:pPr>
    <w:r>
      <w:rPr>
        <w:noProof/>
      </w:rPr>
      <w:drawing>
        <wp:anchor distT="0" distB="0" distL="114300" distR="114300" simplePos="0" relativeHeight="251658242" behindDoc="1" locked="0" layoutInCell="0" allowOverlap="1" wp14:anchorId="2189D19F" wp14:editId="3F3B82C6">
          <wp:simplePos x="0" y="0"/>
          <wp:positionH relativeFrom="margin">
            <wp:align>center</wp:align>
          </wp:positionH>
          <wp:positionV relativeFrom="margin">
            <wp:align>center</wp:align>
          </wp:positionV>
          <wp:extent cx="5252085" cy="3208655"/>
          <wp:effectExtent l="0" t="0" r="0" b="0"/>
          <wp:wrapNone/>
          <wp:docPr id="1" name="Imagen 4" descr="marca de agu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marca de agua 2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2085" cy="3208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0" allowOverlap="1" wp14:anchorId="6914CC3E" wp14:editId="5DEC54AB">
          <wp:simplePos x="0" y="0"/>
          <wp:positionH relativeFrom="margin">
            <wp:align>center</wp:align>
          </wp:positionH>
          <wp:positionV relativeFrom="margin">
            <wp:align>center</wp:align>
          </wp:positionV>
          <wp:extent cx="5252720" cy="3173095"/>
          <wp:effectExtent l="0" t="0" r="0" b="0"/>
          <wp:wrapNone/>
          <wp:docPr id="2" name="Imagen 2" descr="marca de agu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arca de agua 2023"/>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252720" cy="317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0683" w14:textId="438CB938" w:rsidR="00B00253" w:rsidRPr="00454399" w:rsidRDefault="00B00253" w:rsidP="000B0295">
    <w:pPr>
      <w:pStyle w:val="Encabezado"/>
      <w:jc w:val="right"/>
      <w:rPr>
        <w:rFonts w:ascii="Bookman Old Style" w:hAnsi="Bookman Old Style"/>
        <w:color w:val="000000" w:themeColor="text1"/>
        <w:sz w:val="18"/>
        <w:szCs w:val="18"/>
      </w:rPr>
    </w:pPr>
    <w:r>
      <w:rPr>
        <w:rFonts w:ascii="Bookman Old Style" w:hAnsi="Bookman Old Style"/>
        <w:color w:val="000000" w:themeColor="text1"/>
        <w:sz w:val="18"/>
        <w:szCs w:val="18"/>
      </w:rPr>
      <w:t>Casación</w:t>
    </w:r>
    <w:r w:rsidR="004342A6">
      <w:rPr>
        <w:rFonts w:ascii="Bookman Old Style" w:hAnsi="Bookman Old Style"/>
        <w:color w:val="000000" w:themeColor="text1"/>
        <w:sz w:val="18"/>
        <w:szCs w:val="18"/>
      </w:rPr>
      <w:t xml:space="preserve"> - </w:t>
    </w:r>
    <w:r>
      <w:rPr>
        <w:rFonts w:ascii="Bookman Old Style" w:hAnsi="Bookman Old Style"/>
        <w:color w:val="000000" w:themeColor="text1"/>
        <w:sz w:val="18"/>
        <w:szCs w:val="18"/>
      </w:rPr>
      <w:t>Impedimento</w:t>
    </w:r>
  </w:p>
  <w:p w14:paraId="61DF5805" w14:textId="19524E5D" w:rsidR="000B0295" w:rsidRPr="00454399" w:rsidRDefault="000B0295" w:rsidP="000B0295">
    <w:pPr>
      <w:pStyle w:val="Encabezado"/>
      <w:jc w:val="right"/>
      <w:rPr>
        <w:rFonts w:ascii="Bookman Old Style" w:hAnsi="Bookman Old Style"/>
        <w:color w:val="000000" w:themeColor="text1"/>
        <w:sz w:val="18"/>
        <w:szCs w:val="18"/>
      </w:rPr>
    </w:pPr>
    <w:r w:rsidRPr="00454399">
      <w:rPr>
        <w:rFonts w:ascii="Bookman Old Style" w:hAnsi="Bookman Old Style"/>
        <w:color w:val="000000" w:themeColor="text1"/>
        <w:sz w:val="18"/>
        <w:szCs w:val="18"/>
      </w:rPr>
      <w:t xml:space="preserve">Radicado </w:t>
    </w:r>
    <w:r w:rsidR="00B00253">
      <w:rPr>
        <w:rFonts w:ascii="Bookman Old Style" w:hAnsi="Bookman Old Style"/>
        <w:color w:val="000000" w:themeColor="text1"/>
        <w:sz w:val="18"/>
        <w:szCs w:val="18"/>
      </w:rPr>
      <w:t>65888</w:t>
    </w:r>
  </w:p>
  <w:p w14:paraId="6E1FF9D4" w14:textId="7BDADABC" w:rsidR="000B0295" w:rsidRPr="00454399" w:rsidRDefault="000B0295" w:rsidP="000B0295">
    <w:pPr>
      <w:pStyle w:val="Encabezado"/>
      <w:jc w:val="right"/>
      <w:rPr>
        <w:rFonts w:ascii="Bookman Old Style" w:hAnsi="Bookman Old Style"/>
        <w:color w:val="000000" w:themeColor="text1"/>
        <w:sz w:val="18"/>
        <w:szCs w:val="18"/>
      </w:rPr>
    </w:pPr>
    <w:r w:rsidRPr="00454399">
      <w:rPr>
        <w:rFonts w:ascii="Bookman Old Style" w:hAnsi="Bookman Old Style"/>
        <w:color w:val="000000" w:themeColor="text1"/>
        <w:sz w:val="18"/>
        <w:szCs w:val="18"/>
      </w:rPr>
      <w:t xml:space="preserve">CUI </w:t>
    </w:r>
    <w:r w:rsidR="00B00253">
      <w:rPr>
        <w:rFonts w:ascii="Bookman Old Style" w:hAnsi="Bookman Old Style"/>
        <w:color w:val="000000" w:themeColor="text1"/>
        <w:sz w:val="18"/>
        <w:szCs w:val="18"/>
      </w:rPr>
      <w:t>2537760007082013</w:t>
    </w:r>
    <w:r w:rsidR="0028001E">
      <w:rPr>
        <w:rFonts w:ascii="Bookman Old Style" w:hAnsi="Bookman Old Style"/>
        <w:color w:val="000000" w:themeColor="text1"/>
        <w:sz w:val="18"/>
        <w:szCs w:val="18"/>
      </w:rPr>
      <w:t>00010-</w:t>
    </w:r>
    <w:r w:rsidR="00CB2D8A" w:rsidRPr="00CB2D8A">
      <w:rPr>
        <w:rFonts w:ascii="Bookman Old Style" w:hAnsi="Bookman Old Style"/>
        <w:color w:val="000000" w:themeColor="text1"/>
        <w:sz w:val="18"/>
        <w:szCs w:val="18"/>
      </w:rPr>
      <w:t>01</w:t>
    </w:r>
  </w:p>
  <w:p w14:paraId="363BB065" w14:textId="2421D546" w:rsidR="000B0295" w:rsidRPr="00454399" w:rsidRDefault="00CB2D8A" w:rsidP="000B0295">
    <w:pPr>
      <w:pStyle w:val="Encabezado"/>
      <w:jc w:val="right"/>
      <w:rPr>
        <w:rFonts w:ascii="Bookman Old Style" w:hAnsi="Bookman Old Style"/>
        <w:smallCaps/>
        <w:sz w:val="18"/>
        <w:szCs w:val="18"/>
      </w:rPr>
    </w:pPr>
    <w:r>
      <w:rPr>
        <w:noProof/>
      </w:rPr>
      <w:drawing>
        <wp:anchor distT="0" distB="0" distL="114300" distR="114300" simplePos="0" relativeHeight="251660292" behindDoc="0" locked="0" layoutInCell="1" allowOverlap="1" wp14:anchorId="49DF9806" wp14:editId="06CAF79A">
          <wp:simplePos x="0" y="0"/>
          <wp:positionH relativeFrom="margin">
            <wp:posOffset>-75551</wp:posOffset>
          </wp:positionH>
          <wp:positionV relativeFrom="margin">
            <wp:posOffset>2917825</wp:posOffset>
          </wp:positionV>
          <wp:extent cx="5410432" cy="2259328"/>
          <wp:effectExtent l="0" t="0" r="0" b="8255"/>
          <wp:wrapNone/>
          <wp:docPr id="406357788" name="Imagen 40635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0B0295" w:rsidRPr="00454399">
      <w:rPr>
        <w:noProof/>
        <w:sz w:val="18"/>
        <w:szCs w:val="18"/>
      </w:rPr>
      <w:drawing>
        <wp:anchor distT="0" distB="0" distL="114300" distR="114300" simplePos="0" relativeHeight="251658241" behindDoc="1" locked="0" layoutInCell="0" allowOverlap="1" wp14:anchorId="24830C5E" wp14:editId="09223ED4">
          <wp:simplePos x="0" y="0"/>
          <wp:positionH relativeFrom="margin">
            <wp:posOffset>74930</wp:posOffset>
          </wp:positionH>
          <wp:positionV relativeFrom="margin">
            <wp:posOffset>4136390</wp:posOffset>
          </wp:positionV>
          <wp:extent cx="5252720" cy="3173095"/>
          <wp:effectExtent l="0" t="0" r="0" b="0"/>
          <wp:wrapNone/>
          <wp:docPr id="4" name="Imagen 1" descr="marca de agu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rca de agua 2023"/>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252720" cy="317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8001E">
      <w:rPr>
        <w:rFonts w:ascii="Bookman Old Style" w:hAnsi="Bookman Old Style"/>
        <w:smallCaps/>
        <w:sz w:val="18"/>
        <w:szCs w:val="18"/>
      </w:rPr>
      <w:t xml:space="preserve">Adelmo Vargas </w:t>
    </w:r>
    <w:r w:rsidR="004342A6">
      <w:rPr>
        <w:rFonts w:ascii="Bookman Old Style" w:hAnsi="Bookman Old Style"/>
        <w:smallCaps/>
        <w:sz w:val="18"/>
        <w:szCs w:val="18"/>
      </w:rPr>
      <w:t>Rodríguez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276C" w14:textId="0D30FEF9" w:rsidR="000B0295" w:rsidRPr="00EC6CBD" w:rsidRDefault="00FF5A02" w:rsidP="000B0295">
    <w:pPr>
      <w:pStyle w:val="Encabezado"/>
      <w:jc w:val="center"/>
    </w:pPr>
    <w:r>
      <w:rPr>
        <w:noProof/>
      </w:rPr>
      <w:drawing>
        <wp:anchor distT="0" distB="0" distL="114300" distR="114300" simplePos="0" relativeHeight="251662340" behindDoc="0" locked="0" layoutInCell="1" allowOverlap="1" wp14:anchorId="38488F3B" wp14:editId="1457DF0A">
          <wp:simplePos x="0" y="0"/>
          <wp:positionH relativeFrom="margin">
            <wp:posOffset>-249555</wp:posOffset>
          </wp:positionH>
          <wp:positionV relativeFrom="margin">
            <wp:posOffset>3642360</wp:posOffset>
          </wp:positionV>
          <wp:extent cx="5410200" cy="2258695"/>
          <wp:effectExtent l="0" t="0" r="0" b="8255"/>
          <wp:wrapNone/>
          <wp:docPr id="1997042669" name="Imagen 199704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200" cy="2258695"/>
                  </a:xfrm>
                  <a:prstGeom prst="rect">
                    <a:avLst/>
                  </a:prstGeom>
                </pic:spPr>
              </pic:pic>
            </a:graphicData>
          </a:graphic>
          <wp14:sizeRelH relativeFrom="margin">
            <wp14:pctWidth>0</wp14:pctWidth>
          </wp14:sizeRelH>
          <wp14:sizeRelV relativeFrom="margin">
            <wp14:pctHeight>0</wp14:pctHeight>
          </wp14:sizeRelV>
        </wp:anchor>
      </w:drawing>
    </w:r>
    <w:r w:rsidRPr="0029472C">
      <w:rPr>
        <w:noProof/>
        <w:spacing w:val="-4"/>
      </w:rPr>
      <w:drawing>
        <wp:inline distT="0" distB="0" distL="0" distR="0" wp14:anchorId="7A2D78A3" wp14:editId="508CDECF">
          <wp:extent cx="1441136" cy="1838325"/>
          <wp:effectExtent l="0" t="0" r="6985" b="0"/>
          <wp:docPr id="164957622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6394" cy="18450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C1225"/>
    <w:multiLevelType w:val="hybridMultilevel"/>
    <w:tmpl w:val="8744CE44"/>
    <w:lvl w:ilvl="0" w:tplc="B03C6CA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557C7FE5"/>
    <w:multiLevelType w:val="hybridMultilevel"/>
    <w:tmpl w:val="0DD60CF0"/>
    <w:lvl w:ilvl="0" w:tplc="FFFFFFFF">
      <w:start w:val="1"/>
      <w:numFmt w:val="ideographDigital"/>
      <w:lvlText w:val=""/>
      <w:lvlJc w:val="left"/>
    </w:lvl>
    <w:lvl w:ilvl="1" w:tplc="B45004CE">
      <w:start w:val="1"/>
      <w:numFmt w:val="lowerLetter"/>
      <w:lvlText w:val="%2."/>
      <w:lvlJc w:val="left"/>
      <w:rPr>
        <w:rFonts w:ascii="Bookman Old Style" w:eastAsia="Times New Roman" w:hAnsi="Bookman Old Style" w:cs="Open Sans"/>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6EF78C4"/>
    <w:multiLevelType w:val="hybridMultilevel"/>
    <w:tmpl w:val="8A3C99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9A86EB4"/>
    <w:multiLevelType w:val="hybridMultilevel"/>
    <w:tmpl w:val="17128684"/>
    <w:lvl w:ilvl="0" w:tplc="006A445A">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84587643">
    <w:abstractNumId w:val="0"/>
  </w:num>
  <w:num w:numId="2" w16cid:durableId="370769666">
    <w:abstractNumId w:val="2"/>
  </w:num>
  <w:num w:numId="3" w16cid:durableId="1341617234">
    <w:abstractNumId w:val="3"/>
  </w:num>
  <w:num w:numId="4" w16cid:durableId="1150950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99"/>
    <w:rsid w:val="00015029"/>
    <w:rsid w:val="00027582"/>
    <w:rsid w:val="00030B37"/>
    <w:rsid w:val="000318E4"/>
    <w:rsid w:val="00054C25"/>
    <w:rsid w:val="00062A59"/>
    <w:rsid w:val="00070D81"/>
    <w:rsid w:val="00080C51"/>
    <w:rsid w:val="000900F0"/>
    <w:rsid w:val="000A44BB"/>
    <w:rsid w:val="000B0295"/>
    <w:rsid w:val="000D797D"/>
    <w:rsid w:val="000E7B40"/>
    <w:rsid w:val="00104D67"/>
    <w:rsid w:val="00141D51"/>
    <w:rsid w:val="001519F1"/>
    <w:rsid w:val="0015407A"/>
    <w:rsid w:val="001561F3"/>
    <w:rsid w:val="00167DCA"/>
    <w:rsid w:val="001828DE"/>
    <w:rsid w:val="00190552"/>
    <w:rsid w:val="001B4C79"/>
    <w:rsid w:val="001C6D37"/>
    <w:rsid w:val="001D5251"/>
    <w:rsid w:val="001E1DEA"/>
    <w:rsid w:val="0021641D"/>
    <w:rsid w:val="00244D0A"/>
    <w:rsid w:val="00262D93"/>
    <w:rsid w:val="00264A84"/>
    <w:rsid w:val="0027030C"/>
    <w:rsid w:val="002741BD"/>
    <w:rsid w:val="002762C8"/>
    <w:rsid w:val="0028001E"/>
    <w:rsid w:val="00291526"/>
    <w:rsid w:val="0029472C"/>
    <w:rsid w:val="002A459A"/>
    <w:rsid w:val="002D59DB"/>
    <w:rsid w:val="002E1DE0"/>
    <w:rsid w:val="002E1EFC"/>
    <w:rsid w:val="002E226C"/>
    <w:rsid w:val="002E790A"/>
    <w:rsid w:val="00302C9F"/>
    <w:rsid w:val="00310700"/>
    <w:rsid w:val="00326F70"/>
    <w:rsid w:val="003507C5"/>
    <w:rsid w:val="00382E97"/>
    <w:rsid w:val="00386D58"/>
    <w:rsid w:val="003A0859"/>
    <w:rsid w:val="003A3CFE"/>
    <w:rsid w:val="003C0765"/>
    <w:rsid w:val="003C41BA"/>
    <w:rsid w:val="003C7B0D"/>
    <w:rsid w:val="003F7A10"/>
    <w:rsid w:val="00404923"/>
    <w:rsid w:val="0041777D"/>
    <w:rsid w:val="00432C3D"/>
    <w:rsid w:val="004342A6"/>
    <w:rsid w:val="004416B3"/>
    <w:rsid w:val="00451C32"/>
    <w:rsid w:val="00454399"/>
    <w:rsid w:val="00457441"/>
    <w:rsid w:val="00462515"/>
    <w:rsid w:val="0046601F"/>
    <w:rsid w:val="00466BA9"/>
    <w:rsid w:val="00471B8E"/>
    <w:rsid w:val="004721AE"/>
    <w:rsid w:val="00476D9A"/>
    <w:rsid w:val="00481ABC"/>
    <w:rsid w:val="004939D8"/>
    <w:rsid w:val="004B19C9"/>
    <w:rsid w:val="004F15F9"/>
    <w:rsid w:val="00513523"/>
    <w:rsid w:val="00516643"/>
    <w:rsid w:val="00521B73"/>
    <w:rsid w:val="0053277B"/>
    <w:rsid w:val="00543B31"/>
    <w:rsid w:val="005558B2"/>
    <w:rsid w:val="005657EF"/>
    <w:rsid w:val="00576BF9"/>
    <w:rsid w:val="00577FF4"/>
    <w:rsid w:val="005954D1"/>
    <w:rsid w:val="005A493D"/>
    <w:rsid w:val="005B0C5A"/>
    <w:rsid w:val="005C1A78"/>
    <w:rsid w:val="005C34D2"/>
    <w:rsid w:val="005D3E55"/>
    <w:rsid w:val="005F3228"/>
    <w:rsid w:val="00612C6A"/>
    <w:rsid w:val="00624125"/>
    <w:rsid w:val="00664EA6"/>
    <w:rsid w:val="00673F60"/>
    <w:rsid w:val="006771F2"/>
    <w:rsid w:val="0068141D"/>
    <w:rsid w:val="00681D24"/>
    <w:rsid w:val="006841FE"/>
    <w:rsid w:val="006869FB"/>
    <w:rsid w:val="0069491A"/>
    <w:rsid w:val="006A4CF6"/>
    <w:rsid w:val="006B50DB"/>
    <w:rsid w:val="006B7750"/>
    <w:rsid w:val="006C645D"/>
    <w:rsid w:val="006D4214"/>
    <w:rsid w:val="006E7810"/>
    <w:rsid w:val="006F31D4"/>
    <w:rsid w:val="00715F7A"/>
    <w:rsid w:val="00715FBE"/>
    <w:rsid w:val="007211FA"/>
    <w:rsid w:val="0074600C"/>
    <w:rsid w:val="007461B9"/>
    <w:rsid w:val="00747378"/>
    <w:rsid w:val="00760735"/>
    <w:rsid w:val="00787138"/>
    <w:rsid w:val="007B6F73"/>
    <w:rsid w:val="007C1698"/>
    <w:rsid w:val="007C6C9F"/>
    <w:rsid w:val="007D554B"/>
    <w:rsid w:val="007E1248"/>
    <w:rsid w:val="007E4FE1"/>
    <w:rsid w:val="007E5358"/>
    <w:rsid w:val="007F2085"/>
    <w:rsid w:val="007F6AA2"/>
    <w:rsid w:val="00805247"/>
    <w:rsid w:val="00811D02"/>
    <w:rsid w:val="0081585B"/>
    <w:rsid w:val="00832F29"/>
    <w:rsid w:val="008335D4"/>
    <w:rsid w:val="008359F6"/>
    <w:rsid w:val="00844DE9"/>
    <w:rsid w:val="008472C4"/>
    <w:rsid w:val="00853981"/>
    <w:rsid w:val="00857EE6"/>
    <w:rsid w:val="00863612"/>
    <w:rsid w:val="00870DD3"/>
    <w:rsid w:val="00870FB7"/>
    <w:rsid w:val="00871F5C"/>
    <w:rsid w:val="008722B9"/>
    <w:rsid w:val="00874B19"/>
    <w:rsid w:val="00880827"/>
    <w:rsid w:val="00883C7F"/>
    <w:rsid w:val="0088448A"/>
    <w:rsid w:val="008B7251"/>
    <w:rsid w:val="008D594F"/>
    <w:rsid w:val="008D6A88"/>
    <w:rsid w:val="008F2600"/>
    <w:rsid w:val="00904B9A"/>
    <w:rsid w:val="00907565"/>
    <w:rsid w:val="00932D21"/>
    <w:rsid w:val="00942B59"/>
    <w:rsid w:val="009529DF"/>
    <w:rsid w:val="0096210D"/>
    <w:rsid w:val="009663A7"/>
    <w:rsid w:val="00981A1C"/>
    <w:rsid w:val="009A311A"/>
    <w:rsid w:val="009A730F"/>
    <w:rsid w:val="009B2306"/>
    <w:rsid w:val="009C5B91"/>
    <w:rsid w:val="009D03ED"/>
    <w:rsid w:val="009D57F9"/>
    <w:rsid w:val="009D7792"/>
    <w:rsid w:val="00A02AB8"/>
    <w:rsid w:val="00A031B3"/>
    <w:rsid w:val="00A150D2"/>
    <w:rsid w:val="00A17212"/>
    <w:rsid w:val="00A34DB3"/>
    <w:rsid w:val="00A66B7D"/>
    <w:rsid w:val="00A66B7E"/>
    <w:rsid w:val="00A71FB7"/>
    <w:rsid w:val="00A73481"/>
    <w:rsid w:val="00A81A21"/>
    <w:rsid w:val="00AA060F"/>
    <w:rsid w:val="00AB3916"/>
    <w:rsid w:val="00AD4E82"/>
    <w:rsid w:val="00AE7A79"/>
    <w:rsid w:val="00AF310E"/>
    <w:rsid w:val="00AF44F0"/>
    <w:rsid w:val="00B00253"/>
    <w:rsid w:val="00B04B7D"/>
    <w:rsid w:val="00B0608E"/>
    <w:rsid w:val="00B175C7"/>
    <w:rsid w:val="00B22462"/>
    <w:rsid w:val="00B34BD0"/>
    <w:rsid w:val="00B4729E"/>
    <w:rsid w:val="00B630D0"/>
    <w:rsid w:val="00BA1134"/>
    <w:rsid w:val="00BA4EF0"/>
    <w:rsid w:val="00BB4E4B"/>
    <w:rsid w:val="00BD53D4"/>
    <w:rsid w:val="00BF257E"/>
    <w:rsid w:val="00BF317E"/>
    <w:rsid w:val="00BF4B48"/>
    <w:rsid w:val="00BF5CC9"/>
    <w:rsid w:val="00C018B7"/>
    <w:rsid w:val="00C2066F"/>
    <w:rsid w:val="00C40410"/>
    <w:rsid w:val="00C51E26"/>
    <w:rsid w:val="00C62957"/>
    <w:rsid w:val="00C64865"/>
    <w:rsid w:val="00C80246"/>
    <w:rsid w:val="00C84359"/>
    <w:rsid w:val="00C96C71"/>
    <w:rsid w:val="00C96E56"/>
    <w:rsid w:val="00C97B11"/>
    <w:rsid w:val="00CB2D8A"/>
    <w:rsid w:val="00CC6D61"/>
    <w:rsid w:val="00CD72BF"/>
    <w:rsid w:val="00CE754A"/>
    <w:rsid w:val="00CF7679"/>
    <w:rsid w:val="00D156EA"/>
    <w:rsid w:val="00D2661C"/>
    <w:rsid w:val="00D40D79"/>
    <w:rsid w:val="00D56FEA"/>
    <w:rsid w:val="00D578F5"/>
    <w:rsid w:val="00D6122F"/>
    <w:rsid w:val="00DA65FB"/>
    <w:rsid w:val="00DB37ED"/>
    <w:rsid w:val="00DB6F1F"/>
    <w:rsid w:val="00DC1A71"/>
    <w:rsid w:val="00DC3D77"/>
    <w:rsid w:val="00DC473E"/>
    <w:rsid w:val="00DF3C28"/>
    <w:rsid w:val="00E174FB"/>
    <w:rsid w:val="00E250C7"/>
    <w:rsid w:val="00E802A2"/>
    <w:rsid w:val="00E953BF"/>
    <w:rsid w:val="00EC4044"/>
    <w:rsid w:val="00EC4CC5"/>
    <w:rsid w:val="00ED6A91"/>
    <w:rsid w:val="00EF6FE1"/>
    <w:rsid w:val="00F00F4E"/>
    <w:rsid w:val="00F25AE6"/>
    <w:rsid w:val="00F354CC"/>
    <w:rsid w:val="00F515B7"/>
    <w:rsid w:val="00F66FC4"/>
    <w:rsid w:val="00F77D09"/>
    <w:rsid w:val="00F960FB"/>
    <w:rsid w:val="00FA54FA"/>
    <w:rsid w:val="00FB228E"/>
    <w:rsid w:val="00FC747E"/>
    <w:rsid w:val="00FE58B1"/>
    <w:rsid w:val="00FE7950"/>
    <w:rsid w:val="00FF55D1"/>
    <w:rsid w:val="00FF5A02"/>
    <w:rsid w:val="067F0A59"/>
    <w:rsid w:val="08F6C1D6"/>
    <w:rsid w:val="0A95FED0"/>
    <w:rsid w:val="0BAE2D08"/>
    <w:rsid w:val="0CD62EB6"/>
    <w:rsid w:val="0E0859EA"/>
    <w:rsid w:val="1758370C"/>
    <w:rsid w:val="17A127D6"/>
    <w:rsid w:val="18F8A4A8"/>
    <w:rsid w:val="1A301E8A"/>
    <w:rsid w:val="1BF3A96A"/>
    <w:rsid w:val="1E037DD6"/>
    <w:rsid w:val="1FA76F28"/>
    <w:rsid w:val="2092C0C5"/>
    <w:rsid w:val="23671E64"/>
    <w:rsid w:val="236A39CF"/>
    <w:rsid w:val="242C16F0"/>
    <w:rsid w:val="24E806E3"/>
    <w:rsid w:val="272335BE"/>
    <w:rsid w:val="2C5D7C40"/>
    <w:rsid w:val="2D746A86"/>
    <w:rsid w:val="2DA72293"/>
    <w:rsid w:val="31834D46"/>
    <w:rsid w:val="32876F1E"/>
    <w:rsid w:val="35E5CF80"/>
    <w:rsid w:val="35E89DB7"/>
    <w:rsid w:val="398BD206"/>
    <w:rsid w:val="3B2970F3"/>
    <w:rsid w:val="40EBE22D"/>
    <w:rsid w:val="426ED7B7"/>
    <w:rsid w:val="42BD5513"/>
    <w:rsid w:val="4CE3AD2D"/>
    <w:rsid w:val="4F03D5E5"/>
    <w:rsid w:val="52C45C41"/>
    <w:rsid w:val="537679C8"/>
    <w:rsid w:val="55E614C9"/>
    <w:rsid w:val="64B1E1D8"/>
    <w:rsid w:val="6B9359CD"/>
    <w:rsid w:val="6C08B4F9"/>
    <w:rsid w:val="6DC4B153"/>
    <w:rsid w:val="7498CBFA"/>
    <w:rsid w:val="7A6D9325"/>
    <w:rsid w:val="7AACFF5F"/>
    <w:rsid w:val="7FBF1E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C9F29"/>
  <w15:chartTrackingRefBased/>
  <w15:docId w15:val="{80B33743-4131-40D3-970B-F0F0C76C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399"/>
    <w:rPr>
      <w:rFonts w:eastAsia="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454399"/>
    <w:pPr>
      <w:tabs>
        <w:tab w:val="center" w:pos="4419"/>
        <w:tab w:val="right" w:pos="8838"/>
      </w:tabs>
    </w:pPr>
  </w:style>
  <w:style w:type="character" w:customStyle="1" w:styleId="EncabezadoCar">
    <w:name w:val="Encabezado Car"/>
    <w:basedOn w:val="Fuentedeprrafopredeter"/>
    <w:link w:val="Encabezado"/>
    <w:uiPriority w:val="99"/>
    <w:semiHidden/>
    <w:rsid w:val="00454399"/>
    <w:rPr>
      <w:rFonts w:eastAsia="Times New Roman" w:cs="Times New Roman"/>
    </w:rPr>
  </w:style>
  <w:style w:type="paragraph" w:styleId="Piedepgina">
    <w:name w:val="footer"/>
    <w:basedOn w:val="Normal"/>
    <w:link w:val="PiedepginaCar"/>
    <w:uiPriority w:val="99"/>
    <w:semiHidden/>
    <w:unhideWhenUsed/>
    <w:rsid w:val="00454399"/>
    <w:pPr>
      <w:tabs>
        <w:tab w:val="center" w:pos="4419"/>
        <w:tab w:val="right" w:pos="8838"/>
      </w:tabs>
    </w:pPr>
  </w:style>
  <w:style w:type="character" w:customStyle="1" w:styleId="PiedepginaCar">
    <w:name w:val="Pie de página Car"/>
    <w:basedOn w:val="Fuentedeprrafopredeter"/>
    <w:link w:val="Piedepgina"/>
    <w:uiPriority w:val="99"/>
    <w:semiHidden/>
    <w:rsid w:val="00454399"/>
    <w:rPr>
      <w:rFonts w:eastAsia="Times New Roman" w:cs="Times New Roman"/>
    </w:rPr>
  </w:style>
  <w:style w:type="character" w:styleId="Nmerodepgina">
    <w:name w:val="page number"/>
    <w:basedOn w:val="Fuentedeprrafopredeter"/>
    <w:uiPriority w:val="99"/>
    <w:rsid w:val="00454399"/>
    <w:rPr>
      <w:rFonts w:cs="Times New Roman"/>
    </w:rPr>
  </w:style>
  <w:style w:type="paragraph" w:customStyle="1" w:styleId="Texto">
    <w:name w:val="Texto"/>
    <w:basedOn w:val="Normal"/>
    <w:uiPriority w:val="99"/>
    <w:rsid w:val="00454399"/>
    <w:pPr>
      <w:widowControl w:val="0"/>
      <w:autoSpaceDE w:val="0"/>
      <w:autoSpaceDN w:val="0"/>
      <w:adjustRightInd w:val="0"/>
      <w:spacing w:after="170" w:line="300" w:lineRule="atLeast"/>
      <w:ind w:left="567"/>
      <w:textAlignment w:val="center"/>
    </w:pPr>
    <w:rPr>
      <w:rFonts w:ascii="Corbel" w:hAnsi="Corbel" w:cs="Corbel"/>
      <w:color w:val="000000"/>
      <w:lang w:val="es-ES_tradnl" w:eastAsia="es-ES"/>
    </w:rPr>
  </w:style>
  <w:style w:type="character" w:customStyle="1" w:styleId="normaltextrun">
    <w:name w:val="normaltextrun"/>
    <w:basedOn w:val="Fuentedeprrafopredeter"/>
    <w:qFormat/>
    <w:rsid w:val="00454399"/>
    <w:rPr>
      <w:rFonts w:cs="Times New Roman"/>
    </w:rPr>
  </w:style>
  <w:style w:type="character" w:customStyle="1" w:styleId="eop">
    <w:name w:val="eop"/>
    <w:basedOn w:val="Fuentedeprrafopredeter"/>
    <w:rsid w:val="00454399"/>
    <w:rPr>
      <w:rFonts w:cs="Times New Roman"/>
    </w:rPr>
  </w:style>
  <w:style w:type="paragraph" w:styleId="Prrafodelista">
    <w:name w:val="List Paragraph"/>
    <w:aliases w:val="Colorful List - Accent 11,Ha,List Paragraph1,lp1,Delitos,Lista vistosa - Énfasis 11"/>
    <w:basedOn w:val="Normal"/>
    <w:link w:val="PrrafodelistaCar"/>
    <w:uiPriority w:val="34"/>
    <w:qFormat/>
    <w:rsid w:val="00454399"/>
    <w:pPr>
      <w:ind w:left="720"/>
      <w:contextualSpacing/>
    </w:pPr>
  </w:style>
  <w:style w:type="paragraph" w:customStyle="1" w:styleId="paragraph">
    <w:name w:val="paragraph"/>
    <w:basedOn w:val="Normal"/>
    <w:rsid w:val="00454399"/>
    <w:pPr>
      <w:spacing w:before="100" w:beforeAutospacing="1" w:after="100" w:afterAutospacing="1"/>
    </w:pPr>
    <w:rPr>
      <w:rFonts w:ascii="Times New Roman" w:hAnsi="Times New Roman"/>
      <w:sz w:val="24"/>
      <w:szCs w:val="24"/>
      <w:lang w:eastAsia="es-MX"/>
    </w:rPr>
  </w:style>
  <w:style w:type="paragraph" w:styleId="Textonotapie">
    <w:name w:val="footnote text"/>
    <w:aliases w:val="Ref. de nota al pie1,Texto de nota al pie,referencia nota al pie,Appel note de bas de page,Footnotes refss,Ref. de nota al pie 2,Ref,de nota al pie,BVI fnr,Footnote symbol,Footnote,Ref. de nota al pie2,Nota de pie,Pie de pagina,Ref. ..."/>
    <w:basedOn w:val="Normal"/>
    <w:link w:val="TextonotapieCar"/>
    <w:uiPriority w:val="99"/>
    <w:unhideWhenUsed/>
    <w:qFormat/>
    <w:rsid w:val="00454399"/>
    <w:rPr>
      <w:sz w:val="20"/>
      <w:szCs w:val="20"/>
    </w:rPr>
  </w:style>
  <w:style w:type="character" w:customStyle="1" w:styleId="TextonotapieCar">
    <w:name w:val="Texto nota pie Car"/>
    <w:aliases w:val="Ref. de nota al pie1 Car,Texto de nota al pie Car,referencia nota al pie Car,Appel note de bas de page Car,Footnotes refss Car,Ref. de nota al pie 2 Car,Ref Car,de nota al pie Car,BVI fnr Car,Footnote symbol Car,Footnote Car"/>
    <w:basedOn w:val="Fuentedeprrafopredeter"/>
    <w:link w:val="Textonotapie"/>
    <w:uiPriority w:val="99"/>
    <w:qFormat/>
    <w:rsid w:val="00454399"/>
    <w:rPr>
      <w:rFonts w:eastAsia="Times New Roman" w:cs="Times New Roman"/>
      <w:sz w:val="20"/>
      <w:szCs w:val="20"/>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454399"/>
    <w:rPr>
      <w:rFonts w:eastAsia="Times New Roman" w:cs="Times New Roman"/>
    </w:rPr>
  </w:style>
  <w:style w:type="character" w:styleId="Refdenotaalpie">
    <w:name w:val="footnote reference"/>
    <w:aliases w:val="Ref1,FC,F,FZ,f,Footnote number,4_G,4_"/>
    <w:basedOn w:val="Fuentedeprrafopredeter"/>
    <w:link w:val="4GChar"/>
    <w:unhideWhenUsed/>
    <w:qFormat/>
    <w:rsid w:val="00454399"/>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454399"/>
    <w:rPr>
      <w:rFonts w:eastAsiaTheme="minorHAnsi" w:cstheme="minorBidi"/>
      <w:vertAlign w:val="superscript"/>
    </w:rPr>
  </w:style>
  <w:style w:type="character" w:customStyle="1" w:styleId="baj">
    <w:name w:val="b_aj"/>
    <w:basedOn w:val="Fuentedeprrafopredeter"/>
    <w:rsid w:val="00454399"/>
  </w:style>
  <w:style w:type="paragraph" w:styleId="Textoindependiente">
    <w:name w:val="Body Text"/>
    <w:basedOn w:val="Normal"/>
    <w:link w:val="TextoindependienteCar"/>
    <w:unhideWhenUsed/>
    <w:rsid w:val="00454399"/>
    <w:pPr>
      <w:spacing w:after="120" w:line="276" w:lineRule="auto"/>
    </w:pPr>
    <w:rPr>
      <w:rFonts w:ascii="Calibri" w:hAnsi="Calibri"/>
      <w:lang w:val="es-ES"/>
    </w:rPr>
  </w:style>
  <w:style w:type="character" w:customStyle="1" w:styleId="TextoindependienteCar">
    <w:name w:val="Texto independiente Car"/>
    <w:basedOn w:val="Fuentedeprrafopredeter"/>
    <w:link w:val="Textoindependiente"/>
    <w:rsid w:val="00454399"/>
    <w:rPr>
      <w:rFonts w:ascii="Calibri" w:eastAsia="Times New Roman" w:hAnsi="Calibri" w:cs="Times New Roman"/>
      <w:lang w:val="es-ES"/>
    </w:rPr>
  </w:style>
  <w:style w:type="paragraph" w:styleId="NormalWeb">
    <w:name w:val="Normal (Web)"/>
    <w:basedOn w:val="Normal"/>
    <w:uiPriority w:val="99"/>
    <w:unhideWhenUsed/>
    <w:rsid w:val="002E1EFC"/>
    <w:pPr>
      <w:spacing w:before="100" w:beforeAutospacing="1" w:after="100" w:afterAutospacing="1"/>
    </w:pPr>
    <w:rPr>
      <w:rFonts w:ascii="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90538">
      <w:bodyDiv w:val="1"/>
      <w:marLeft w:val="0"/>
      <w:marRight w:val="0"/>
      <w:marTop w:val="0"/>
      <w:marBottom w:val="0"/>
      <w:divBdr>
        <w:top w:val="none" w:sz="0" w:space="0" w:color="auto"/>
        <w:left w:val="none" w:sz="0" w:space="0" w:color="auto"/>
        <w:bottom w:val="none" w:sz="0" w:space="0" w:color="auto"/>
        <w:right w:val="none" w:sz="0" w:space="0" w:color="auto"/>
      </w:divBdr>
    </w:div>
    <w:div w:id="589391982">
      <w:bodyDiv w:val="1"/>
      <w:marLeft w:val="0"/>
      <w:marRight w:val="0"/>
      <w:marTop w:val="0"/>
      <w:marBottom w:val="0"/>
      <w:divBdr>
        <w:top w:val="none" w:sz="0" w:space="0" w:color="auto"/>
        <w:left w:val="none" w:sz="0" w:space="0" w:color="auto"/>
        <w:bottom w:val="none" w:sz="0" w:space="0" w:color="auto"/>
        <w:right w:val="none" w:sz="0" w:space="0" w:color="auto"/>
      </w:divBdr>
    </w:div>
    <w:div w:id="647638717">
      <w:bodyDiv w:val="1"/>
      <w:marLeft w:val="0"/>
      <w:marRight w:val="0"/>
      <w:marTop w:val="0"/>
      <w:marBottom w:val="0"/>
      <w:divBdr>
        <w:top w:val="none" w:sz="0" w:space="0" w:color="auto"/>
        <w:left w:val="none" w:sz="0" w:space="0" w:color="auto"/>
        <w:bottom w:val="none" w:sz="0" w:space="0" w:color="auto"/>
        <w:right w:val="none" w:sz="0" w:space="0" w:color="auto"/>
      </w:divBdr>
    </w:div>
    <w:div w:id="80146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5B084-3B1E-4154-8337-1E1CF652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2421</Words>
  <Characters>13319</Characters>
  <Application>Microsoft Office Word</Application>
  <DocSecurity>0</DocSecurity>
  <Lines>110</Lines>
  <Paragraphs>31</Paragraphs>
  <ScaleCrop>false</ScaleCrop>
  <Company>Rama Judicial</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Pastrana Dávila</dc:creator>
  <cp:keywords/>
  <dc:description/>
  <cp:lastModifiedBy>Lady Johanna Sanchez Piraneque</cp:lastModifiedBy>
  <cp:revision>139</cp:revision>
  <cp:lastPrinted>2026-06-17T19:18:00Z</cp:lastPrinted>
  <dcterms:created xsi:type="dcterms:W3CDTF">2026-05-26T20:44:00Z</dcterms:created>
  <dcterms:modified xsi:type="dcterms:W3CDTF">2026-06-24T21:26:00Z</dcterms:modified>
</cp:coreProperties>
</file>