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1020A" w14:textId="4E02F925" w:rsidR="00185EAE" w:rsidRPr="005918A7" w:rsidRDefault="00BA604C" w:rsidP="00364E6B">
      <w:pPr>
        <w:spacing w:after="0"/>
        <w:rPr>
          <w:rFonts w:ascii="Bookman Old Style" w:hAnsi="Bookman Old Style"/>
          <w:b/>
          <w:bCs/>
          <w:sz w:val="28"/>
          <w:szCs w:val="28"/>
        </w:rPr>
      </w:pPr>
      <w:r>
        <w:rPr>
          <w:rFonts w:ascii="Times New Roman" w:hAnsi="Times New Roman"/>
          <w:noProof/>
          <w:sz w:val="24"/>
        </w:rPr>
        <mc:AlternateContent>
          <mc:Choice Requires="wps">
            <w:drawing>
              <wp:anchor distT="0" distB="0" distL="114300" distR="114300" simplePos="0" relativeHeight="251659264" behindDoc="0" locked="0" layoutInCell="1" allowOverlap="1" wp14:anchorId="57B3108F" wp14:editId="1BB472CA">
                <wp:simplePos x="0" y="0"/>
                <wp:positionH relativeFrom="column">
                  <wp:posOffset>-725805</wp:posOffset>
                </wp:positionH>
                <wp:positionV relativeFrom="paragraph">
                  <wp:posOffset>-1891030</wp:posOffset>
                </wp:positionV>
                <wp:extent cx="2514600" cy="2114550"/>
                <wp:effectExtent l="0" t="0" r="19050" b="19050"/>
                <wp:wrapNone/>
                <wp:docPr id="106091425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114550"/>
                        </a:xfrm>
                        <a:prstGeom prst="rect">
                          <a:avLst/>
                        </a:prstGeom>
                        <a:solidFill>
                          <a:srgbClr val="FFFFFF"/>
                        </a:solidFill>
                        <a:ln w="9525">
                          <a:solidFill>
                            <a:srgbClr val="000000"/>
                          </a:solidFill>
                          <a:miter lim="800000"/>
                          <a:headEnd/>
                          <a:tailEnd/>
                        </a:ln>
                      </wps:spPr>
                      <wps:txbx>
                        <w:txbxContent>
                          <w:p w14:paraId="5A991153" w14:textId="77777777" w:rsidR="00BA604C" w:rsidRPr="00BE6631" w:rsidRDefault="00BA604C" w:rsidP="00BA604C">
                            <w:pPr>
                              <w:jc w:val="both"/>
                              <w:rPr>
                                <w:rFonts w:ascii="Bookman Old Style" w:hAnsi="Bookman Old Style"/>
                                <w:sz w:val="20"/>
                                <w:szCs w:val="20"/>
                              </w:rPr>
                            </w:pPr>
                            <w:r w:rsidRPr="00BE6631">
                              <w:rPr>
                                <w:rFonts w:ascii="Bookman Old Style" w:hAnsi="Bookman Old Style"/>
                                <w:sz w:val="20"/>
                                <w:szCs w:val="20"/>
                              </w:rPr>
                              <w:t xml:space="preserve">La información que permite identificar o individualizar a las personas mencionadas en esta decisión, fue suprimida por la Relatoría de la Sala de Casación Penal, según lo establecido en la decisión </w:t>
                            </w:r>
                            <w:r w:rsidRPr="00BA604C">
                              <w:rPr>
                                <w:rFonts w:ascii="Bookman Old Style" w:hAnsi="Bookman Old Style"/>
                                <w:sz w:val="20"/>
                                <w:szCs w:val="20"/>
                              </w:rPr>
                              <w:t>AP6077-2026</w:t>
                            </w:r>
                            <w:r w:rsidRPr="00BE6631">
                              <w:rPr>
                                <w:rFonts w:ascii="Bookman Old Style" w:hAnsi="Bookman Old Style"/>
                                <w:sz w:val="20"/>
                                <w:szCs w:val="20"/>
                              </w:rPr>
                              <w:t>, para que el contenido de la providencia pueda ser consultado sin desconocer el artículo 15 de la Constitución y demás derechos fundamentales que puedan resultar afectados.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3108F" id="_x0000_t202" coordsize="21600,21600" o:spt="202" path="m,l,21600r21600,l21600,xe">
                <v:stroke joinstyle="miter"/>
                <v:path gradientshapeok="t" o:connecttype="rect"/>
              </v:shapetype>
              <v:shape id="Cuadro de texto 1" o:spid="_x0000_s1026" type="#_x0000_t202" style="position:absolute;margin-left:-57.15pt;margin-top:-148.9pt;width:198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C4bFgIAACwEAAAOAAAAZHJzL2Uyb0RvYy54bWysU1Fv0zAQfkfiP1h+p2midmxR02l0FCGN&#10;gTT4Aa7jJBaOz5zdJuPXc3a6rhrwgvCD5fOdP999993qeuwNOyj0GmzF89mcM2Ul1Nq2Ff/2dfvm&#10;kjMfhK2FAasq/qg8v16/frUaXKkK6MDUChmBWF8OruJdCK7MMi871Qs/A6csORvAXgQysc1qFAOh&#10;9yYr5vOLbACsHYJU3tPt7eTk64TfNEqGz03jVWCm4pRbSDumfRf3bL0SZYvCdVoe0xD/kEUvtKVP&#10;T1C3Igi2R/0bVK8lgocmzCT0GTSNlirVQNXk8xfVPHTCqVQLkePdiSb//2Dl/eHBfUEWxncwUgNT&#10;Ed7dgfzumYVNJ2yrbhBh6JSo6eM8UpYNzpfHp5FqX/oIshs+QU1NFvsACWhssI+sUJ2M0KkBjyfS&#10;1RiYpMtimS8u5uSS5CvyfLFcprZkonx67tCHDwp6Fg8VR+pqgheHOx9iOqJ8Com/eTC63mpjkoHt&#10;bmOQHQQpYJtWquBFmLFsqPjVslhODPwVYp7WnyB6HUjKRvcVvzwFiTLy9t7WSWhBaDOdKWVjj0RG&#10;7iYWw7gbKTASuoP6kShFmCRLI0aHDvAnZwPJteL+x16g4sx8tNSWq3yxiPpOxmL5tiADzz27c4+w&#10;kqAqHjibjpswzcTeoW47+mkSgoUbamWjE8nPWR3zJkkm7o/jEzV/bqeo5yFf/wIAAP//AwBQSwME&#10;FAAGAAgAAAAhAFKaBJXiAAAADAEAAA8AAABkcnMvZG93bnJldi54bWxMj8tOwzAQRfdI/IM1SGxQ&#10;6zxKk4Y4FUICwQ4Kgq0bu0mEPQ62m4a/Z1jBbkZzdOfcejtbwybtw+BQQLpMgGlsnRqwE/D2er8o&#10;gYUoUUnjUAv41gG2zflZLSvlTviip13sGIVgqKSAPsax4jy0vbYyLN2okW4H562MtPqOKy9PFG4N&#10;z5Jkza0ckD70ctR3vW4/d0croFw9Th/hKX9+b9cHs4lXxfTw5YW4vJhvb4BFPcc/GH71SR0actq7&#10;I6rAjIBFmq5yYmnKNgW1ICYr0wLYXkB+nQFvav6/RPMDAAD//wMAUEsBAi0AFAAGAAgAAAAhALaD&#10;OJL+AAAA4QEAABMAAAAAAAAAAAAAAAAAAAAAAFtDb250ZW50X1R5cGVzXS54bWxQSwECLQAUAAYA&#10;CAAAACEAOP0h/9YAAACUAQAACwAAAAAAAAAAAAAAAAAvAQAAX3JlbHMvLnJlbHNQSwECLQAUAAYA&#10;CAAAACEABtguGxYCAAAsBAAADgAAAAAAAAAAAAAAAAAuAgAAZHJzL2Uyb0RvYy54bWxQSwECLQAU&#10;AAYACAAAACEAUpoEleIAAAAMAQAADwAAAAAAAAAAAAAAAABwBAAAZHJzL2Rvd25yZXYueG1sUEsF&#10;BgAAAAAEAAQA8wAAAH8FAAAAAA==&#10;">
                <v:textbox>
                  <w:txbxContent>
                    <w:p w14:paraId="5A991153" w14:textId="77777777" w:rsidR="00BA604C" w:rsidRPr="00BE6631" w:rsidRDefault="00BA604C" w:rsidP="00BA604C">
                      <w:pPr>
                        <w:jc w:val="both"/>
                        <w:rPr>
                          <w:rFonts w:ascii="Bookman Old Style" w:hAnsi="Bookman Old Style"/>
                          <w:sz w:val="20"/>
                          <w:szCs w:val="20"/>
                        </w:rPr>
                      </w:pPr>
                      <w:r w:rsidRPr="00BE6631">
                        <w:rPr>
                          <w:rFonts w:ascii="Bookman Old Style" w:hAnsi="Bookman Old Style"/>
                          <w:sz w:val="20"/>
                          <w:szCs w:val="20"/>
                        </w:rPr>
                        <w:t xml:space="preserve">La información que permite identificar o individualizar a las personas mencionadas en esta decisión, fue suprimida por la Relatoría de la Sala de Casación Penal, según lo establecido en la decisión </w:t>
                      </w:r>
                      <w:r w:rsidRPr="00BA604C">
                        <w:rPr>
                          <w:rFonts w:ascii="Bookman Old Style" w:hAnsi="Bookman Old Style"/>
                          <w:sz w:val="20"/>
                          <w:szCs w:val="20"/>
                        </w:rPr>
                        <w:t>AP6077-2026</w:t>
                      </w:r>
                      <w:r w:rsidRPr="00BE6631">
                        <w:rPr>
                          <w:rFonts w:ascii="Bookman Old Style" w:hAnsi="Bookman Old Style"/>
                          <w:sz w:val="20"/>
                          <w:szCs w:val="20"/>
                        </w:rPr>
                        <w:t>, para que el contenido de la providencia pueda ser consultado sin desconocer el artículo 15 de la Constitución y demás derechos fundamentales que puedan resultar afectados.</w:t>
                      </w:r>
                    </w:p>
                  </w:txbxContent>
                </v:textbox>
              </v:shape>
            </w:pict>
          </mc:Fallback>
        </mc:AlternateContent>
      </w:r>
    </w:p>
    <w:p w14:paraId="0007F581" w14:textId="69E966FD" w:rsidR="00185EAE" w:rsidRPr="00DC4D75" w:rsidRDefault="00185EAE" w:rsidP="00364E6B">
      <w:pPr>
        <w:spacing w:after="0" w:line="360" w:lineRule="auto"/>
        <w:jc w:val="center"/>
        <w:rPr>
          <w:rFonts w:ascii="Bookman Old Style" w:eastAsia="Bookman Old Style" w:hAnsi="Bookman Old Style" w:cs="Bookman Old Style"/>
          <w:sz w:val="28"/>
          <w:szCs w:val="28"/>
          <w:lang w:val="pt-PT"/>
        </w:rPr>
      </w:pPr>
      <w:r>
        <w:rPr>
          <w:rFonts w:ascii="Bookman Old Style" w:eastAsia="Bookman Old Style" w:hAnsi="Bookman Old Style" w:cs="Bookman Old Style"/>
          <w:b/>
          <w:bCs/>
          <w:sz w:val="28"/>
          <w:szCs w:val="28"/>
          <w:lang w:val="pt-PT"/>
        </w:rPr>
        <w:t xml:space="preserve">JORGE HERNÁN DÍAZ SOTO </w:t>
      </w:r>
    </w:p>
    <w:p w14:paraId="4C620E5C" w14:textId="77777777" w:rsidR="00185EAE" w:rsidRPr="00DC4D75" w:rsidRDefault="00185EAE" w:rsidP="00364E6B">
      <w:pPr>
        <w:keepNext/>
        <w:spacing w:after="0" w:line="360" w:lineRule="auto"/>
        <w:jc w:val="center"/>
        <w:rPr>
          <w:rFonts w:ascii="Bookman Old Style" w:eastAsia="Bookman Old Style" w:hAnsi="Bookman Old Style" w:cs="Bookman Old Style"/>
          <w:sz w:val="28"/>
          <w:szCs w:val="28"/>
          <w:lang w:val="pt-PT"/>
        </w:rPr>
      </w:pPr>
      <w:r w:rsidRPr="7E2E6AFD">
        <w:rPr>
          <w:rFonts w:ascii="Bookman Old Style" w:eastAsia="Bookman Old Style" w:hAnsi="Bookman Old Style" w:cs="Bookman Old Style"/>
          <w:b/>
          <w:bCs/>
          <w:sz w:val="28"/>
          <w:szCs w:val="28"/>
          <w:lang w:val="pt-PT"/>
        </w:rPr>
        <w:t>Magistrado ponente</w:t>
      </w:r>
    </w:p>
    <w:p w14:paraId="3709E17F" w14:textId="1ACA20ED" w:rsidR="00185EAE" w:rsidRPr="00DC4D75" w:rsidRDefault="00185EAE" w:rsidP="00364E6B">
      <w:pPr>
        <w:pStyle w:val="Sinespaciado"/>
        <w:spacing w:line="360" w:lineRule="auto"/>
        <w:rPr>
          <w:b/>
          <w:bCs/>
          <w:szCs w:val="28"/>
          <w:lang w:val="pt-PT"/>
        </w:rPr>
      </w:pPr>
    </w:p>
    <w:p w14:paraId="21549B93" w14:textId="77777777" w:rsidR="00897409" w:rsidRDefault="00897409" w:rsidP="00364E6B">
      <w:pPr>
        <w:pStyle w:val="Sinespaciado"/>
        <w:spacing w:line="360" w:lineRule="auto"/>
        <w:jc w:val="center"/>
        <w:rPr>
          <w:b/>
          <w:bCs/>
          <w:szCs w:val="28"/>
        </w:rPr>
      </w:pPr>
      <w:r w:rsidRPr="00897409">
        <w:rPr>
          <w:b/>
          <w:bCs/>
          <w:szCs w:val="28"/>
        </w:rPr>
        <w:t> AP6077-2026</w:t>
      </w:r>
    </w:p>
    <w:p w14:paraId="0EA7958D" w14:textId="397978C1" w:rsidR="00185EAE" w:rsidRPr="005A04D0" w:rsidRDefault="00185EAE" w:rsidP="00364E6B">
      <w:pPr>
        <w:pStyle w:val="Sinespaciado"/>
        <w:spacing w:line="360" w:lineRule="auto"/>
        <w:jc w:val="center"/>
        <w:rPr>
          <w:b/>
          <w:bCs/>
        </w:rPr>
      </w:pPr>
      <w:r w:rsidRPr="005A04D0">
        <w:rPr>
          <w:b/>
          <w:bCs/>
        </w:rPr>
        <w:t xml:space="preserve">Radicación </w:t>
      </w:r>
      <w:proofErr w:type="spellStart"/>
      <w:r w:rsidRPr="005A04D0">
        <w:rPr>
          <w:b/>
          <w:bCs/>
        </w:rPr>
        <w:t>n.°</w:t>
      </w:r>
      <w:proofErr w:type="spellEnd"/>
      <w:r w:rsidR="001A6203" w:rsidRPr="005A04D0">
        <w:rPr>
          <w:b/>
          <w:bCs/>
        </w:rPr>
        <w:t xml:space="preserve"> </w:t>
      </w:r>
      <w:r w:rsidR="00B71D4C">
        <w:rPr>
          <w:b/>
          <w:bCs/>
        </w:rPr>
        <w:t>61308</w:t>
      </w:r>
    </w:p>
    <w:p w14:paraId="4E21062F" w14:textId="6039C852" w:rsidR="00185EAE" w:rsidRPr="00897409" w:rsidRDefault="00897409" w:rsidP="00364E6B">
      <w:pPr>
        <w:pStyle w:val="Sinespaciado"/>
        <w:spacing w:line="360" w:lineRule="auto"/>
        <w:jc w:val="center"/>
        <w:rPr>
          <w:bCs/>
          <w:szCs w:val="28"/>
        </w:rPr>
      </w:pPr>
      <w:r w:rsidRPr="00897409">
        <w:rPr>
          <w:bCs/>
          <w:szCs w:val="28"/>
        </w:rPr>
        <w:t>(</w:t>
      </w:r>
      <w:r w:rsidR="00185EAE" w:rsidRPr="00897409">
        <w:rPr>
          <w:bCs/>
          <w:szCs w:val="28"/>
        </w:rPr>
        <w:t xml:space="preserve">Acta </w:t>
      </w:r>
      <w:proofErr w:type="spellStart"/>
      <w:r w:rsidR="00185EAE" w:rsidRPr="00897409">
        <w:rPr>
          <w:bCs/>
          <w:szCs w:val="28"/>
        </w:rPr>
        <w:t>n.°</w:t>
      </w:r>
      <w:proofErr w:type="spellEnd"/>
      <w:r w:rsidRPr="00897409">
        <w:rPr>
          <w:bCs/>
          <w:szCs w:val="28"/>
        </w:rPr>
        <w:t xml:space="preserve"> 292)</w:t>
      </w:r>
    </w:p>
    <w:p w14:paraId="172A9D5E" w14:textId="77777777" w:rsidR="00185EAE" w:rsidRDefault="00185EAE" w:rsidP="00364E6B">
      <w:pPr>
        <w:pStyle w:val="Textoindependienteprimerasangra"/>
        <w:spacing w:after="0" w:line="360" w:lineRule="auto"/>
        <w:ind w:firstLine="0"/>
        <w:jc w:val="both"/>
        <w:rPr>
          <w:rFonts w:ascii="Bookman Old Style" w:hAnsi="Bookman Old Style"/>
          <w:sz w:val="28"/>
          <w:szCs w:val="28"/>
        </w:rPr>
      </w:pPr>
    </w:p>
    <w:p w14:paraId="0F5E31A1" w14:textId="62B42B0C" w:rsidR="00012423" w:rsidRPr="004318F6" w:rsidRDefault="00012423" w:rsidP="00012423">
      <w:pPr>
        <w:widowControl w:val="0"/>
        <w:spacing w:line="360" w:lineRule="auto"/>
        <w:ind w:firstLine="708"/>
        <w:jc w:val="both"/>
        <w:rPr>
          <w:rFonts w:ascii="Bookman Old Style" w:hAnsi="Bookman Old Style"/>
          <w:bCs/>
          <w:sz w:val="28"/>
          <w:szCs w:val="36"/>
        </w:rPr>
      </w:pPr>
      <w:r w:rsidRPr="004318F6">
        <w:rPr>
          <w:rFonts w:ascii="Bookman Old Style" w:hAnsi="Bookman Old Style"/>
          <w:bCs/>
          <w:sz w:val="28"/>
          <w:szCs w:val="36"/>
        </w:rPr>
        <w:t>Bogotá D.C., nueve (9) de septiembre de dos mil veintiséis (2026).</w:t>
      </w:r>
    </w:p>
    <w:p w14:paraId="36310004" w14:textId="75F97BCA" w:rsidR="00185EAE" w:rsidRPr="003D0035" w:rsidRDefault="00185EAE" w:rsidP="00364E6B">
      <w:pPr>
        <w:pStyle w:val="Textoindependienteprimerasangra"/>
        <w:spacing w:after="0" w:line="360" w:lineRule="auto"/>
        <w:ind w:firstLine="0"/>
        <w:rPr>
          <w:rFonts w:ascii="Bookman Old Style" w:hAnsi="Bookman Old Style"/>
          <w:sz w:val="28"/>
          <w:szCs w:val="28"/>
        </w:rPr>
      </w:pPr>
    </w:p>
    <w:p w14:paraId="10DA5F24" w14:textId="2273C2C0" w:rsidR="00185EAE" w:rsidRPr="003D0035" w:rsidRDefault="00185EAE" w:rsidP="00D57AB2">
      <w:pPr>
        <w:pStyle w:val="Sinespaciado"/>
        <w:numPr>
          <w:ilvl w:val="0"/>
          <w:numId w:val="3"/>
        </w:numPr>
        <w:spacing w:line="360" w:lineRule="auto"/>
        <w:jc w:val="center"/>
        <w:rPr>
          <w:b/>
          <w:szCs w:val="28"/>
        </w:rPr>
      </w:pPr>
      <w:r w:rsidRPr="003D0035">
        <w:rPr>
          <w:b/>
          <w:szCs w:val="28"/>
        </w:rPr>
        <w:t>ASUNTO</w:t>
      </w:r>
    </w:p>
    <w:p w14:paraId="248098B5" w14:textId="77777777" w:rsidR="00185EAE" w:rsidRPr="003D0035" w:rsidRDefault="00185EAE" w:rsidP="00364E6B">
      <w:pPr>
        <w:pStyle w:val="Sinespaciado"/>
        <w:spacing w:line="360" w:lineRule="auto"/>
        <w:rPr>
          <w:b/>
          <w:szCs w:val="28"/>
        </w:rPr>
      </w:pPr>
    </w:p>
    <w:p w14:paraId="38CC577A" w14:textId="65FE804B" w:rsidR="00185EAE" w:rsidRPr="00504CFE" w:rsidRDefault="00B2410B" w:rsidP="0000164B">
      <w:pPr>
        <w:spacing w:after="0" w:line="360" w:lineRule="auto"/>
        <w:ind w:firstLine="708"/>
        <w:jc w:val="both"/>
        <w:rPr>
          <w:rFonts w:ascii="Bookman Old Style" w:eastAsia="Calibri" w:hAnsi="Bookman Old Style"/>
          <w:sz w:val="28"/>
          <w:szCs w:val="28"/>
        </w:rPr>
      </w:pPr>
      <w:r>
        <w:rPr>
          <w:rFonts w:ascii="Bookman Old Style" w:eastAsia="Calibri" w:hAnsi="Bookman Old Style"/>
          <w:sz w:val="28"/>
          <w:szCs w:val="28"/>
        </w:rPr>
        <w:t xml:space="preserve">El </w:t>
      </w:r>
      <w:r w:rsidR="00412DC3">
        <w:rPr>
          <w:rFonts w:ascii="Bookman Old Style" w:eastAsia="Calibri" w:hAnsi="Bookman Old Style"/>
          <w:sz w:val="28"/>
          <w:szCs w:val="28"/>
        </w:rPr>
        <w:t xml:space="preserve">Despacho </w:t>
      </w:r>
      <w:r w:rsidR="00412DC3" w:rsidRPr="000226A3">
        <w:rPr>
          <w:rFonts w:ascii="Bookman Old Style" w:eastAsia="Calibri" w:hAnsi="Bookman Old Style"/>
          <w:sz w:val="28"/>
          <w:szCs w:val="28"/>
        </w:rPr>
        <w:t>se</w:t>
      </w:r>
      <w:r w:rsidR="000226A3" w:rsidRPr="000226A3">
        <w:rPr>
          <w:rFonts w:ascii="Bookman Old Style" w:eastAsia="Calibri" w:hAnsi="Bookman Old Style"/>
          <w:sz w:val="28"/>
          <w:szCs w:val="28"/>
        </w:rPr>
        <w:t xml:space="preserve"> pronuncia sobre la solicitud </w:t>
      </w:r>
      <w:r w:rsidR="0000164B" w:rsidRPr="0000164B">
        <w:rPr>
          <w:rFonts w:ascii="Bookman Old Style" w:eastAsia="Calibri" w:hAnsi="Bookman Old Style"/>
          <w:sz w:val="28"/>
          <w:szCs w:val="28"/>
        </w:rPr>
        <w:t xml:space="preserve">presentada por </w:t>
      </w:r>
      <w:r w:rsidR="00BA604C">
        <w:rPr>
          <w:rFonts w:ascii="Bookman Old Style" w:eastAsia="Calibri" w:hAnsi="Bookman Old Style"/>
          <w:smallCaps/>
          <w:sz w:val="28"/>
          <w:szCs w:val="28"/>
        </w:rPr>
        <w:t>D.C.A.M</w:t>
      </w:r>
      <w:r w:rsidR="0000164B" w:rsidRPr="0000164B">
        <w:rPr>
          <w:rFonts w:ascii="Bookman Old Style" w:eastAsia="Calibri" w:hAnsi="Bookman Old Style"/>
          <w:sz w:val="28"/>
          <w:szCs w:val="28"/>
        </w:rPr>
        <w:t xml:space="preserve">, </w:t>
      </w:r>
      <w:r>
        <w:rPr>
          <w:rFonts w:ascii="Bookman Old Style" w:eastAsia="Calibri" w:hAnsi="Bookman Old Style"/>
          <w:sz w:val="28"/>
          <w:szCs w:val="28"/>
        </w:rPr>
        <w:t xml:space="preserve">reconocida como víctima, </w:t>
      </w:r>
      <w:r w:rsidR="000D3EF0">
        <w:rPr>
          <w:rFonts w:ascii="Bookman Old Style" w:hAnsi="Bookman Old Style" w:cs="Estrangelo Edessa"/>
          <w:sz w:val="28"/>
          <w:szCs w:val="28"/>
          <w:lang w:eastAsia="es-ES"/>
        </w:rPr>
        <w:t xml:space="preserve">en relación con </w:t>
      </w:r>
      <w:r w:rsidR="000D3EF0" w:rsidRPr="00AC3CC6">
        <w:rPr>
          <w:rFonts w:ascii="Bookman Old Style" w:hAnsi="Bookman Old Style" w:cs="Estrangelo Edessa"/>
          <w:sz w:val="28"/>
          <w:szCs w:val="28"/>
          <w:lang w:eastAsia="es-ES"/>
        </w:rPr>
        <w:t xml:space="preserve">la reserva de </w:t>
      </w:r>
      <w:r w:rsidR="00631AA3">
        <w:rPr>
          <w:rFonts w:ascii="Bookman Old Style" w:hAnsi="Bookman Old Style" w:cs="Estrangelo Edessa"/>
          <w:sz w:val="28"/>
          <w:szCs w:val="28"/>
          <w:lang w:eastAsia="es-ES"/>
        </w:rPr>
        <w:t>sus</w:t>
      </w:r>
      <w:r w:rsidR="000D3EF0" w:rsidRPr="00AC3CC6">
        <w:rPr>
          <w:rFonts w:ascii="Bookman Old Style" w:hAnsi="Bookman Old Style" w:cs="Estrangelo Edessa"/>
          <w:sz w:val="28"/>
          <w:szCs w:val="28"/>
          <w:lang w:eastAsia="es-ES"/>
        </w:rPr>
        <w:t xml:space="preserve"> datos </w:t>
      </w:r>
      <w:r w:rsidR="00631AA3">
        <w:rPr>
          <w:rFonts w:ascii="Bookman Old Style" w:hAnsi="Bookman Old Style" w:cs="Estrangelo Edessa"/>
          <w:sz w:val="28"/>
          <w:szCs w:val="28"/>
          <w:lang w:eastAsia="es-ES"/>
        </w:rPr>
        <w:t xml:space="preserve">personales </w:t>
      </w:r>
      <w:r w:rsidR="000D3EF0" w:rsidRPr="00AC3CC6">
        <w:rPr>
          <w:rFonts w:ascii="Bookman Old Style" w:hAnsi="Bookman Old Style" w:cs="Estrangelo Edessa"/>
          <w:sz w:val="28"/>
          <w:szCs w:val="28"/>
          <w:lang w:eastAsia="es-ES"/>
        </w:rPr>
        <w:t xml:space="preserve">consignados en la sentencia </w:t>
      </w:r>
      <w:r w:rsidR="00631AA3">
        <w:rPr>
          <w:rFonts w:ascii="Bookman Old Style" w:hAnsi="Bookman Old Style" w:cs="Estrangelo Edessa"/>
          <w:sz w:val="28"/>
          <w:szCs w:val="28"/>
          <w:lang w:eastAsia="es-ES"/>
        </w:rPr>
        <w:t xml:space="preserve">emitida </w:t>
      </w:r>
      <w:r>
        <w:rPr>
          <w:rFonts w:ascii="Bookman Old Style" w:hAnsi="Bookman Old Style" w:cs="Estrangelo Edessa"/>
          <w:sz w:val="28"/>
          <w:szCs w:val="28"/>
          <w:lang w:eastAsia="es-ES"/>
        </w:rPr>
        <w:t xml:space="preserve">dentro </w:t>
      </w:r>
      <w:r w:rsidR="00631AA3">
        <w:rPr>
          <w:rFonts w:ascii="Bookman Old Style" w:hAnsi="Bookman Old Style" w:cs="Estrangelo Edessa"/>
          <w:sz w:val="28"/>
          <w:szCs w:val="28"/>
          <w:lang w:eastAsia="es-ES"/>
        </w:rPr>
        <w:t xml:space="preserve">de este </w:t>
      </w:r>
      <w:r w:rsidR="00EE02EB">
        <w:rPr>
          <w:rFonts w:ascii="Bookman Old Style" w:hAnsi="Bookman Old Style" w:cs="Estrangelo Edessa"/>
          <w:sz w:val="28"/>
          <w:szCs w:val="28"/>
          <w:lang w:eastAsia="es-ES"/>
        </w:rPr>
        <w:t>trámite.</w:t>
      </w:r>
    </w:p>
    <w:p w14:paraId="28C0146B" w14:textId="77777777" w:rsidR="0045410E" w:rsidRDefault="0045410E" w:rsidP="00EB7AF9">
      <w:pPr>
        <w:spacing w:after="0" w:line="360" w:lineRule="auto"/>
        <w:jc w:val="center"/>
        <w:rPr>
          <w:rFonts w:ascii="Bookman Old Style" w:hAnsi="Bookman Old Style"/>
          <w:b/>
          <w:bCs/>
          <w:sz w:val="28"/>
          <w:szCs w:val="28"/>
        </w:rPr>
      </w:pPr>
    </w:p>
    <w:p w14:paraId="01334561" w14:textId="66676CA6" w:rsidR="00EB7AF9" w:rsidRDefault="00185EAE" w:rsidP="00EB7AF9">
      <w:pPr>
        <w:spacing w:after="0" w:line="360" w:lineRule="auto"/>
        <w:jc w:val="center"/>
        <w:rPr>
          <w:rFonts w:ascii="Bookman Old Style" w:hAnsi="Bookman Old Style"/>
          <w:b/>
          <w:bCs/>
          <w:sz w:val="28"/>
          <w:szCs w:val="28"/>
        </w:rPr>
      </w:pPr>
      <w:r w:rsidRPr="088FC786">
        <w:rPr>
          <w:rFonts w:ascii="Bookman Old Style" w:hAnsi="Bookman Old Style"/>
          <w:b/>
          <w:bCs/>
          <w:sz w:val="28"/>
          <w:szCs w:val="28"/>
        </w:rPr>
        <w:t>II. ANTECEDENTES</w:t>
      </w:r>
    </w:p>
    <w:p w14:paraId="7ED9DD2A" w14:textId="77777777" w:rsidR="00B71D4C" w:rsidRPr="00B71D4C" w:rsidRDefault="00B71D4C" w:rsidP="00B71D4C">
      <w:pPr>
        <w:spacing w:after="0" w:line="360" w:lineRule="auto"/>
        <w:jc w:val="both"/>
        <w:rPr>
          <w:rFonts w:ascii="Bookman Old Style" w:eastAsia="SimSun" w:hAnsi="Bookman Old Style"/>
          <w:sz w:val="28"/>
          <w:szCs w:val="28"/>
          <w:lang w:val="es-CO"/>
        </w:rPr>
      </w:pPr>
    </w:p>
    <w:p w14:paraId="5C09D8CF" w14:textId="1195F503" w:rsidR="00AB7EA2" w:rsidRDefault="008307E3" w:rsidP="00981062">
      <w:pPr>
        <w:spacing w:after="0" w:line="360" w:lineRule="auto"/>
        <w:ind w:firstLine="567"/>
        <w:jc w:val="both"/>
        <w:rPr>
          <w:rFonts w:ascii="Bookman Old Style" w:eastAsia="Calibri" w:hAnsi="Bookman Old Style"/>
          <w:sz w:val="28"/>
          <w:szCs w:val="28"/>
          <w:lang w:val="es-CO"/>
        </w:rPr>
      </w:pPr>
      <w:r>
        <w:rPr>
          <w:rFonts w:ascii="Bookman Old Style" w:eastAsia="Calibri" w:hAnsi="Bookman Old Style"/>
          <w:sz w:val="28"/>
          <w:szCs w:val="28"/>
          <w:lang w:val="es-CO"/>
        </w:rPr>
        <w:t xml:space="preserve">1. </w:t>
      </w:r>
      <w:r w:rsidR="00616900">
        <w:rPr>
          <w:rFonts w:ascii="Bookman Old Style" w:eastAsia="Calibri" w:hAnsi="Bookman Old Style"/>
          <w:sz w:val="28"/>
          <w:szCs w:val="28"/>
          <w:lang w:val="es-CO"/>
        </w:rPr>
        <w:t>E</w:t>
      </w:r>
      <w:r w:rsidR="009D37C8">
        <w:rPr>
          <w:rFonts w:ascii="Bookman Old Style" w:eastAsia="Calibri" w:hAnsi="Bookman Old Style"/>
          <w:sz w:val="28"/>
          <w:szCs w:val="28"/>
          <w:lang w:val="es-CO"/>
        </w:rPr>
        <w:t xml:space="preserve">l 28 de septiembre de 2020, el Juzgado </w:t>
      </w:r>
      <w:r w:rsidR="00285436">
        <w:rPr>
          <w:rFonts w:ascii="Bookman Old Style" w:eastAsia="Calibri" w:hAnsi="Bookman Old Style"/>
          <w:sz w:val="28"/>
          <w:szCs w:val="28"/>
          <w:lang w:val="es-CO"/>
        </w:rPr>
        <w:t>2. °</w:t>
      </w:r>
      <w:r w:rsidR="00064A46">
        <w:rPr>
          <w:rFonts w:ascii="Bookman Old Style" w:eastAsia="Calibri" w:hAnsi="Bookman Old Style"/>
          <w:sz w:val="28"/>
          <w:szCs w:val="28"/>
          <w:lang w:val="es-CO"/>
        </w:rPr>
        <w:t xml:space="preserve"> Penal </w:t>
      </w:r>
      <w:r w:rsidR="00A6420B">
        <w:rPr>
          <w:rFonts w:ascii="Bookman Old Style" w:eastAsia="Calibri" w:hAnsi="Bookman Old Style"/>
          <w:sz w:val="28"/>
          <w:szCs w:val="28"/>
          <w:lang w:val="es-CO"/>
        </w:rPr>
        <w:t>con Funciones de Conocimiento de Bogotá</w:t>
      </w:r>
      <w:r w:rsidR="006C09E0">
        <w:rPr>
          <w:rFonts w:ascii="Bookman Old Style" w:eastAsia="Calibri" w:hAnsi="Bookman Old Style"/>
          <w:sz w:val="28"/>
          <w:szCs w:val="28"/>
          <w:lang w:val="es-CO"/>
        </w:rPr>
        <w:t xml:space="preserve"> declaró a </w:t>
      </w:r>
      <w:r w:rsidR="003F2D2C">
        <w:rPr>
          <w:rFonts w:ascii="Bookman Old Style" w:eastAsia="Calibri" w:hAnsi="Bookman Old Style"/>
          <w:sz w:val="28"/>
          <w:szCs w:val="28"/>
          <w:lang w:val="es-CO"/>
        </w:rPr>
        <w:t>Wendy Camila Flórez Rodríguez</w:t>
      </w:r>
      <w:r w:rsidR="00616900">
        <w:rPr>
          <w:rFonts w:ascii="Bookman Old Style" w:eastAsia="Calibri" w:hAnsi="Bookman Old Style"/>
          <w:sz w:val="28"/>
          <w:szCs w:val="28"/>
          <w:lang w:val="es-CO"/>
        </w:rPr>
        <w:t xml:space="preserve"> </w:t>
      </w:r>
      <w:r w:rsidR="00AB7EA2">
        <w:rPr>
          <w:rFonts w:ascii="Bookman Old Style" w:eastAsia="Calibri" w:hAnsi="Bookman Old Style"/>
          <w:sz w:val="28"/>
          <w:szCs w:val="28"/>
          <w:lang w:val="es-CO"/>
        </w:rPr>
        <w:t>como autora</w:t>
      </w:r>
      <w:r w:rsidR="006C09E0">
        <w:rPr>
          <w:rFonts w:ascii="Bookman Old Style" w:eastAsia="Calibri" w:hAnsi="Bookman Old Style"/>
          <w:sz w:val="28"/>
          <w:szCs w:val="28"/>
          <w:lang w:val="es-CO"/>
        </w:rPr>
        <w:t xml:space="preserve"> </w:t>
      </w:r>
      <w:r w:rsidR="00AB7EA2">
        <w:rPr>
          <w:rFonts w:ascii="Bookman Old Style" w:eastAsia="Calibri" w:hAnsi="Bookman Old Style"/>
          <w:sz w:val="28"/>
          <w:szCs w:val="28"/>
          <w:lang w:val="es-CO"/>
        </w:rPr>
        <w:t xml:space="preserve">del delito de extorsión en grado de tentativa. Así mismo, a </w:t>
      </w:r>
      <w:r w:rsidR="003F2D2C">
        <w:rPr>
          <w:rFonts w:ascii="Bookman Old Style" w:eastAsia="Calibri" w:hAnsi="Bookman Old Style"/>
          <w:sz w:val="28"/>
          <w:szCs w:val="28"/>
          <w:lang w:val="es-CO"/>
        </w:rPr>
        <w:t xml:space="preserve">Diego Andrés Castellanos Najar </w:t>
      </w:r>
      <w:r w:rsidR="00AB7EA2">
        <w:rPr>
          <w:rFonts w:ascii="Bookman Old Style" w:eastAsia="Calibri" w:hAnsi="Bookman Old Style"/>
          <w:sz w:val="28"/>
          <w:szCs w:val="28"/>
          <w:lang w:val="es-CO"/>
        </w:rPr>
        <w:t xml:space="preserve">como cómplice </w:t>
      </w:r>
      <w:proofErr w:type="gramStart"/>
      <w:r w:rsidR="00AB7EA2">
        <w:rPr>
          <w:rFonts w:ascii="Bookman Old Style" w:eastAsia="Calibri" w:hAnsi="Bookman Old Style"/>
          <w:sz w:val="28"/>
          <w:szCs w:val="28"/>
          <w:lang w:val="es-CO"/>
        </w:rPr>
        <w:t>de</w:t>
      </w:r>
      <w:r w:rsidR="003F2D2C">
        <w:rPr>
          <w:rFonts w:ascii="Bookman Old Style" w:eastAsia="Calibri" w:hAnsi="Bookman Old Style"/>
          <w:sz w:val="28"/>
          <w:szCs w:val="28"/>
          <w:lang w:val="es-CO"/>
        </w:rPr>
        <w:t>l</w:t>
      </w:r>
      <w:r w:rsidR="00AB7EA2">
        <w:rPr>
          <w:rFonts w:ascii="Bookman Old Style" w:eastAsia="Calibri" w:hAnsi="Bookman Old Style"/>
          <w:sz w:val="28"/>
          <w:szCs w:val="28"/>
          <w:lang w:val="es-CO"/>
        </w:rPr>
        <w:t xml:space="preserve"> mismo</w:t>
      </w:r>
      <w:proofErr w:type="gramEnd"/>
      <w:r w:rsidR="00AB7EA2">
        <w:rPr>
          <w:rFonts w:ascii="Bookman Old Style" w:eastAsia="Calibri" w:hAnsi="Bookman Old Style"/>
          <w:sz w:val="28"/>
          <w:szCs w:val="28"/>
          <w:lang w:val="es-CO"/>
        </w:rPr>
        <w:t xml:space="preserve">. </w:t>
      </w:r>
    </w:p>
    <w:p w14:paraId="5B27B814" w14:textId="77777777" w:rsidR="002A33DB" w:rsidRDefault="002A33DB" w:rsidP="00981062">
      <w:pPr>
        <w:spacing w:after="0" w:line="360" w:lineRule="auto"/>
        <w:ind w:firstLine="567"/>
        <w:jc w:val="both"/>
        <w:rPr>
          <w:rFonts w:ascii="Bookman Old Style" w:eastAsia="Calibri" w:hAnsi="Bookman Old Style"/>
          <w:sz w:val="28"/>
          <w:szCs w:val="28"/>
          <w:lang w:val="es-CO"/>
        </w:rPr>
      </w:pPr>
    </w:p>
    <w:p w14:paraId="6B6222C4" w14:textId="355C129F" w:rsidR="009F424F" w:rsidRDefault="008307E3" w:rsidP="00981062">
      <w:pPr>
        <w:spacing w:after="0" w:line="360" w:lineRule="auto"/>
        <w:ind w:firstLine="567"/>
        <w:jc w:val="both"/>
        <w:rPr>
          <w:rFonts w:ascii="Bookman Old Style" w:eastAsia="Calibri" w:hAnsi="Bookman Old Style"/>
          <w:sz w:val="28"/>
          <w:szCs w:val="28"/>
          <w:lang w:val="es-CO"/>
        </w:rPr>
      </w:pPr>
      <w:r>
        <w:rPr>
          <w:rFonts w:ascii="Bookman Old Style" w:eastAsia="Calibri" w:hAnsi="Bookman Old Style"/>
          <w:sz w:val="28"/>
          <w:szCs w:val="28"/>
          <w:lang w:val="es-CO"/>
        </w:rPr>
        <w:lastRenderedPageBreak/>
        <w:t xml:space="preserve">2. </w:t>
      </w:r>
      <w:r w:rsidR="004F0810">
        <w:rPr>
          <w:rFonts w:ascii="Bookman Old Style" w:eastAsia="Calibri" w:hAnsi="Bookman Old Style"/>
          <w:sz w:val="28"/>
          <w:szCs w:val="28"/>
          <w:lang w:val="es-CO"/>
        </w:rPr>
        <w:t xml:space="preserve">El abogado de </w:t>
      </w:r>
      <w:r w:rsidR="003F2D2C">
        <w:rPr>
          <w:rFonts w:ascii="Bookman Old Style" w:eastAsia="Calibri" w:hAnsi="Bookman Old Style"/>
          <w:sz w:val="28"/>
          <w:szCs w:val="28"/>
          <w:lang w:val="es-CO"/>
        </w:rPr>
        <w:t xml:space="preserve">Flórez Rodríguez </w:t>
      </w:r>
      <w:r w:rsidR="00616900">
        <w:rPr>
          <w:rFonts w:ascii="Bookman Old Style" w:eastAsia="Calibri" w:hAnsi="Bookman Old Style"/>
          <w:sz w:val="28"/>
          <w:szCs w:val="28"/>
          <w:lang w:val="es-CO"/>
        </w:rPr>
        <w:t>apeló</w:t>
      </w:r>
      <w:r w:rsidR="00AA55CA">
        <w:rPr>
          <w:rFonts w:ascii="Bookman Old Style" w:eastAsia="Calibri" w:hAnsi="Bookman Old Style"/>
          <w:sz w:val="28"/>
          <w:szCs w:val="28"/>
          <w:lang w:val="es-CO"/>
        </w:rPr>
        <w:t>,</w:t>
      </w:r>
      <w:r w:rsidR="00616900">
        <w:rPr>
          <w:rFonts w:ascii="Bookman Old Style" w:eastAsia="Calibri" w:hAnsi="Bookman Old Style"/>
          <w:sz w:val="28"/>
          <w:szCs w:val="28"/>
          <w:lang w:val="es-CO"/>
        </w:rPr>
        <w:t xml:space="preserve"> por lo que,</w:t>
      </w:r>
      <w:r w:rsidR="00AA55CA">
        <w:rPr>
          <w:rFonts w:ascii="Bookman Old Style" w:eastAsia="Calibri" w:hAnsi="Bookman Old Style"/>
          <w:sz w:val="28"/>
          <w:szCs w:val="28"/>
          <w:lang w:val="es-CO"/>
        </w:rPr>
        <w:t xml:space="preserve"> </w:t>
      </w:r>
      <w:r w:rsidR="009F424F">
        <w:rPr>
          <w:rFonts w:ascii="Bookman Old Style" w:eastAsia="Calibri" w:hAnsi="Bookman Old Style"/>
          <w:sz w:val="28"/>
          <w:szCs w:val="28"/>
          <w:lang w:val="es-CO"/>
        </w:rPr>
        <w:t xml:space="preserve">el 5 de octubre de 2021, la Sala Penal del Tribunal de Bogotá confirmó la sentencia de primera instancia. </w:t>
      </w:r>
    </w:p>
    <w:p w14:paraId="7A886284" w14:textId="77777777" w:rsidR="002A33DB" w:rsidRDefault="002A33DB" w:rsidP="00981062">
      <w:pPr>
        <w:spacing w:after="0" w:line="360" w:lineRule="auto"/>
        <w:ind w:firstLine="567"/>
        <w:jc w:val="both"/>
        <w:rPr>
          <w:rFonts w:ascii="Bookman Old Style" w:eastAsia="Calibri" w:hAnsi="Bookman Old Style"/>
          <w:sz w:val="28"/>
          <w:szCs w:val="28"/>
          <w:lang w:val="es-CO"/>
        </w:rPr>
      </w:pPr>
    </w:p>
    <w:p w14:paraId="092FCEF2" w14:textId="240FF6E8" w:rsidR="006A0DFE" w:rsidRDefault="0043014D" w:rsidP="00981062">
      <w:pPr>
        <w:spacing w:after="0" w:line="360" w:lineRule="auto"/>
        <w:ind w:firstLine="567"/>
        <w:jc w:val="both"/>
        <w:rPr>
          <w:rFonts w:ascii="Bookman Old Style" w:eastAsia="Calibri" w:hAnsi="Bookman Old Style"/>
          <w:sz w:val="28"/>
          <w:szCs w:val="28"/>
        </w:rPr>
      </w:pPr>
      <w:r>
        <w:rPr>
          <w:rFonts w:ascii="Bookman Old Style" w:eastAsia="Calibri" w:hAnsi="Bookman Old Style"/>
          <w:sz w:val="28"/>
          <w:szCs w:val="28"/>
          <w:lang w:val="es-CO"/>
        </w:rPr>
        <w:t xml:space="preserve">3. </w:t>
      </w:r>
      <w:r w:rsidR="002A5C8E" w:rsidRPr="002A5C8E">
        <w:rPr>
          <w:rFonts w:ascii="Bookman Old Style" w:eastAsia="Calibri" w:hAnsi="Bookman Old Style"/>
          <w:sz w:val="28"/>
          <w:szCs w:val="28"/>
        </w:rPr>
        <w:t xml:space="preserve">La defensa de </w:t>
      </w:r>
      <w:r w:rsidR="002A5C8E">
        <w:rPr>
          <w:rFonts w:ascii="Bookman Old Style" w:eastAsia="Calibri" w:hAnsi="Bookman Old Style"/>
          <w:sz w:val="28"/>
          <w:szCs w:val="28"/>
        </w:rPr>
        <w:t>la procesada</w:t>
      </w:r>
      <w:r w:rsidR="002A5C8E" w:rsidRPr="002A5C8E">
        <w:rPr>
          <w:rFonts w:ascii="Bookman Old Style" w:eastAsia="Calibri" w:hAnsi="Bookman Old Style"/>
          <w:sz w:val="28"/>
          <w:szCs w:val="28"/>
        </w:rPr>
        <w:t xml:space="preserve">, presentó </w:t>
      </w:r>
      <w:r w:rsidR="002A5C8E">
        <w:rPr>
          <w:rFonts w:ascii="Bookman Old Style" w:eastAsia="Calibri" w:hAnsi="Bookman Old Style"/>
          <w:sz w:val="28"/>
          <w:szCs w:val="28"/>
        </w:rPr>
        <w:t xml:space="preserve">recurso de </w:t>
      </w:r>
      <w:r w:rsidR="006428DA">
        <w:rPr>
          <w:rFonts w:ascii="Bookman Old Style" w:eastAsia="Calibri" w:hAnsi="Bookman Old Style"/>
          <w:sz w:val="28"/>
          <w:szCs w:val="28"/>
        </w:rPr>
        <w:t>casación.</w:t>
      </w:r>
      <w:r w:rsidR="002A5C8E">
        <w:rPr>
          <w:rFonts w:ascii="Bookman Old Style" w:eastAsia="Calibri" w:hAnsi="Bookman Old Style"/>
          <w:sz w:val="28"/>
          <w:szCs w:val="28"/>
        </w:rPr>
        <w:t xml:space="preserve"> </w:t>
      </w:r>
      <w:r w:rsidR="006428DA">
        <w:rPr>
          <w:rFonts w:ascii="Bookman Old Style" w:eastAsia="Calibri" w:hAnsi="Bookman Old Style"/>
          <w:sz w:val="28"/>
          <w:szCs w:val="28"/>
        </w:rPr>
        <w:t>Este fue resuelto</w:t>
      </w:r>
      <w:r w:rsidR="007E5D86">
        <w:rPr>
          <w:rFonts w:ascii="Bookman Old Style" w:eastAsia="Calibri" w:hAnsi="Bookman Old Style"/>
          <w:sz w:val="28"/>
          <w:szCs w:val="28"/>
        </w:rPr>
        <w:t xml:space="preserve"> mediante sentencia SP337-2026</w:t>
      </w:r>
      <w:r w:rsidR="00616900">
        <w:rPr>
          <w:rFonts w:ascii="Bookman Old Style" w:eastAsia="Calibri" w:hAnsi="Bookman Old Style"/>
          <w:sz w:val="28"/>
          <w:szCs w:val="28"/>
        </w:rPr>
        <w:t xml:space="preserve">. </w:t>
      </w:r>
      <w:r w:rsidR="009A6139">
        <w:rPr>
          <w:rFonts w:ascii="Bookman Old Style" w:eastAsia="Calibri" w:hAnsi="Bookman Old Style"/>
          <w:sz w:val="28"/>
          <w:szCs w:val="28"/>
        </w:rPr>
        <w:t>En esa oportunidad, l</w:t>
      </w:r>
      <w:r w:rsidR="00616900">
        <w:rPr>
          <w:rFonts w:ascii="Bookman Old Style" w:eastAsia="Calibri" w:hAnsi="Bookman Old Style"/>
          <w:sz w:val="28"/>
          <w:szCs w:val="28"/>
        </w:rPr>
        <w:t>a Corte resolvió casar</w:t>
      </w:r>
      <w:r w:rsidR="006428DA">
        <w:rPr>
          <w:rFonts w:ascii="Bookman Old Style" w:eastAsia="Calibri" w:hAnsi="Bookman Old Style"/>
          <w:sz w:val="28"/>
          <w:szCs w:val="28"/>
        </w:rPr>
        <w:t xml:space="preserve"> </w:t>
      </w:r>
      <w:r w:rsidR="001A296C">
        <w:rPr>
          <w:rFonts w:ascii="Bookman Old Style" w:eastAsia="Calibri" w:hAnsi="Bookman Old Style"/>
          <w:sz w:val="28"/>
          <w:szCs w:val="28"/>
        </w:rPr>
        <w:t>la sentencia del Tribunal de Bogotá y absol</w:t>
      </w:r>
      <w:r w:rsidR="00616900">
        <w:rPr>
          <w:rFonts w:ascii="Bookman Old Style" w:eastAsia="Calibri" w:hAnsi="Bookman Old Style"/>
          <w:sz w:val="28"/>
          <w:szCs w:val="28"/>
        </w:rPr>
        <w:t>ver</w:t>
      </w:r>
      <w:r w:rsidR="001A296C">
        <w:rPr>
          <w:rFonts w:ascii="Bookman Old Style" w:eastAsia="Calibri" w:hAnsi="Bookman Old Style"/>
          <w:sz w:val="28"/>
          <w:szCs w:val="28"/>
        </w:rPr>
        <w:t xml:space="preserve"> a l</w:t>
      </w:r>
      <w:r w:rsidR="00036B35">
        <w:rPr>
          <w:rFonts w:ascii="Bookman Old Style" w:eastAsia="Calibri" w:hAnsi="Bookman Old Style"/>
          <w:sz w:val="28"/>
          <w:szCs w:val="28"/>
        </w:rPr>
        <w:t>os procesados por los cargos formulados en su contra.</w:t>
      </w:r>
      <w:r w:rsidR="001A296C">
        <w:rPr>
          <w:rFonts w:ascii="Bookman Old Style" w:eastAsia="Calibri" w:hAnsi="Bookman Old Style"/>
          <w:sz w:val="28"/>
          <w:szCs w:val="28"/>
        </w:rPr>
        <w:t xml:space="preserve"> </w:t>
      </w:r>
    </w:p>
    <w:p w14:paraId="43E0EE70" w14:textId="77777777" w:rsidR="003201DD" w:rsidRDefault="003201DD" w:rsidP="00981062">
      <w:pPr>
        <w:spacing w:after="0" w:line="360" w:lineRule="auto"/>
        <w:ind w:firstLine="567"/>
        <w:jc w:val="both"/>
        <w:rPr>
          <w:rFonts w:ascii="Bookman Old Style" w:eastAsia="Calibri" w:hAnsi="Bookman Old Style"/>
          <w:sz w:val="28"/>
          <w:szCs w:val="28"/>
          <w:lang w:val="es-CO"/>
        </w:rPr>
      </w:pPr>
    </w:p>
    <w:p w14:paraId="4EE6A356" w14:textId="7B3197A1" w:rsidR="00003805" w:rsidRPr="00B71D4C" w:rsidRDefault="00A1699D" w:rsidP="007430EB">
      <w:pPr>
        <w:spacing w:after="0" w:line="360" w:lineRule="auto"/>
        <w:ind w:firstLine="567"/>
        <w:jc w:val="both"/>
        <w:rPr>
          <w:rFonts w:ascii="Bookman Old Style" w:eastAsia="Calibri" w:hAnsi="Bookman Old Style"/>
          <w:i/>
          <w:sz w:val="24"/>
          <w:szCs w:val="28"/>
          <w:lang w:val="es-CO"/>
        </w:rPr>
      </w:pPr>
      <w:r>
        <w:rPr>
          <w:rFonts w:ascii="Bookman Old Style" w:eastAsia="Calibri" w:hAnsi="Bookman Old Style"/>
          <w:sz w:val="28"/>
          <w:szCs w:val="28"/>
          <w:lang w:val="es-CO"/>
        </w:rPr>
        <w:t>4</w:t>
      </w:r>
      <w:r w:rsidR="006518F4">
        <w:rPr>
          <w:rFonts w:ascii="Bookman Old Style" w:eastAsia="Calibri" w:hAnsi="Bookman Old Style"/>
          <w:sz w:val="28"/>
          <w:szCs w:val="28"/>
          <w:lang w:val="es-CO"/>
        </w:rPr>
        <w:t xml:space="preserve">. </w:t>
      </w:r>
      <w:r w:rsidR="006B472A" w:rsidRPr="006B472A">
        <w:rPr>
          <w:rFonts w:ascii="Bookman Old Style" w:eastAsia="Calibri" w:hAnsi="Bookman Old Style"/>
          <w:sz w:val="28"/>
          <w:szCs w:val="28"/>
          <w:lang w:val="es-CO"/>
        </w:rPr>
        <w:t xml:space="preserve">A través de comunicación radicada </w:t>
      </w:r>
      <w:r w:rsidR="00724D76">
        <w:rPr>
          <w:rFonts w:ascii="Bookman Old Style" w:eastAsia="Calibri" w:hAnsi="Bookman Old Style"/>
          <w:sz w:val="28"/>
          <w:szCs w:val="28"/>
          <w:lang w:val="es-CO"/>
        </w:rPr>
        <w:t xml:space="preserve">el mismo día </w:t>
      </w:r>
      <w:r w:rsidR="006F3340">
        <w:rPr>
          <w:rFonts w:ascii="Bookman Old Style" w:eastAsia="Calibri" w:hAnsi="Bookman Old Style"/>
          <w:sz w:val="28"/>
          <w:szCs w:val="28"/>
          <w:lang w:val="es-CO"/>
        </w:rPr>
        <w:t xml:space="preserve">ante esta corporación, </w:t>
      </w:r>
      <w:r w:rsidR="004C7D7E">
        <w:rPr>
          <w:rFonts w:ascii="Bookman Old Style" w:hAnsi="Bookman Old Style"/>
          <w:smallCaps/>
          <w:spacing w:val="-4"/>
          <w:sz w:val="28"/>
          <w:szCs w:val="28"/>
          <w:lang w:eastAsia="es-ES"/>
        </w:rPr>
        <w:t>D.C.A.M</w:t>
      </w:r>
      <w:r w:rsidR="001C4494">
        <w:rPr>
          <w:rFonts w:ascii="Bookman Old Style" w:eastAsia="Calibri" w:hAnsi="Bookman Old Style"/>
          <w:sz w:val="28"/>
          <w:szCs w:val="28"/>
          <w:lang w:val="es-CO"/>
        </w:rPr>
        <w:t xml:space="preserve">, </w:t>
      </w:r>
      <w:r w:rsidR="00616900">
        <w:rPr>
          <w:rFonts w:ascii="Bookman Old Style" w:eastAsia="Calibri" w:hAnsi="Bookman Old Style"/>
          <w:sz w:val="28"/>
          <w:szCs w:val="28"/>
          <w:lang w:val="es-CO"/>
        </w:rPr>
        <w:t xml:space="preserve">víctima reconocida dentro del trámite, </w:t>
      </w:r>
      <w:r w:rsidR="001C4494" w:rsidRPr="00FA35B2">
        <w:rPr>
          <w:rFonts w:ascii="Bookman Old Style" w:eastAsia="Calibri" w:hAnsi="Bookman Old Style"/>
          <w:sz w:val="28"/>
          <w:szCs w:val="28"/>
          <w:lang w:val="es-CO"/>
        </w:rPr>
        <w:t>solicitó</w:t>
      </w:r>
      <w:r w:rsidR="00FD0B5F" w:rsidRPr="00FA35B2">
        <w:rPr>
          <w:rFonts w:ascii="Bookman Old Style" w:eastAsia="Calibri" w:hAnsi="Bookman Old Style"/>
          <w:sz w:val="28"/>
          <w:szCs w:val="28"/>
          <w:lang w:val="es-CO"/>
        </w:rPr>
        <w:t>, entre</w:t>
      </w:r>
      <w:r w:rsidR="002371CD" w:rsidRPr="00FA35B2">
        <w:rPr>
          <w:rFonts w:ascii="Bookman Old Style" w:eastAsia="Calibri" w:hAnsi="Bookman Old Style"/>
          <w:sz w:val="28"/>
          <w:szCs w:val="28"/>
          <w:lang w:val="es-CO"/>
        </w:rPr>
        <w:t xml:space="preserve"> </w:t>
      </w:r>
      <w:r w:rsidR="006F3340" w:rsidRPr="00FA35B2">
        <w:rPr>
          <w:rFonts w:ascii="Bookman Old Style" w:eastAsia="Calibri" w:hAnsi="Bookman Old Style"/>
          <w:sz w:val="28"/>
          <w:szCs w:val="28"/>
          <w:lang w:val="es-CO"/>
        </w:rPr>
        <w:t>otros, «</w:t>
      </w:r>
      <w:r w:rsidR="00AC3CC6">
        <w:rPr>
          <w:rFonts w:ascii="Bookman Old Style" w:eastAsia="Calibri" w:hAnsi="Bookman Old Style"/>
          <w:sz w:val="28"/>
          <w:szCs w:val="28"/>
        </w:rPr>
        <w:t>e</w:t>
      </w:r>
      <w:r w:rsidR="00FA35B2" w:rsidRPr="00FA35B2">
        <w:rPr>
          <w:rFonts w:ascii="Bookman Old Style" w:eastAsia="Calibri" w:hAnsi="Bookman Old Style"/>
          <w:sz w:val="28"/>
          <w:szCs w:val="28"/>
        </w:rPr>
        <w:t>valuar la procedencia de anonimizar, suprimir o sustituir mi nombre</w:t>
      </w:r>
      <w:r w:rsidR="0095249C">
        <w:rPr>
          <w:rFonts w:ascii="Bookman Old Style" w:eastAsia="Calibri" w:hAnsi="Bookman Old Style"/>
          <w:sz w:val="28"/>
          <w:szCs w:val="28"/>
        </w:rPr>
        <w:t xml:space="preserve"> </w:t>
      </w:r>
      <w:r w:rsidR="00FA35B2" w:rsidRPr="00FA35B2">
        <w:rPr>
          <w:rFonts w:ascii="Bookman Old Style" w:eastAsia="Calibri" w:hAnsi="Bookman Old Style"/>
          <w:sz w:val="28"/>
          <w:szCs w:val="28"/>
        </w:rPr>
        <w:t>por iniciales u otro mecanismo equivalente en la versión pública del contenido audiovisual y en cualquier publicación institucional asociada que permita mi identificación directa</w:t>
      </w:r>
      <w:r w:rsidR="00FA35B2" w:rsidRPr="00FA35B2">
        <w:rPr>
          <w:rFonts w:ascii="Bookman Old Style" w:eastAsia="SimSun" w:hAnsi="Bookman Old Style"/>
          <w:iCs/>
          <w:sz w:val="28"/>
          <w:szCs w:val="28"/>
          <w:lang w:val="es-CO"/>
        </w:rPr>
        <w:t>»</w:t>
      </w:r>
      <w:r w:rsidR="00FA35B2" w:rsidRPr="00FA35B2">
        <w:rPr>
          <w:rFonts w:ascii="Bookman Old Style" w:eastAsia="Calibri" w:hAnsi="Bookman Old Style"/>
          <w:iCs/>
          <w:sz w:val="28"/>
          <w:szCs w:val="28"/>
          <w:lang w:val="es-CO"/>
        </w:rPr>
        <w:t>.</w:t>
      </w:r>
      <w:r w:rsidR="00FA35B2">
        <w:rPr>
          <w:rFonts w:ascii="Bookman Old Style" w:eastAsia="Calibri" w:hAnsi="Bookman Old Style"/>
          <w:sz w:val="28"/>
          <w:szCs w:val="28"/>
          <w:lang w:val="es-CO"/>
        </w:rPr>
        <w:t xml:space="preserve"> </w:t>
      </w:r>
      <w:r w:rsidR="00FA35B2" w:rsidRPr="00B71D4C">
        <w:rPr>
          <w:rFonts w:ascii="Bookman Old Style" w:eastAsia="Calibri" w:hAnsi="Bookman Old Style"/>
          <w:sz w:val="28"/>
          <w:szCs w:val="28"/>
          <w:lang w:val="es-CO"/>
        </w:rPr>
        <w:t xml:space="preserve"> </w:t>
      </w:r>
    </w:p>
    <w:p w14:paraId="0A9F4833" w14:textId="77777777" w:rsidR="006A0DFE" w:rsidRPr="00A166A4" w:rsidRDefault="006A0DFE" w:rsidP="006A0DFE">
      <w:pPr>
        <w:spacing w:after="0" w:line="360" w:lineRule="auto"/>
        <w:jc w:val="both"/>
        <w:rPr>
          <w:rFonts w:ascii="Bookman Old Style" w:eastAsia="Calibri" w:hAnsi="Bookman Old Style"/>
          <w:iCs/>
          <w:sz w:val="28"/>
          <w:szCs w:val="28"/>
          <w:lang w:val="es-CO"/>
        </w:rPr>
      </w:pPr>
    </w:p>
    <w:p w14:paraId="5798EA8B" w14:textId="1B6497DC" w:rsidR="00B71D4C" w:rsidRPr="00F03CFB" w:rsidRDefault="00F03CFB" w:rsidP="00F03CFB">
      <w:pPr>
        <w:spacing w:line="360" w:lineRule="auto"/>
        <w:jc w:val="center"/>
        <w:rPr>
          <w:rFonts w:ascii="Bookman Old Style" w:eastAsia="Calibri" w:hAnsi="Bookman Old Style"/>
          <w:b/>
          <w:sz w:val="28"/>
          <w:szCs w:val="28"/>
          <w:lang w:val="es-CO"/>
        </w:rPr>
      </w:pPr>
      <w:r w:rsidRPr="00F03CFB">
        <w:rPr>
          <w:rFonts w:ascii="Bookman Old Style" w:eastAsia="Calibri" w:hAnsi="Bookman Old Style"/>
          <w:b/>
          <w:sz w:val="28"/>
          <w:szCs w:val="28"/>
          <w:lang w:val="es-CO"/>
        </w:rPr>
        <w:t xml:space="preserve">III. </w:t>
      </w:r>
      <w:r w:rsidR="00B71D4C" w:rsidRPr="00F03CFB">
        <w:rPr>
          <w:rFonts w:ascii="Bookman Old Style" w:eastAsia="Calibri" w:hAnsi="Bookman Old Style"/>
          <w:b/>
          <w:sz w:val="28"/>
          <w:szCs w:val="28"/>
          <w:lang w:val="es-CO"/>
        </w:rPr>
        <w:t>CONSIDERACIONES</w:t>
      </w:r>
    </w:p>
    <w:p w14:paraId="026A580E" w14:textId="77777777" w:rsidR="00CA1056" w:rsidRPr="00B71D4C" w:rsidRDefault="00CA1056" w:rsidP="00B71D4C">
      <w:pPr>
        <w:spacing w:after="0" w:line="360" w:lineRule="auto"/>
        <w:ind w:firstLine="567"/>
        <w:jc w:val="both"/>
        <w:rPr>
          <w:rFonts w:ascii="Bookman Old Style" w:eastAsia="Calibri" w:hAnsi="Bookman Old Style"/>
          <w:sz w:val="28"/>
          <w:szCs w:val="28"/>
          <w:lang w:val="es-CO"/>
        </w:rPr>
      </w:pPr>
    </w:p>
    <w:p w14:paraId="30584014" w14:textId="4446C312" w:rsidR="00412DC3" w:rsidRDefault="00412DC3" w:rsidP="003E4681">
      <w:pPr>
        <w:spacing w:line="360" w:lineRule="auto"/>
        <w:ind w:firstLine="709"/>
        <w:jc w:val="both"/>
        <w:rPr>
          <w:rFonts w:ascii="Bookman Old Style" w:hAnsi="Bookman Old Style"/>
          <w:sz w:val="28"/>
          <w:szCs w:val="28"/>
        </w:rPr>
      </w:pPr>
      <w:r>
        <w:rPr>
          <w:rFonts w:ascii="Bookman Old Style" w:hAnsi="Bookman Old Style"/>
          <w:sz w:val="28"/>
          <w:szCs w:val="28"/>
        </w:rPr>
        <w:t>5</w:t>
      </w:r>
      <w:r w:rsidR="00E54439">
        <w:rPr>
          <w:rFonts w:ascii="Bookman Old Style" w:hAnsi="Bookman Old Style"/>
          <w:sz w:val="28"/>
          <w:szCs w:val="28"/>
        </w:rPr>
        <w:t xml:space="preserve">. </w:t>
      </w:r>
      <w:r w:rsidR="00F4213D" w:rsidRPr="00BA2230">
        <w:rPr>
          <w:rFonts w:ascii="Bookman Old Style" w:hAnsi="Bookman Old Style"/>
          <w:sz w:val="28"/>
          <w:szCs w:val="28"/>
        </w:rPr>
        <w:t>El principio de publicidad en la administración de justicia está contemplado en los artículos 74 y 228 de la Constitución Política, que dispone que esta es una función pública; sus decisiones son independientes y sus actuaciones deben ser públicas</w:t>
      </w:r>
      <w:r w:rsidR="00F4213D" w:rsidRPr="00BA2230">
        <w:rPr>
          <w:rStyle w:val="Refdenotaalpie"/>
          <w:rFonts w:ascii="Bookman Old Style" w:hAnsi="Bookman Old Style"/>
          <w:sz w:val="28"/>
          <w:szCs w:val="28"/>
        </w:rPr>
        <w:footnoteReference w:id="1"/>
      </w:r>
      <w:r w:rsidR="00F4213D" w:rsidRPr="00BA2230">
        <w:rPr>
          <w:rFonts w:ascii="Bookman Old Style" w:hAnsi="Bookman Old Style"/>
          <w:sz w:val="28"/>
          <w:szCs w:val="28"/>
        </w:rPr>
        <w:t xml:space="preserve"> y permanentes con las excepciones que establezca la ley.</w:t>
      </w:r>
    </w:p>
    <w:p w14:paraId="7E96006D" w14:textId="77777777" w:rsidR="003E4681" w:rsidRPr="003E4681" w:rsidRDefault="003E4681" w:rsidP="003E4681">
      <w:pPr>
        <w:spacing w:after="0" w:line="360" w:lineRule="auto"/>
        <w:ind w:firstLine="709"/>
        <w:jc w:val="both"/>
        <w:rPr>
          <w:rFonts w:ascii="Bookman Old Style" w:hAnsi="Bookman Old Style"/>
          <w:sz w:val="28"/>
          <w:szCs w:val="28"/>
        </w:rPr>
      </w:pPr>
    </w:p>
    <w:p w14:paraId="2F5A0D54" w14:textId="266CA08E" w:rsidR="00E01FAA" w:rsidRPr="00A1699D" w:rsidRDefault="00412DC3" w:rsidP="003B6CA1">
      <w:pPr>
        <w:spacing w:line="360" w:lineRule="auto"/>
        <w:ind w:firstLine="708"/>
        <w:jc w:val="both"/>
        <w:rPr>
          <w:rFonts w:ascii="Bookman Old Style" w:hAnsi="Bookman Old Style"/>
          <w:sz w:val="28"/>
          <w:szCs w:val="28"/>
        </w:rPr>
      </w:pPr>
      <w:r>
        <w:rPr>
          <w:rFonts w:ascii="Bookman Old Style" w:eastAsia="Calibri" w:hAnsi="Bookman Old Style"/>
          <w:sz w:val="28"/>
          <w:szCs w:val="28"/>
        </w:rPr>
        <w:t>6</w:t>
      </w:r>
      <w:r w:rsidR="003B6CA1">
        <w:rPr>
          <w:rFonts w:ascii="Bookman Old Style" w:eastAsia="Calibri" w:hAnsi="Bookman Old Style"/>
          <w:sz w:val="28"/>
          <w:szCs w:val="28"/>
        </w:rPr>
        <w:t xml:space="preserve">. </w:t>
      </w:r>
      <w:r w:rsidR="00E01FAA" w:rsidRPr="00CA1056">
        <w:rPr>
          <w:rFonts w:ascii="Bookman Old Style" w:eastAsia="Calibri" w:hAnsi="Bookman Old Style"/>
          <w:sz w:val="28"/>
          <w:szCs w:val="28"/>
        </w:rPr>
        <w:t xml:space="preserve">Asimismo, el artículo 64 de la Ley 270 de 1996 señala que es deber de los funcionarios judiciales </w:t>
      </w:r>
      <w:r w:rsidR="0039018F" w:rsidRPr="001A1E79">
        <w:rPr>
          <w:rFonts w:ascii="Bookman Old Style" w:eastAsia="Calibri" w:hAnsi="Bookman Old Style"/>
          <w:iCs/>
          <w:sz w:val="28"/>
          <w:szCs w:val="28"/>
          <w:lang w:val="es-CO"/>
        </w:rPr>
        <w:t>«</w:t>
      </w:r>
      <w:r w:rsidR="00E01FAA" w:rsidRPr="00CA1056">
        <w:rPr>
          <w:rFonts w:ascii="Bookman Old Style" w:eastAsia="Calibri" w:hAnsi="Bookman Old Style"/>
          <w:sz w:val="28"/>
          <w:szCs w:val="28"/>
        </w:rPr>
        <w:t>comunicar y divulgar a la opinión pública o a la comunidad en general, el contenido y los efectos de sus decisiones, salvo en aquellos casos en los cuales exista reserva legal</w:t>
      </w:r>
      <w:r w:rsidR="0039018F" w:rsidRPr="001A1E79">
        <w:rPr>
          <w:rFonts w:ascii="Bookman Old Style" w:eastAsia="SimSun" w:hAnsi="Bookman Old Style"/>
          <w:iCs/>
          <w:sz w:val="28"/>
          <w:szCs w:val="28"/>
          <w:lang w:val="es-CO"/>
        </w:rPr>
        <w:t>»</w:t>
      </w:r>
      <w:r w:rsidR="0039018F" w:rsidRPr="001A1E79">
        <w:rPr>
          <w:rFonts w:ascii="Bookman Old Style" w:eastAsia="Calibri" w:hAnsi="Bookman Old Style"/>
          <w:iCs/>
          <w:sz w:val="28"/>
          <w:szCs w:val="28"/>
          <w:lang w:val="es-CO"/>
        </w:rPr>
        <w:t>.</w:t>
      </w:r>
      <w:r w:rsidR="0039018F">
        <w:rPr>
          <w:rFonts w:ascii="Bookman Old Style" w:eastAsia="Calibri" w:hAnsi="Bookman Old Style"/>
          <w:sz w:val="28"/>
          <w:szCs w:val="28"/>
          <w:lang w:val="es-CO"/>
        </w:rPr>
        <w:t xml:space="preserve"> </w:t>
      </w:r>
      <w:r w:rsidR="0039018F" w:rsidRPr="00B71D4C">
        <w:rPr>
          <w:rFonts w:ascii="Bookman Old Style" w:eastAsia="Calibri" w:hAnsi="Bookman Old Style"/>
          <w:sz w:val="28"/>
          <w:szCs w:val="28"/>
          <w:lang w:val="es-CO"/>
        </w:rPr>
        <w:t xml:space="preserve"> </w:t>
      </w:r>
    </w:p>
    <w:p w14:paraId="7939AF1E" w14:textId="77777777" w:rsidR="00F4213D" w:rsidRPr="00E01FAA" w:rsidRDefault="00F4213D" w:rsidP="00E01FAA">
      <w:pPr>
        <w:spacing w:after="160" w:line="360" w:lineRule="auto"/>
        <w:jc w:val="both"/>
        <w:rPr>
          <w:rFonts w:ascii="Bookman Old Style" w:hAnsi="Bookman Old Style"/>
        </w:rPr>
      </w:pPr>
    </w:p>
    <w:p w14:paraId="34FFFB2C" w14:textId="65E64775" w:rsidR="00F4213D" w:rsidRPr="00BA2230" w:rsidRDefault="00412DC3" w:rsidP="00F4213D">
      <w:pPr>
        <w:pStyle w:val="Prrafodelista"/>
        <w:spacing w:after="160" w:line="360" w:lineRule="auto"/>
        <w:ind w:left="0" w:firstLine="709"/>
        <w:jc w:val="both"/>
        <w:rPr>
          <w:rFonts w:ascii="Bookman Old Style" w:hAnsi="Bookman Old Style"/>
        </w:rPr>
      </w:pPr>
      <w:r>
        <w:rPr>
          <w:rFonts w:ascii="Bookman Old Style" w:hAnsi="Bookman Old Style"/>
        </w:rPr>
        <w:t>7</w:t>
      </w:r>
      <w:r w:rsidR="008D6E53">
        <w:rPr>
          <w:rFonts w:ascii="Bookman Old Style" w:hAnsi="Bookman Old Style"/>
        </w:rPr>
        <w:t xml:space="preserve">. </w:t>
      </w:r>
      <w:r w:rsidR="00F4213D" w:rsidRPr="00BA2230">
        <w:rPr>
          <w:rFonts w:ascii="Bookman Old Style" w:hAnsi="Bookman Old Style"/>
        </w:rPr>
        <w:t>A</w:t>
      </w:r>
      <w:r w:rsidR="009C48E7">
        <w:rPr>
          <w:rFonts w:ascii="Bookman Old Style" w:hAnsi="Bookman Old Style"/>
        </w:rPr>
        <w:t>hora bien</w:t>
      </w:r>
      <w:r w:rsidR="00F4213D" w:rsidRPr="00BA2230">
        <w:rPr>
          <w:rFonts w:ascii="Bookman Old Style" w:hAnsi="Bookman Old Style"/>
        </w:rPr>
        <w:t>, la Ley 1712 de 2014 crea la Ley de Transparencia y del Derecho de Acceso a la Información Pública Nacional y se dictan otras disposiciones</w:t>
      </w:r>
      <w:r w:rsidR="00E464F1">
        <w:rPr>
          <w:rFonts w:ascii="Bookman Old Style" w:hAnsi="Bookman Old Style"/>
        </w:rPr>
        <w:t xml:space="preserve">. </w:t>
      </w:r>
      <w:r w:rsidR="00395F09">
        <w:rPr>
          <w:rFonts w:ascii="Bookman Old Style" w:hAnsi="Bookman Old Style"/>
        </w:rPr>
        <w:t>La normativa</w:t>
      </w:r>
      <w:r w:rsidR="00F4213D" w:rsidRPr="00BA2230">
        <w:rPr>
          <w:rFonts w:ascii="Bookman Old Style" w:hAnsi="Bookman Old Style"/>
        </w:rPr>
        <w:t xml:space="preserve"> consagr</w:t>
      </w:r>
      <w:r w:rsidR="00616900">
        <w:rPr>
          <w:rFonts w:ascii="Bookman Old Style" w:hAnsi="Bookman Old Style"/>
        </w:rPr>
        <w:t>ó</w:t>
      </w:r>
      <w:r w:rsidR="00F4213D" w:rsidRPr="00BA2230">
        <w:rPr>
          <w:rFonts w:ascii="Bookman Old Style" w:hAnsi="Bookman Old Style"/>
        </w:rPr>
        <w:t xml:space="preserve"> en sus artículos </w:t>
      </w:r>
      <w:proofErr w:type="gramStart"/>
      <w:r w:rsidR="00F4213D" w:rsidRPr="00BA2230">
        <w:rPr>
          <w:rFonts w:ascii="Bookman Old Style" w:hAnsi="Bookman Old Style"/>
        </w:rPr>
        <w:t>4</w:t>
      </w:r>
      <w:r w:rsidR="00616900">
        <w:rPr>
          <w:rFonts w:ascii="Bookman Old Style" w:hAnsi="Bookman Old Style"/>
        </w:rPr>
        <w:t>.</w:t>
      </w:r>
      <w:r w:rsidR="00F4213D" w:rsidRPr="00BA2230">
        <w:rPr>
          <w:rFonts w:ascii="Bookman Old Style" w:hAnsi="Bookman Old Style"/>
        </w:rPr>
        <w:t>°</w:t>
      </w:r>
      <w:proofErr w:type="gramEnd"/>
      <w:r w:rsidR="00F4213D" w:rsidRPr="00BA2230">
        <w:rPr>
          <w:rFonts w:ascii="Bookman Old Style" w:hAnsi="Bookman Old Style"/>
        </w:rPr>
        <w:t xml:space="preserve"> y </w:t>
      </w:r>
      <w:proofErr w:type="gramStart"/>
      <w:r w:rsidR="00F4213D" w:rsidRPr="00BA2230">
        <w:rPr>
          <w:rFonts w:ascii="Bookman Old Style" w:hAnsi="Bookman Old Style"/>
        </w:rPr>
        <w:t>5</w:t>
      </w:r>
      <w:r w:rsidR="00616900">
        <w:rPr>
          <w:rFonts w:ascii="Bookman Old Style" w:hAnsi="Bookman Old Style"/>
        </w:rPr>
        <w:t>.</w:t>
      </w:r>
      <w:r w:rsidR="00F4213D" w:rsidRPr="00BA2230">
        <w:rPr>
          <w:rFonts w:ascii="Bookman Old Style" w:hAnsi="Bookman Old Style"/>
        </w:rPr>
        <w:t>°</w:t>
      </w:r>
      <w:proofErr w:type="gramEnd"/>
      <w:r w:rsidR="00F4213D" w:rsidRPr="00BA2230">
        <w:rPr>
          <w:rFonts w:ascii="Bookman Old Style" w:hAnsi="Bookman Old Style"/>
        </w:rPr>
        <w:t xml:space="preserve"> que toda persona puede conocer sobre la existencia y acceder a la información pública y todas las entidades públicas, incluyendo las pertenecientes a todas las Ramas del Poder Público, deben difundirla proactivamente</w:t>
      </w:r>
      <w:r w:rsidR="00616900">
        <w:rPr>
          <w:rFonts w:ascii="Bookman Old Style" w:hAnsi="Bookman Old Style"/>
        </w:rPr>
        <w:t>. S</w:t>
      </w:r>
      <w:r w:rsidR="00F4213D" w:rsidRPr="00BA2230">
        <w:rPr>
          <w:rFonts w:ascii="Bookman Old Style" w:hAnsi="Bookman Old Style"/>
        </w:rPr>
        <w:t>in embargo, conforme con lo previsto en el artículo 18 de esa normativa, existe información exceptuada, cuyo acceso puede ser rechazado por afectación del derecho a la intimidad, la vida, la salud o la seguridad.</w:t>
      </w:r>
    </w:p>
    <w:p w14:paraId="5B53A8C4" w14:textId="77777777" w:rsidR="00F4213D" w:rsidRPr="00BA2230" w:rsidRDefault="00F4213D" w:rsidP="00F4213D">
      <w:pPr>
        <w:pStyle w:val="Prrafodelista"/>
        <w:spacing w:after="160" w:line="360" w:lineRule="auto"/>
        <w:ind w:left="0" w:firstLine="709"/>
        <w:jc w:val="both"/>
        <w:rPr>
          <w:rFonts w:ascii="Bookman Old Style" w:hAnsi="Bookman Old Style"/>
        </w:rPr>
      </w:pPr>
    </w:p>
    <w:p w14:paraId="337E429E" w14:textId="6C9505F4" w:rsidR="00F4213D" w:rsidRPr="00BA2230" w:rsidRDefault="00412DC3" w:rsidP="00F4213D">
      <w:pPr>
        <w:pStyle w:val="Prrafodelista"/>
        <w:spacing w:after="160" w:line="360" w:lineRule="auto"/>
        <w:ind w:left="0" w:firstLine="709"/>
        <w:jc w:val="both"/>
        <w:rPr>
          <w:rFonts w:ascii="Bookman Old Style" w:hAnsi="Bookman Old Style"/>
        </w:rPr>
      </w:pPr>
      <w:r>
        <w:rPr>
          <w:rFonts w:ascii="Bookman Old Style" w:hAnsi="Bookman Old Style"/>
        </w:rPr>
        <w:t>8</w:t>
      </w:r>
      <w:r w:rsidR="008D6E53">
        <w:rPr>
          <w:rFonts w:ascii="Bookman Old Style" w:hAnsi="Bookman Old Style"/>
        </w:rPr>
        <w:t xml:space="preserve">. </w:t>
      </w:r>
      <w:r w:rsidR="004F0810">
        <w:rPr>
          <w:rFonts w:ascii="Bookman Old Style" w:hAnsi="Bookman Old Style"/>
        </w:rPr>
        <w:t>E</w:t>
      </w:r>
      <w:r w:rsidR="00F4213D" w:rsidRPr="00BA2230">
        <w:rPr>
          <w:rFonts w:ascii="Bookman Old Style" w:hAnsi="Bookman Old Style"/>
        </w:rPr>
        <w:t>n el mismo sentido, atendiendo el artículo 24 de la Ley 1437 de 2011, tienen carácter reservado las informaciones y documentos que involucren derechos a la privacidad e intimidad de las personas.</w:t>
      </w:r>
    </w:p>
    <w:p w14:paraId="0DCE71F5" w14:textId="77777777" w:rsidR="00F4213D" w:rsidRPr="00BA2230" w:rsidRDefault="00F4213D" w:rsidP="00F4213D">
      <w:pPr>
        <w:pStyle w:val="Prrafodelista"/>
        <w:spacing w:after="160"/>
        <w:ind w:left="0"/>
        <w:jc w:val="both"/>
      </w:pPr>
    </w:p>
    <w:p w14:paraId="3173670C" w14:textId="3734DBF0" w:rsidR="00412DC3" w:rsidRPr="00281B54" w:rsidRDefault="00412DC3" w:rsidP="00281B54">
      <w:pPr>
        <w:spacing w:line="360" w:lineRule="auto"/>
        <w:ind w:right="49" w:firstLine="709"/>
        <w:jc w:val="both"/>
        <w:rPr>
          <w:rFonts w:ascii="Bookman Old Style" w:hAnsi="Bookman Old Style" w:cs="Tahoma"/>
          <w:sz w:val="28"/>
          <w:szCs w:val="28"/>
          <w:lang w:val="es-ES_tradnl"/>
        </w:rPr>
      </w:pPr>
      <w:r>
        <w:rPr>
          <w:rFonts w:ascii="Bookman Old Style" w:hAnsi="Bookman Old Style" w:cs="Tahoma"/>
          <w:sz w:val="28"/>
          <w:szCs w:val="28"/>
          <w:lang w:val="es-ES_tradnl"/>
        </w:rPr>
        <w:t>9</w:t>
      </w:r>
      <w:r w:rsidR="008D6E53">
        <w:rPr>
          <w:rFonts w:ascii="Bookman Old Style" w:hAnsi="Bookman Old Style" w:cs="Tahoma"/>
          <w:sz w:val="28"/>
          <w:szCs w:val="28"/>
          <w:lang w:val="es-ES_tradnl"/>
        </w:rPr>
        <w:t xml:space="preserve">. </w:t>
      </w:r>
      <w:r w:rsidR="00616900">
        <w:rPr>
          <w:rFonts w:ascii="Bookman Old Style" w:hAnsi="Bookman Old Style" w:cs="Tahoma"/>
          <w:sz w:val="28"/>
          <w:szCs w:val="28"/>
          <w:lang w:val="es-ES_tradnl"/>
        </w:rPr>
        <w:t>T</w:t>
      </w:r>
      <w:r w:rsidR="00F4213D" w:rsidRPr="00BA2230">
        <w:rPr>
          <w:rFonts w:ascii="Bookman Old Style" w:hAnsi="Bookman Old Style" w:cs="Tahoma"/>
          <w:sz w:val="28"/>
          <w:szCs w:val="28"/>
          <w:lang w:val="es-ES_tradnl"/>
        </w:rPr>
        <w:t xml:space="preserve">ras analizar la normatividad aplicable frente a la materia y la línea hermenéutica trazada sobre la misma por </w:t>
      </w:r>
      <w:r w:rsidR="00F4213D" w:rsidRPr="00BA2230">
        <w:rPr>
          <w:rFonts w:ascii="Bookman Old Style" w:hAnsi="Bookman Old Style" w:cs="Tahoma"/>
          <w:sz w:val="28"/>
          <w:szCs w:val="28"/>
          <w:lang w:val="es-ES_tradnl"/>
        </w:rPr>
        <w:lastRenderedPageBreak/>
        <w:t xml:space="preserve">la Corte Constitucional en </w:t>
      </w:r>
      <w:r w:rsidR="004F0810">
        <w:rPr>
          <w:rFonts w:ascii="Bookman Old Style" w:hAnsi="Bookman Old Style" w:cs="Tahoma"/>
          <w:sz w:val="28"/>
          <w:szCs w:val="28"/>
          <w:lang w:val="es-ES_tradnl"/>
        </w:rPr>
        <w:t xml:space="preserve">las </w:t>
      </w:r>
      <w:r w:rsidR="00F4213D" w:rsidRPr="00BA2230">
        <w:rPr>
          <w:rFonts w:ascii="Bookman Old Style" w:hAnsi="Bookman Old Style" w:cs="Tahoma"/>
          <w:sz w:val="28"/>
          <w:szCs w:val="28"/>
          <w:lang w:val="es-ES_tradnl"/>
        </w:rPr>
        <w:t xml:space="preserve">sentencias SU-458 de 2012, SU-141 de 2020 y SU-355 de 2022, se </w:t>
      </w:r>
      <w:r w:rsidR="00616900">
        <w:rPr>
          <w:rFonts w:ascii="Bookman Old Style" w:hAnsi="Bookman Old Style" w:cs="Tahoma"/>
          <w:sz w:val="28"/>
          <w:szCs w:val="28"/>
          <w:lang w:val="es-ES_tradnl"/>
        </w:rPr>
        <w:t xml:space="preserve">ha </w:t>
      </w:r>
      <w:r w:rsidR="00F4213D" w:rsidRPr="00BA2230">
        <w:rPr>
          <w:rFonts w:ascii="Bookman Old Style" w:hAnsi="Bookman Old Style" w:cs="Tahoma"/>
          <w:sz w:val="28"/>
          <w:szCs w:val="28"/>
          <w:lang w:val="es-ES_tradnl"/>
        </w:rPr>
        <w:t>llega</w:t>
      </w:r>
      <w:r w:rsidR="00616900">
        <w:rPr>
          <w:rFonts w:ascii="Bookman Old Style" w:hAnsi="Bookman Old Style" w:cs="Tahoma"/>
          <w:sz w:val="28"/>
          <w:szCs w:val="28"/>
          <w:lang w:val="es-ES_tradnl"/>
        </w:rPr>
        <w:t>do</w:t>
      </w:r>
      <w:r w:rsidR="00F4213D" w:rsidRPr="00BA2230">
        <w:rPr>
          <w:rFonts w:ascii="Bookman Old Style" w:hAnsi="Bookman Old Style" w:cs="Tahoma"/>
          <w:sz w:val="28"/>
          <w:szCs w:val="28"/>
          <w:lang w:val="es-ES_tradnl"/>
        </w:rPr>
        <w:t xml:space="preserve"> a la siguiente conclusión:</w:t>
      </w:r>
    </w:p>
    <w:p w14:paraId="30A4806E" w14:textId="225BA91C" w:rsidR="00F4213D" w:rsidRPr="004C03C6" w:rsidRDefault="00616900" w:rsidP="003B6CA1">
      <w:pPr>
        <w:spacing w:after="160" w:line="240" w:lineRule="auto"/>
        <w:ind w:left="708" w:firstLine="1"/>
        <w:jc w:val="both"/>
        <w:rPr>
          <w:rFonts w:ascii="Bookman Old Style" w:hAnsi="Bookman Old Style"/>
          <w:iCs/>
          <w:sz w:val="24"/>
          <w:szCs w:val="24"/>
        </w:rPr>
      </w:pPr>
      <w:r>
        <w:rPr>
          <w:rFonts w:ascii="Bookman Old Style" w:hAnsi="Bookman Old Style"/>
          <w:iCs/>
          <w:sz w:val="24"/>
          <w:szCs w:val="24"/>
        </w:rPr>
        <w:t>(E)</w:t>
      </w:r>
      <w:r w:rsidR="00F4213D" w:rsidRPr="004C03C6">
        <w:rPr>
          <w:rFonts w:ascii="Bookman Old Style" w:hAnsi="Bookman Old Style"/>
          <w:iCs/>
          <w:sz w:val="24"/>
          <w:szCs w:val="24"/>
        </w:rPr>
        <w:t>l principio de publicidad no es absoluto y la Constitución deja a cargo del legislador la obligación de definir en qué condiciones debe operar «[…] el reconocimiento y la realización del principio de publicidad</w:t>
      </w:r>
      <w:r w:rsidR="00F4213D" w:rsidRPr="004C03C6">
        <w:rPr>
          <w:rStyle w:val="Refdenotaalpie"/>
          <w:rFonts w:ascii="Bookman Old Style" w:hAnsi="Bookman Old Style"/>
          <w:iCs/>
          <w:sz w:val="24"/>
          <w:szCs w:val="24"/>
        </w:rPr>
        <w:footnoteReference w:id="2"/>
      </w:r>
      <w:r w:rsidR="00F4213D" w:rsidRPr="004C03C6">
        <w:rPr>
          <w:rFonts w:ascii="Bookman Old Style" w:hAnsi="Bookman Old Style"/>
          <w:iCs/>
          <w:sz w:val="24"/>
          <w:szCs w:val="24"/>
        </w:rPr>
        <w:t xml:space="preserve"> tanto de los directamente interesados, como de la comunidad en general. Concretamente, el artículo 228 texto constitucional establece que las actuaciones de los jueces </w:t>
      </w:r>
      <w:r w:rsidR="0039018F" w:rsidRPr="001A1E79">
        <w:rPr>
          <w:rFonts w:ascii="Bookman Old Style" w:eastAsia="Calibri" w:hAnsi="Bookman Old Style"/>
          <w:iCs/>
          <w:sz w:val="28"/>
          <w:szCs w:val="28"/>
          <w:lang w:val="es-CO"/>
        </w:rPr>
        <w:t>«</w:t>
      </w:r>
      <w:r w:rsidR="00F4213D" w:rsidRPr="004C03C6">
        <w:rPr>
          <w:rFonts w:ascii="Bookman Old Style" w:hAnsi="Bookman Old Style"/>
          <w:iCs/>
          <w:sz w:val="24"/>
          <w:szCs w:val="24"/>
        </w:rPr>
        <w:t>serán públicas y permanentes con las excepciones que establezca la ley.</w:t>
      </w:r>
    </w:p>
    <w:p w14:paraId="31DFBD3A" w14:textId="77777777" w:rsidR="00F4213D" w:rsidRPr="004C03C6" w:rsidRDefault="00F4213D" w:rsidP="004C03C6">
      <w:pPr>
        <w:pStyle w:val="Prrafodelista"/>
        <w:spacing w:after="160"/>
        <w:ind w:left="0" w:firstLine="709"/>
        <w:jc w:val="both"/>
        <w:rPr>
          <w:rFonts w:ascii="Bookman Old Style" w:hAnsi="Bookman Old Style"/>
          <w:iCs/>
          <w:sz w:val="24"/>
          <w:szCs w:val="24"/>
        </w:rPr>
      </w:pPr>
      <w:r w:rsidRPr="004C03C6">
        <w:rPr>
          <w:rFonts w:ascii="Bookman Old Style" w:hAnsi="Bookman Old Style"/>
          <w:iCs/>
          <w:sz w:val="24"/>
          <w:szCs w:val="24"/>
        </w:rPr>
        <w:t xml:space="preserve">(…) </w:t>
      </w:r>
    </w:p>
    <w:p w14:paraId="7A2717B1" w14:textId="34A940BE" w:rsidR="00F4213D" w:rsidRPr="00BA2230" w:rsidRDefault="00F4213D" w:rsidP="00FA2527">
      <w:pPr>
        <w:spacing w:line="240" w:lineRule="auto"/>
        <w:ind w:left="708" w:right="49" w:firstLine="1"/>
        <w:jc w:val="both"/>
        <w:rPr>
          <w:rFonts w:ascii="Bookman Old Style" w:hAnsi="Bookman Old Style" w:cs="Tahoma"/>
          <w:sz w:val="28"/>
          <w:szCs w:val="28"/>
          <w:lang w:val="es-ES_tradnl"/>
        </w:rPr>
      </w:pPr>
      <w:r w:rsidRPr="004C03C6">
        <w:rPr>
          <w:rFonts w:ascii="Bookman Old Style" w:hAnsi="Bookman Old Style"/>
          <w:iCs/>
          <w:sz w:val="24"/>
          <w:szCs w:val="24"/>
        </w:rPr>
        <w:t>Por regla general, la información relacionada con la intimidad de las personas está sujeta a reserva. Muy excepcionalmente, cuando la Constitución y la ley lo establezcan, por razones legítimas y de interés general y bajo unos estándares muy estrictos, es posible obligar a un sujeto a divulgar parte de la información de carácter íntimo</w:t>
      </w:r>
      <w:r w:rsidRPr="004C03C6">
        <w:rPr>
          <w:rStyle w:val="Refdenotaalpie"/>
          <w:rFonts w:ascii="Bookman Old Style" w:hAnsi="Bookman Old Style"/>
          <w:iCs/>
          <w:sz w:val="24"/>
          <w:szCs w:val="24"/>
        </w:rPr>
        <w:footnoteReference w:id="3"/>
      </w:r>
      <w:r w:rsidRPr="004C03C6">
        <w:rPr>
          <w:rFonts w:ascii="Bookman Old Style" w:hAnsi="Bookman Old Style"/>
          <w:iCs/>
          <w:sz w:val="24"/>
          <w:szCs w:val="24"/>
        </w:rPr>
        <w:t>.</w:t>
      </w:r>
    </w:p>
    <w:p w14:paraId="461157A2" w14:textId="77777777" w:rsidR="00412DC3" w:rsidRDefault="00412DC3" w:rsidP="00F4213D">
      <w:pPr>
        <w:pStyle w:val="CuerpoA"/>
        <w:ind w:firstLine="709"/>
        <w:jc w:val="both"/>
        <w:rPr>
          <w:rFonts w:ascii="Bookman Old Style" w:hAnsi="Bookman Old Style" w:cs="Tahoma"/>
          <w:b w:val="0"/>
        </w:rPr>
      </w:pPr>
    </w:p>
    <w:p w14:paraId="412644FA" w14:textId="6247EC33" w:rsidR="00F4213D" w:rsidRPr="008D3B72" w:rsidRDefault="00A21D5D" w:rsidP="008D3B72">
      <w:pPr>
        <w:pStyle w:val="CuerpoA"/>
        <w:ind w:firstLine="709"/>
        <w:jc w:val="both"/>
        <w:rPr>
          <w:rFonts w:ascii="Bookman Old Style" w:hAnsi="Bookman Old Style"/>
          <w:b w:val="0"/>
        </w:rPr>
      </w:pPr>
      <w:r>
        <w:rPr>
          <w:rFonts w:ascii="Bookman Old Style" w:hAnsi="Bookman Old Style" w:cs="Tahoma"/>
          <w:b w:val="0"/>
        </w:rPr>
        <w:t>1</w:t>
      </w:r>
      <w:r w:rsidR="00412DC3">
        <w:rPr>
          <w:rFonts w:ascii="Bookman Old Style" w:hAnsi="Bookman Old Style" w:cs="Tahoma"/>
          <w:b w:val="0"/>
        </w:rPr>
        <w:t>0</w:t>
      </w:r>
      <w:r>
        <w:rPr>
          <w:rFonts w:ascii="Bookman Old Style" w:hAnsi="Bookman Old Style" w:cs="Tahoma"/>
          <w:b w:val="0"/>
        </w:rPr>
        <w:t xml:space="preserve">. </w:t>
      </w:r>
      <w:r w:rsidR="00F4213D" w:rsidRPr="00BA2230">
        <w:rPr>
          <w:rFonts w:ascii="Bookman Old Style" w:hAnsi="Bookman Old Style" w:cs="Tahoma"/>
          <w:b w:val="0"/>
        </w:rPr>
        <w:t xml:space="preserve">La Corte Constitucional en las enunciadas providencias </w:t>
      </w:r>
      <w:r w:rsidR="00F4213D" w:rsidRPr="00BA2230">
        <w:rPr>
          <w:rFonts w:ascii="Bookman Old Style" w:hAnsi="Bookman Old Style"/>
          <w:b w:val="0"/>
        </w:rPr>
        <w:t>sopesó, de un lado, el principio de publicidad y el derecho de acceso de todas las personas a los documentos públicos sin reserva legal</w:t>
      </w:r>
      <w:r w:rsidR="00395F09">
        <w:rPr>
          <w:rFonts w:ascii="Bookman Old Style" w:hAnsi="Bookman Old Style"/>
          <w:b w:val="0"/>
        </w:rPr>
        <w:t>. D</w:t>
      </w:r>
      <w:r w:rsidR="00F4213D" w:rsidRPr="00BA2230">
        <w:rPr>
          <w:rFonts w:ascii="Bookman Old Style" w:hAnsi="Bookman Old Style"/>
          <w:b w:val="0"/>
        </w:rPr>
        <w:t>e otro, los derechos de intimidad, buen nombre y habeas data de las partes concernidas en actuaciones judiciales, resolviendo que prevalecen estas respecto de aquellos</w:t>
      </w:r>
      <w:r w:rsidR="00395F09">
        <w:rPr>
          <w:rFonts w:ascii="Bookman Old Style" w:hAnsi="Bookman Old Style"/>
          <w:b w:val="0"/>
        </w:rPr>
        <w:t>.</w:t>
      </w:r>
      <w:r w:rsidR="00F4213D" w:rsidRPr="00BA2230">
        <w:rPr>
          <w:rFonts w:ascii="Bookman Old Style" w:hAnsi="Bookman Old Style"/>
          <w:b w:val="0"/>
        </w:rPr>
        <w:t xml:space="preserve"> </w:t>
      </w:r>
      <w:r w:rsidR="00395F09">
        <w:rPr>
          <w:rFonts w:ascii="Bookman Old Style" w:hAnsi="Bookman Old Style"/>
          <w:b w:val="0"/>
        </w:rPr>
        <w:t>E</w:t>
      </w:r>
      <w:r w:rsidR="00F4213D" w:rsidRPr="00BA2230">
        <w:rPr>
          <w:rFonts w:ascii="Bookman Old Style" w:hAnsi="Bookman Old Style"/>
          <w:b w:val="0"/>
        </w:rPr>
        <w:t xml:space="preserve">n consecuencia, ordenó la adopción de medidas limitantes, entre las cuales se encuentra la de anonimización de datos personales, la cual ha sido definida por la Ley 1581 de 2012 y, a su vez, explicada en la </w:t>
      </w:r>
      <w:r w:rsidR="0039018F" w:rsidRPr="00616900">
        <w:rPr>
          <w:rFonts w:ascii="Bookman Old Style" w:hAnsi="Bookman Old Style"/>
          <w:b w:val="0"/>
        </w:rPr>
        <w:t>«</w:t>
      </w:r>
      <w:r w:rsidR="00F4213D" w:rsidRPr="00693E31">
        <w:rPr>
          <w:rFonts w:ascii="Bookman Old Style" w:hAnsi="Bookman Old Style"/>
          <w:b w:val="0"/>
        </w:rPr>
        <w:t>Guía de anonimización de datos estructurados</w:t>
      </w:r>
      <w:r w:rsidR="0039018F" w:rsidRPr="00693E31">
        <w:rPr>
          <w:rFonts w:ascii="Bookman Old Style" w:hAnsi="Bookman Old Style"/>
          <w:b w:val="0"/>
        </w:rPr>
        <w:t>»</w:t>
      </w:r>
      <w:r w:rsidR="00F4213D" w:rsidRPr="00616900">
        <w:rPr>
          <w:rStyle w:val="Refdenotaalpie"/>
          <w:rFonts w:ascii="Bookman Old Style" w:hAnsi="Bookman Old Style"/>
          <w:b w:val="0"/>
        </w:rPr>
        <w:footnoteReference w:id="4"/>
      </w:r>
      <w:r w:rsidR="00F4213D" w:rsidRPr="00BA2230">
        <w:rPr>
          <w:rFonts w:ascii="Bookman Old Style" w:hAnsi="Bookman Old Style"/>
          <w:b w:val="0"/>
        </w:rPr>
        <w:t xml:space="preserve"> en los siguientes términos:</w:t>
      </w:r>
    </w:p>
    <w:p w14:paraId="67B08F7D" w14:textId="77777777" w:rsidR="00202D0F" w:rsidRDefault="00202D0F" w:rsidP="00693E31">
      <w:pPr>
        <w:pStyle w:val="CuerpoA"/>
        <w:spacing w:line="276" w:lineRule="auto"/>
        <w:ind w:left="567" w:firstLine="142"/>
        <w:jc w:val="both"/>
        <w:rPr>
          <w:rFonts w:ascii="Bookman Old Style" w:hAnsi="Bookman Old Style"/>
          <w:b w:val="0"/>
          <w:iCs/>
          <w:sz w:val="24"/>
          <w:szCs w:val="24"/>
        </w:rPr>
      </w:pPr>
    </w:p>
    <w:p w14:paraId="7431003C" w14:textId="592E7E4F" w:rsidR="00F4213D" w:rsidRPr="00444817" w:rsidRDefault="00F4213D" w:rsidP="00693E31">
      <w:pPr>
        <w:pStyle w:val="CuerpoA"/>
        <w:spacing w:line="276" w:lineRule="auto"/>
        <w:ind w:left="567" w:firstLine="142"/>
        <w:jc w:val="both"/>
        <w:rPr>
          <w:rFonts w:ascii="Bookman Old Style" w:hAnsi="Bookman Old Style"/>
          <w:b w:val="0"/>
          <w:iCs/>
          <w:sz w:val="24"/>
          <w:szCs w:val="24"/>
        </w:rPr>
      </w:pPr>
      <w:r w:rsidRPr="00693E31">
        <w:rPr>
          <w:rFonts w:ascii="Bookman Old Style" w:hAnsi="Bookman Old Style"/>
          <w:b w:val="0"/>
          <w:iCs/>
          <w:sz w:val="24"/>
          <w:szCs w:val="24"/>
        </w:rPr>
        <w:t>La anonimización es el proceso mediante el cual se condiciona un conjunto de datos de modo que no se pueda identificar a una persona, pero pueda ser utilizada para realizar análisis técnico y científico válido sobre ese conjunto de datos</w:t>
      </w:r>
      <w:r w:rsidRPr="00693E31">
        <w:rPr>
          <w:rStyle w:val="Refdenotaalpie"/>
          <w:rFonts w:ascii="Bookman Old Style" w:hAnsi="Bookman Old Style"/>
          <w:b w:val="0"/>
          <w:iCs/>
          <w:sz w:val="24"/>
          <w:szCs w:val="24"/>
        </w:rPr>
        <w:footnoteReference w:id="5"/>
      </w:r>
      <w:r w:rsidRPr="00693E31">
        <w:rPr>
          <w:rFonts w:ascii="Bookman Old Style" w:hAnsi="Bookman Old Style"/>
          <w:b w:val="0"/>
          <w:iCs/>
          <w:sz w:val="24"/>
          <w:szCs w:val="24"/>
        </w:rPr>
        <w:t>. Para el cumplimiento de los estándares de anonimización, los datos deben ser despojados de elementos suficientes para que el titular de los datos ya no pueda ser identificado, y por lo tanto estos datos deben procesarse para que no sea posible identificar a</w:t>
      </w:r>
      <w:r w:rsidR="00705AA6" w:rsidRPr="00693E31">
        <w:rPr>
          <w:rFonts w:ascii="Bookman Old Style" w:hAnsi="Bookman Old Style"/>
          <w:b w:val="0"/>
          <w:iCs/>
          <w:sz w:val="24"/>
          <w:szCs w:val="24"/>
        </w:rPr>
        <w:t xml:space="preserve"> </w:t>
      </w:r>
      <w:r w:rsidRPr="00693E31">
        <w:rPr>
          <w:rFonts w:ascii="Bookman Old Style" w:hAnsi="Bookman Old Style"/>
          <w:b w:val="0"/>
          <w:iCs/>
          <w:sz w:val="24"/>
          <w:szCs w:val="24"/>
        </w:rPr>
        <w:t>una persona mediante el uso de todos los medios razonables para ser utilizados por cualquier otra persona</w:t>
      </w:r>
      <w:r w:rsidRPr="00444817">
        <w:rPr>
          <w:rStyle w:val="Refdenotaalpie"/>
          <w:rFonts w:ascii="Bookman Old Style" w:hAnsi="Bookman Old Style"/>
          <w:b w:val="0"/>
          <w:iCs/>
          <w:sz w:val="24"/>
          <w:szCs w:val="24"/>
        </w:rPr>
        <w:footnoteReference w:id="6"/>
      </w:r>
      <w:r w:rsidR="00616900" w:rsidRPr="00444817">
        <w:rPr>
          <w:rFonts w:ascii="Bookman Old Style" w:hAnsi="Bookman Old Style"/>
          <w:b w:val="0"/>
          <w:iCs/>
          <w:sz w:val="24"/>
          <w:szCs w:val="24"/>
        </w:rPr>
        <w:t>.</w:t>
      </w:r>
    </w:p>
    <w:p w14:paraId="2FC8334C" w14:textId="77777777" w:rsidR="0031798C" w:rsidRDefault="0031798C" w:rsidP="00FD42B7">
      <w:pPr>
        <w:spacing w:after="0" w:line="360" w:lineRule="auto"/>
        <w:jc w:val="both"/>
        <w:rPr>
          <w:rFonts w:ascii="Bookman Old Style" w:eastAsia="Calibri" w:hAnsi="Bookman Old Style"/>
          <w:sz w:val="28"/>
          <w:szCs w:val="28"/>
          <w:lang w:val="es-CO"/>
        </w:rPr>
      </w:pPr>
    </w:p>
    <w:p w14:paraId="5E29E516" w14:textId="0FF9695D" w:rsidR="005717E1" w:rsidRDefault="00412DC3" w:rsidP="005717E1">
      <w:pPr>
        <w:spacing w:after="200" w:line="360" w:lineRule="auto"/>
        <w:ind w:firstLine="567"/>
        <w:jc w:val="both"/>
        <w:rPr>
          <w:rFonts w:ascii="Bookman Old Style" w:hAnsi="Bookman Old Style"/>
          <w:color w:val="000000" w:themeColor="text1"/>
          <w:sz w:val="28"/>
          <w:szCs w:val="28"/>
        </w:rPr>
      </w:pPr>
      <w:r>
        <w:rPr>
          <w:rFonts w:ascii="Bookman Old Style" w:hAnsi="Bookman Old Style"/>
          <w:color w:val="000000" w:themeColor="text1"/>
          <w:sz w:val="28"/>
          <w:szCs w:val="28"/>
        </w:rPr>
        <w:t xml:space="preserve">11. </w:t>
      </w:r>
      <w:r w:rsidR="000F0C36" w:rsidRPr="000F0C36">
        <w:rPr>
          <w:rFonts w:ascii="Bookman Old Style" w:hAnsi="Bookman Old Style"/>
          <w:color w:val="000000" w:themeColor="text1"/>
          <w:sz w:val="28"/>
          <w:szCs w:val="28"/>
        </w:rPr>
        <w:t xml:space="preserve">Así las cosas, la procedencia de la anonimización de una providencia judicial debe determinarse a partir del ejercicio de ponderación entre el principio de publicidad de la administración de justicia y los derechos fundamentales cuya protección se pretende. </w:t>
      </w:r>
    </w:p>
    <w:p w14:paraId="6C09871D" w14:textId="77777777" w:rsidR="005717E1" w:rsidRPr="005717E1" w:rsidRDefault="005717E1" w:rsidP="005717E1">
      <w:pPr>
        <w:spacing w:after="0" w:line="360" w:lineRule="auto"/>
        <w:ind w:firstLine="567"/>
        <w:jc w:val="both"/>
        <w:rPr>
          <w:rFonts w:ascii="Bookman Old Style" w:hAnsi="Bookman Old Style"/>
          <w:color w:val="000000" w:themeColor="text1"/>
          <w:sz w:val="28"/>
          <w:szCs w:val="28"/>
        </w:rPr>
      </w:pPr>
    </w:p>
    <w:p w14:paraId="27F44B01" w14:textId="39DE373F" w:rsidR="000F0C36" w:rsidRDefault="000F0C36" w:rsidP="000F0C36">
      <w:pPr>
        <w:spacing w:after="0" w:line="360" w:lineRule="auto"/>
        <w:ind w:firstLine="567"/>
        <w:jc w:val="both"/>
        <w:rPr>
          <w:rFonts w:ascii="Bookman Old Style" w:eastAsia="Calibri" w:hAnsi="Bookman Old Style"/>
          <w:b/>
          <w:bCs/>
          <w:sz w:val="28"/>
          <w:szCs w:val="28"/>
          <w:lang w:val="es-CO"/>
        </w:rPr>
      </w:pPr>
      <w:r w:rsidRPr="000F0C36">
        <w:rPr>
          <w:rFonts w:ascii="Bookman Old Style" w:eastAsia="Calibri" w:hAnsi="Bookman Old Style"/>
          <w:b/>
          <w:bCs/>
          <w:sz w:val="28"/>
          <w:szCs w:val="28"/>
          <w:lang w:val="es-CO"/>
        </w:rPr>
        <w:t xml:space="preserve">Caso concreto </w:t>
      </w:r>
    </w:p>
    <w:p w14:paraId="53C579D3" w14:textId="77777777" w:rsidR="000F0C36" w:rsidRPr="000F0C36" w:rsidRDefault="000F0C36" w:rsidP="000F0C36">
      <w:pPr>
        <w:spacing w:after="0" w:line="360" w:lineRule="auto"/>
        <w:ind w:firstLine="567"/>
        <w:jc w:val="both"/>
        <w:rPr>
          <w:rFonts w:ascii="Bookman Old Style" w:eastAsia="Calibri" w:hAnsi="Bookman Old Style"/>
          <w:b/>
          <w:bCs/>
          <w:sz w:val="28"/>
          <w:szCs w:val="28"/>
          <w:lang w:val="es-CO"/>
        </w:rPr>
      </w:pPr>
    </w:p>
    <w:p w14:paraId="68230517" w14:textId="3B0FCC1A" w:rsidR="00B71D4C" w:rsidRPr="00B71D4C" w:rsidRDefault="00A21D5D" w:rsidP="00B71D4C">
      <w:pPr>
        <w:spacing w:after="0" w:line="360" w:lineRule="auto"/>
        <w:ind w:firstLine="567"/>
        <w:jc w:val="both"/>
        <w:rPr>
          <w:rFonts w:ascii="Bookman Old Style" w:eastAsia="Calibri" w:hAnsi="Bookman Old Style"/>
          <w:sz w:val="28"/>
          <w:szCs w:val="28"/>
          <w:lang w:val="es-CO"/>
        </w:rPr>
      </w:pPr>
      <w:r>
        <w:rPr>
          <w:rFonts w:ascii="Bookman Old Style" w:eastAsia="Calibri" w:hAnsi="Bookman Old Style"/>
          <w:sz w:val="28"/>
          <w:szCs w:val="28"/>
          <w:lang w:val="es-CO"/>
        </w:rPr>
        <w:t xml:space="preserve">12. </w:t>
      </w:r>
      <w:r w:rsidR="004C7D7E">
        <w:rPr>
          <w:rFonts w:ascii="Bookman Old Style" w:eastAsia="Calibri" w:hAnsi="Bookman Old Style"/>
          <w:smallCaps/>
          <w:sz w:val="28"/>
          <w:szCs w:val="28"/>
          <w:lang w:val="es-CO"/>
        </w:rPr>
        <w:t>D.C.A.M</w:t>
      </w:r>
      <w:r w:rsidR="003F2D2C">
        <w:rPr>
          <w:rFonts w:ascii="Bookman Old Style" w:eastAsia="Calibri" w:hAnsi="Bookman Old Style"/>
          <w:sz w:val="28"/>
          <w:szCs w:val="28"/>
          <w:lang w:val="es-CO"/>
        </w:rPr>
        <w:t xml:space="preserve"> </w:t>
      </w:r>
      <w:r w:rsidR="00036916">
        <w:rPr>
          <w:rFonts w:ascii="Bookman Old Style" w:eastAsia="Calibri" w:hAnsi="Bookman Old Style"/>
          <w:sz w:val="28"/>
          <w:szCs w:val="28"/>
          <w:lang w:val="es-CO"/>
        </w:rPr>
        <w:t>solicitó</w:t>
      </w:r>
      <w:r w:rsidR="00B71D4C" w:rsidRPr="00B71D4C">
        <w:rPr>
          <w:rFonts w:ascii="Bookman Old Style" w:eastAsia="Calibri" w:hAnsi="Bookman Old Style"/>
          <w:sz w:val="28"/>
          <w:szCs w:val="28"/>
          <w:lang w:val="es-CO"/>
        </w:rPr>
        <w:t xml:space="preserve"> la </w:t>
      </w:r>
      <w:r w:rsidR="00065CDB">
        <w:rPr>
          <w:rFonts w:ascii="Bookman Old Style" w:eastAsia="Calibri" w:hAnsi="Bookman Old Style"/>
          <w:sz w:val="28"/>
          <w:szCs w:val="28"/>
          <w:lang w:val="es-CO"/>
        </w:rPr>
        <w:t xml:space="preserve">supresión de </w:t>
      </w:r>
      <w:r w:rsidR="00616900">
        <w:rPr>
          <w:rFonts w:ascii="Bookman Old Style" w:eastAsia="Calibri" w:hAnsi="Bookman Old Style"/>
          <w:sz w:val="28"/>
          <w:szCs w:val="28"/>
          <w:lang w:val="es-CO"/>
        </w:rPr>
        <w:t>la información personal contenida en la sentencia CSJ SP337-2026, Rad. 61308.</w:t>
      </w:r>
      <w:r w:rsidR="00065CDB">
        <w:rPr>
          <w:rFonts w:ascii="Bookman Old Style" w:eastAsia="Calibri" w:hAnsi="Bookman Old Style"/>
          <w:sz w:val="28"/>
          <w:szCs w:val="28"/>
          <w:lang w:val="es-CO"/>
        </w:rPr>
        <w:t xml:space="preserve"> </w:t>
      </w:r>
      <w:r w:rsidR="00EE1258">
        <w:rPr>
          <w:rFonts w:ascii="Bookman Old Style" w:eastAsia="Calibri" w:hAnsi="Bookman Old Style"/>
          <w:sz w:val="28"/>
          <w:szCs w:val="28"/>
          <w:lang w:val="es-CO"/>
        </w:rPr>
        <w:t xml:space="preserve"> </w:t>
      </w:r>
      <w:r w:rsidR="00616900">
        <w:rPr>
          <w:rFonts w:ascii="Bookman Old Style" w:eastAsia="Calibri" w:hAnsi="Bookman Old Style"/>
          <w:sz w:val="28"/>
          <w:szCs w:val="28"/>
          <w:lang w:val="es-CO"/>
        </w:rPr>
        <w:t xml:space="preserve">Eso con </w:t>
      </w:r>
      <w:r w:rsidR="00EE1258">
        <w:rPr>
          <w:rFonts w:ascii="Bookman Old Style" w:eastAsia="Calibri" w:hAnsi="Bookman Old Style"/>
          <w:sz w:val="28"/>
          <w:szCs w:val="28"/>
          <w:lang w:val="es-CO"/>
        </w:rPr>
        <w:t>el fin de garantizar la</w:t>
      </w:r>
      <w:r w:rsidR="00065CDB">
        <w:rPr>
          <w:rFonts w:ascii="Bookman Old Style" w:eastAsia="Calibri" w:hAnsi="Bookman Old Style"/>
          <w:sz w:val="28"/>
          <w:szCs w:val="28"/>
          <w:lang w:val="es-CO"/>
        </w:rPr>
        <w:t xml:space="preserve"> </w:t>
      </w:r>
      <w:r w:rsidR="00B71D4C" w:rsidRPr="00B71D4C">
        <w:rPr>
          <w:rFonts w:ascii="Bookman Old Style" w:eastAsia="Calibri" w:hAnsi="Bookman Old Style"/>
          <w:sz w:val="28"/>
          <w:szCs w:val="28"/>
          <w:lang w:val="es-CO"/>
        </w:rPr>
        <w:t xml:space="preserve">protección del derecho de habeas data, a la intimidad y </w:t>
      </w:r>
      <w:r w:rsidR="004D4FB4">
        <w:rPr>
          <w:rFonts w:ascii="Bookman Old Style" w:eastAsia="Calibri" w:hAnsi="Bookman Old Style"/>
          <w:sz w:val="28"/>
          <w:szCs w:val="28"/>
          <w:lang w:val="es-CO"/>
        </w:rPr>
        <w:t>protección de datos personales</w:t>
      </w:r>
      <w:r w:rsidR="00E43358">
        <w:rPr>
          <w:rFonts w:ascii="Bookman Old Style" w:eastAsia="Calibri" w:hAnsi="Bookman Old Style"/>
          <w:sz w:val="28"/>
          <w:szCs w:val="28"/>
          <w:lang w:val="es-CO"/>
        </w:rPr>
        <w:t xml:space="preserve"> </w:t>
      </w:r>
      <w:r w:rsidR="00B71D4C" w:rsidRPr="00B71D4C">
        <w:rPr>
          <w:rFonts w:ascii="Bookman Old Style" w:eastAsia="Calibri" w:hAnsi="Bookman Old Style"/>
          <w:sz w:val="28"/>
          <w:szCs w:val="28"/>
          <w:lang w:val="es-CO"/>
        </w:rPr>
        <w:t>por cuanto</w:t>
      </w:r>
      <w:r w:rsidR="007A5D86">
        <w:rPr>
          <w:rFonts w:ascii="Bookman Old Style" w:eastAsia="Calibri" w:hAnsi="Bookman Old Style"/>
          <w:sz w:val="28"/>
          <w:szCs w:val="28"/>
          <w:lang w:val="es-CO"/>
        </w:rPr>
        <w:t xml:space="preserve"> </w:t>
      </w:r>
      <w:r w:rsidR="00781358">
        <w:rPr>
          <w:rFonts w:ascii="Bookman Old Style" w:eastAsia="Calibri" w:hAnsi="Bookman Old Style"/>
          <w:sz w:val="28"/>
          <w:szCs w:val="28"/>
          <w:lang w:val="es-CO"/>
        </w:rPr>
        <w:t>consider</w:t>
      </w:r>
      <w:r w:rsidR="003E24DF">
        <w:rPr>
          <w:rFonts w:ascii="Bookman Old Style" w:eastAsia="Calibri" w:hAnsi="Bookman Old Style"/>
          <w:sz w:val="28"/>
          <w:szCs w:val="28"/>
          <w:lang w:val="es-CO"/>
        </w:rPr>
        <w:t>ó</w:t>
      </w:r>
      <w:r w:rsidR="00781358">
        <w:rPr>
          <w:rFonts w:ascii="Bookman Old Style" w:eastAsia="Calibri" w:hAnsi="Bookman Old Style"/>
          <w:sz w:val="28"/>
          <w:szCs w:val="28"/>
          <w:lang w:val="es-CO"/>
        </w:rPr>
        <w:t xml:space="preserve"> que </w:t>
      </w:r>
      <w:r w:rsidR="00843377">
        <w:rPr>
          <w:rFonts w:ascii="Bookman Old Style" w:eastAsia="Calibri" w:hAnsi="Bookman Old Style"/>
          <w:sz w:val="28"/>
          <w:szCs w:val="28"/>
          <w:lang w:val="es-CO"/>
        </w:rPr>
        <w:t xml:space="preserve">la difusión de </w:t>
      </w:r>
      <w:r w:rsidR="00616900">
        <w:rPr>
          <w:rFonts w:ascii="Bookman Old Style" w:eastAsia="Calibri" w:hAnsi="Bookman Old Style"/>
          <w:sz w:val="28"/>
          <w:szCs w:val="28"/>
          <w:lang w:val="es-CO"/>
        </w:rPr>
        <w:t xml:space="preserve">esos </w:t>
      </w:r>
      <w:r w:rsidR="00843377">
        <w:rPr>
          <w:rFonts w:ascii="Bookman Old Style" w:eastAsia="Calibri" w:hAnsi="Bookman Old Style"/>
          <w:sz w:val="28"/>
          <w:szCs w:val="28"/>
          <w:lang w:val="es-CO"/>
        </w:rPr>
        <w:t>datos podría generar</w:t>
      </w:r>
      <w:r w:rsidR="000C41BC">
        <w:rPr>
          <w:rFonts w:ascii="Bookman Old Style" w:eastAsia="Calibri" w:hAnsi="Bookman Old Style"/>
          <w:sz w:val="28"/>
          <w:szCs w:val="28"/>
          <w:lang w:val="es-CO"/>
        </w:rPr>
        <w:t xml:space="preserve"> tanto una violación de </w:t>
      </w:r>
      <w:r w:rsidR="009A35BA">
        <w:rPr>
          <w:rFonts w:ascii="Bookman Old Style" w:eastAsia="Calibri" w:hAnsi="Bookman Old Style"/>
          <w:sz w:val="28"/>
          <w:szCs w:val="28"/>
          <w:lang w:val="es-CO"/>
        </w:rPr>
        <w:t>estos</w:t>
      </w:r>
      <w:r w:rsidR="000C41BC">
        <w:rPr>
          <w:rFonts w:ascii="Bookman Old Style" w:eastAsia="Calibri" w:hAnsi="Bookman Old Style"/>
          <w:sz w:val="28"/>
          <w:szCs w:val="28"/>
          <w:lang w:val="es-CO"/>
        </w:rPr>
        <w:t>, como</w:t>
      </w:r>
      <w:r w:rsidR="00DF7ECF">
        <w:rPr>
          <w:rFonts w:ascii="Bookman Old Style" w:eastAsia="Calibri" w:hAnsi="Bookman Old Style"/>
          <w:sz w:val="28"/>
          <w:szCs w:val="28"/>
          <w:lang w:val="es-CO"/>
        </w:rPr>
        <w:t xml:space="preserve"> una situación de revictimización.</w:t>
      </w:r>
    </w:p>
    <w:p w14:paraId="663037F6" w14:textId="77777777" w:rsidR="00707C0D" w:rsidRDefault="00707C0D" w:rsidP="00A63B06">
      <w:pPr>
        <w:spacing w:line="360" w:lineRule="auto"/>
        <w:ind w:right="49" w:firstLine="709"/>
        <w:jc w:val="both"/>
        <w:rPr>
          <w:rFonts w:ascii="Bookman Old Style" w:hAnsi="Bookman Old Style"/>
          <w:color w:val="000000" w:themeColor="text1"/>
          <w:sz w:val="28"/>
          <w:szCs w:val="28"/>
        </w:rPr>
      </w:pPr>
    </w:p>
    <w:p w14:paraId="2EADAE88" w14:textId="44341A51" w:rsidR="00AE55F0" w:rsidRPr="007140E1" w:rsidRDefault="00A21D5D" w:rsidP="007140E1">
      <w:pPr>
        <w:spacing w:after="0" w:line="360" w:lineRule="auto"/>
        <w:ind w:firstLine="567"/>
        <w:jc w:val="both"/>
        <w:rPr>
          <w:rFonts w:ascii="Bookman Old Style" w:hAnsi="Bookman Old Style" w:cs="Tahoma"/>
          <w:sz w:val="28"/>
          <w:szCs w:val="28"/>
          <w:lang w:val="es-CO"/>
        </w:rPr>
      </w:pPr>
      <w:r>
        <w:rPr>
          <w:rFonts w:ascii="Bookman Old Style" w:hAnsi="Bookman Old Style" w:cs="Tahoma"/>
          <w:sz w:val="28"/>
          <w:szCs w:val="28"/>
        </w:rPr>
        <w:lastRenderedPageBreak/>
        <w:t>1</w:t>
      </w:r>
      <w:r w:rsidR="00EC2D6A">
        <w:rPr>
          <w:rFonts w:ascii="Bookman Old Style" w:hAnsi="Bookman Old Style" w:cs="Tahoma"/>
          <w:sz w:val="28"/>
          <w:szCs w:val="28"/>
        </w:rPr>
        <w:t>3</w:t>
      </w:r>
      <w:r>
        <w:rPr>
          <w:rFonts w:ascii="Bookman Old Style" w:hAnsi="Bookman Old Style" w:cs="Tahoma"/>
          <w:sz w:val="28"/>
          <w:szCs w:val="28"/>
        </w:rPr>
        <w:t xml:space="preserve">. </w:t>
      </w:r>
      <w:r w:rsidR="00893B11" w:rsidRPr="00893B11">
        <w:rPr>
          <w:rFonts w:ascii="Bookman Old Style" w:hAnsi="Bookman Old Style" w:cs="Tahoma"/>
          <w:sz w:val="28"/>
          <w:szCs w:val="28"/>
          <w:lang w:val="es-CO"/>
        </w:rPr>
        <w:t>Bajo ese contexto, la Sala observa que la referida providencia consignó el nombre completo de la solicitante, lo que permite su identificación en las bases de datos de esta Corporación. En atención a la finalidad perseguida con la solicitud, la Sala considera procedente acceder a la medida de anonimización, con el fin de reforzar la protección de su intimidad y evitar eventuales escenarios de revictimización.</w:t>
      </w:r>
    </w:p>
    <w:p w14:paraId="5FE18651" w14:textId="77777777" w:rsidR="000F3880" w:rsidRPr="003C141E" w:rsidRDefault="000F3880" w:rsidP="000F3880">
      <w:pPr>
        <w:spacing w:after="0" w:line="360" w:lineRule="auto"/>
        <w:ind w:firstLine="567"/>
        <w:jc w:val="both"/>
        <w:rPr>
          <w:rFonts w:ascii="Bookman Old Style" w:eastAsia="Calibri" w:hAnsi="Bookman Old Style"/>
          <w:sz w:val="28"/>
          <w:szCs w:val="28"/>
          <w:lang w:val="es-CO"/>
        </w:rPr>
      </w:pPr>
    </w:p>
    <w:p w14:paraId="12F59B25" w14:textId="656E3D33" w:rsidR="00AE55F0" w:rsidRDefault="00A21D5D" w:rsidP="00B71D4C">
      <w:pPr>
        <w:spacing w:after="0" w:line="360" w:lineRule="auto"/>
        <w:ind w:firstLine="567"/>
        <w:jc w:val="both"/>
        <w:rPr>
          <w:rFonts w:ascii="Bookman Old Style" w:eastAsia="Calibri" w:hAnsi="Bookman Old Style"/>
          <w:sz w:val="28"/>
          <w:szCs w:val="28"/>
        </w:rPr>
      </w:pPr>
      <w:r>
        <w:rPr>
          <w:rFonts w:ascii="Bookman Old Style" w:eastAsia="Calibri" w:hAnsi="Bookman Old Style"/>
          <w:sz w:val="28"/>
          <w:szCs w:val="28"/>
        </w:rPr>
        <w:t>1</w:t>
      </w:r>
      <w:r w:rsidR="00EC2D6A">
        <w:rPr>
          <w:rFonts w:ascii="Bookman Old Style" w:eastAsia="Calibri" w:hAnsi="Bookman Old Style"/>
          <w:sz w:val="28"/>
          <w:szCs w:val="28"/>
        </w:rPr>
        <w:t>4</w:t>
      </w:r>
      <w:r>
        <w:rPr>
          <w:rFonts w:ascii="Bookman Old Style" w:eastAsia="Calibri" w:hAnsi="Bookman Old Style"/>
          <w:sz w:val="28"/>
          <w:szCs w:val="28"/>
        </w:rPr>
        <w:t xml:space="preserve">. </w:t>
      </w:r>
      <w:r w:rsidR="00AE55F0" w:rsidRPr="00AE55F0">
        <w:rPr>
          <w:rFonts w:ascii="Bookman Old Style" w:eastAsia="Calibri" w:hAnsi="Bookman Old Style"/>
          <w:sz w:val="28"/>
          <w:szCs w:val="28"/>
        </w:rPr>
        <w:t xml:space="preserve">Además, </w:t>
      </w:r>
      <w:r w:rsidR="003622CC">
        <w:rPr>
          <w:rFonts w:ascii="Bookman Old Style" w:eastAsia="Calibri" w:hAnsi="Bookman Old Style"/>
          <w:sz w:val="28"/>
          <w:szCs w:val="28"/>
        </w:rPr>
        <w:t>se</w:t>
      </w:r>
      <w:r w:rsidR="00AE55F0" w:rsidRPr="00AE55F0">
        <w:rPr>
          <w:rFonts w:ascii="Bookman Old Style" w:eastAsia="Calibri" w:hAnsi="Bookman Old Style"/>
          <w:sz w:val="28"/>
          <w:szCs w:val="28"/>
        </w:rPr>
        <w:t xml:space="preserve"> evidencia que </w:t>
      </w:r>
      <w:r w:rsidR="002C3670">
        <w:rPr>
          <w:rFonts w:ascii="Bookman Old Style" w:eastAsia="Calibri" w:hAnsi="Bookman Old Style"/>
          <w:sz w:val="28"/>
          <w:szCs w:val="28"/>
        </w:rPr>
        <w:t>la publicación de</w:t>
      </w:r>
      <w:r w:rsidR="00BE63EF">
        <w:rPr>
          <w:rFonts w:ascii="Bookman Old Style" w:eastAsia="Calibri" w:hAnsi="Bookman Old Style"/>
          <w:sz w:val="28"/>
          <w:szCs w:val="28"/>
        </w:rPr>
        <w:t>l nombre de la solicitante</w:t>
      </w:r>
      <w:r w:rsidR="002C3670">
        <w:rPr>
          <w:rFonts w:ascii="Bookman Old Style" w:eastAsia="Calibri" w:hAnsi="Bookman Old Style"/>
          <w:sz w:val="28"/>
          <w:szCs w:val="28"/>
        </w:rPr>
        <w:t xml:space="preserve"> dentro </w:t>
      </w:r>
      <w:r w:rsidR="003F2D2C">
        <w:rPr>
          <w:rFonts w:ascii="Bookman Old Style" w:eastAsia="Calibri" w:hAnsi="Bookman Old Style"/>
          <w:sz w:val="28"/>
          <w:szCs w:val="28"/>
        </w:rPr>
        <w:t xml:space="preserve">de </w:t>
      </w:r>
      <w:r w:rsidR="002C3670">
        <w:rPr>
          <w:rFonts w:ascii="Bookman Old Style" w:eastAsia="Calibri" w:hAnsi="Bookman Old Style"/>
          <w:sz w:val="28"/>
          <w:szCs w:val="28"/>
        </w:rPr>
        <w:t xml:space="preserve">la providencia </w:t>
      </w:r>
      <w:r w:rsidR="00AE55F0" w:rsidRPr="00AE55F0">
        <w:rPr>
          <w:rFonts w:ascii="Bookman Old Style" w:eastAsia="Calibri" w:hAnsi="Bookman Old Style"/>
          <w:sz w:val="28"/>
          <w:szCs w:val="28"/>
        </w:rPr>
        <w:t>no representa información relevante para la resolución del caso</w:t>
      </w:r>
      <w:r w:rsidR="002C3670">
        <w:rPr>
          <w:rFonts w:ascii="Bookman Old Style" w:eastAsia="Calibri" w:hAnsi="Bookman Old Style"/>
          <w:sz w:val="28"/>
          <w:szCs w:val="28"/>
        </w:rPr>
        <w:t>.</w:t>
      </w:r>
    </w:p>
    <w:p w14:paraId="164995F9" w14:textId="77777777" w:rsidR="009B10D6" w:rsidRDefault="009B10D6" w:rsidP="00B71D4C">
      <w:pPr>
        <w:spacing w:after="0" w:line="360" w:lineRule="auto"/>
        <w:ind w:firstLine="567"/>
        <w:jc w:val="both"/>
        <w:rPr>
          <w:rFonts w:ascii="Bookman Old Style" w:eastAsia="Calibri" w:hAnsi="Bookman Old Style"/>
          <w:sz w:val="28"/>
          <w:szCs w:val="28"/>
        </w:rPr>
      </w:pPr>
    </w:p>
    <w:p w14:paraId="65C00010" w14:textId="23C19088" w:rsidR="009B10D6" w:rsidRPr="00B71D4C" w:rsidRDefault="00A21D5D" w:rsidP="00B71D4C">
      <w:pPr>
        <w:spacing w:after="0" w:line="360" w:lineRule="auto"/>
        <w:ind w:firstLine="567"/>
        <w:jc w:val="both"/>
        <w:rPr>
          <w:rFonts w:ascii="Bookman Old Style" w:eastAsia="Calibri" w:hAnsi="Bookman Old Style"/>
          <w:sz w:val="28"/>
          <w:szCs w:val="28"/>
          <w:lang w:val="es-CO"/>
        </w:rPr>
      </w:pPr>
      <w:r>
        <w:rPr>
          <w:rFonts w:ascii="Bookman Old Style" w:hAnsi="Bookman Old Style" w:cs="Tahoma"/>
          <w:color w:val="000000" w:themeColor="text1"/>
          <w:sz w:val="28"/>
          <w:szCs w:val="28"/>
        </w:rPr>
        <w:t>1</w:t>
      </w:r>
      <w:r w:rsidR="00EC2D6A">
        <w:rPr>
          <w:rFonts w:ascii="Bookman Old Style" w:hAnsi="Bookman Old Style" w:cs="Tahoma"/>
          <w:color w:val="000000" w:themeColor="text1"/>
          <w:sz w:val="28"/>
          <w:szCs w:val="28"/>
        </w:rPr>
        <w:t>5</w:t>
      </w:r>
      <w:r>
        <w:rPr>
          <w:rFonts w:ascii="Bookman Old Style" w:hAnsi="Bookman Old Style" w:cs="Tahoma"/>
          <w:color w:val="000000" w:themeColor="text1"/>
          <w:sz w:val="28"/>
          <w:szCs w:val="28"/>
        </w:rPr>
        <w:t xml:space="preserve">. </w:t>
      </w:r>
      <w:r w:rsidR="009B10D6" w:rsidRPr="00BA2230">
        <w:rPr>
          <w:rFonts w:ascii="Bookman Old Style" w:hAnsi="Bookman Old Style" w:cs="Tahoma"/>
          <w:color w:val="000000" w:themeColor="text1"/>
          <w:sz w:val="28"/>
          <w:szCs w:val="28"/>
        </w:rPr>
        <w:t>De manera que</w:t>
      </w:r>
      <w:r w:rsidR="00571778">
        <w:rPr>
          <w:rFonts w:ascii="Bookman Old Style" w:hAnsi="Bookman Old Style" w:cs="Tahoma"/>
          <w:color w:val="000000" w:themeColor="text1"/>
          <w:sz w:val="28"/>
          <w:szCs w:val="28"/>
        </w:rPr>
        <w:t>, conforme a lo expuesto</w:t>
      </w:r>
      <w:r w:rsidR="00D97FE0">
        <w:rPr>
          <w:rFonts w:ascii="Bookman Old Style" w:hAnsi="Bookman Old Style" w:cs="Tahoma"/>
          <w:color w:val="000000" w:themeColor="text1"/>
          <w:sz w:val="28"/>
          <w:szCs w:val="28"/>
        </w:rPr>
        <w:t xml:space="preserve"> anteriormente</w:t>
      </w:r>
      <w:r w:rsidR="00571778">
        <w:rPr>
          <w:rFonts w:ascii="Bookman Old Style" w:hAnsi="Bookman Old Style" w:cs="Tahoma"/>
          <w:color w:val="000000" w:themeColor="text1"/>
          <w:sz w:val="28"/>
          <w:szCs w:val="28"/>
        </w:rPr>
        <w:t>,</w:t>
      </w:r>
      <w:r w:rsidR="009B10D6" w:rsidRPr="00BA2230">
        <w:rPr>
          <w:rFonts w:ascii="Bookman Old Style" w:hAnsi="Bookman Old Style" w:cs="Tahoma"/>
          <w:color w:val="000000" w:themeColor="text1"/>
          <w:sz w:val="28"/>
          <w:szCs w:val="28"/>
        </w:rPr>
        <w:t xml:space="preserve"> se configuran las circunstancias exceptivas que obligan a imponer límites a la publicidad de las actuaciones judiciales con el fin de proteger</w:t>
      </w:r>
      <w:r w:rsidR="00651A37">
        <w:rPr>
          <w:rFonts w:ascii="Bookman Old Style" w:hAnsi="Bookman Old Style" w:cs="Tahoma"/>
          <w:color w:val="000000" w:themeColor="text1"/>
          <w:sz w:val="28"/>
          <w:szCs w:val="28"/>
        </w:rPr>
        <w:t xml:space="preserve"> los derechos fundamentales de la solicitante.</w:t>
      </w:r>
    </w:p>
    <w:p w14:paraId="69FC0BD8" w14:textId="77777777" w:rsidR="00A839C9" w:rsidRDefault="00B71D4C" w:rsidP="00B71D4C">
      <w:pPr>
        <w:spacing w:after="0" w:line="360" w:lineRule="auto"/>
        <w:ind w:firstLine="567"/>
        <w:jc w:val="both"/>
        <w:rPr>
          <w:rFonts w:ascii="Bookman Old Style" w:eastAsia="Calibri" w:hAnsi="Bookman Old Style"/>
          <w:sz w:val="28"/>
          <w:szCs w:val="28"/>
          <w:lang w:val="es-CO"/>
        </w:rPr>
      </w:pPr>
      <w:r w:rsidRPr="00B71D4C">
        <w:rPr>
          <w:rFonts w:ascii="Bookman Old Style" w:eastAsia="Calibri" w:hAnsi="Bookman Old Style"/>
          <w:sz w:val="28"/>
          <w:szCs w:val="28"/>
          <w:lang w:val="es-CO"/>
        </w:rPr>
        <w:t xml:space="preserve"> </w:t>
      </w:r>
    </w:p>
    <w:p w14:paraId="2162A173" w14:textId="1AE2A3EF" w:rsidR="00B71D4C" w:rsidRDefault="00A21D5D" w:rsidP="00EA379C">
      <w:pPr>
        <w:spacing w:after="0" w:line="360" w:lineRule="auto"/>
        <w:ind w:firstLine="567"/>
        <w:jc w:val="both"/>
        <w:rPr>
          <w:rFonts w:ascii="Bookman Old Style" w:eastAsia="Calibri" w:hAnsi="Bookman Old Style"/>
          <w:sz w:val="28"/>
          <w:szCs w:val="28"/>
        </w:rPr>
      </w:pPr>
      <w:r>
        <w:rPr>
          <w:rFonts w:ascii="Bookman Old Style" w:eastAsia="Calibri" w:hAnsi="Bookman Old Style"/>
          <w:sz w:val="28"/>
          <w:szCs w:val="28"/>
          <w:lang w:val="es-CO"/>
        </w:rPr>
        <w:t>1</w:t>
      </w:r>
      <w:r w:rsidR="00EC2D6A">
        <w:rPr>
          <w:rFonts w:ascii="Bookman Old Style" w:eastAsia="Calibri" w:hAnsi="Bookman Old Style"/>
          <w:sz w:val="28"/>
          <w:szCs w:val="28"/>
          <w:lang w:val="es-CO"/>
        </w:rPr>
        <w:t>6</w:t>
      </w:r>
      <w:r>
        <w:rPr>
          <w:rFonts w:ascii="Bookman Old Style" w:eastAsia="Calibri" w:hAnsi="Bookman Old Style"/>
          <w:sz w:val="28"/>
          <w:szCs w:val="28"/>
          <w:lang w:val="es-CO"/>
        </w:rPr>
        <w:t xml:space="preserve">. </w:t>
      </w:r>
      <w:r w:rsidR="00EA379C">
        <w:rPr>
          <w:rFonts w:ascii="Bookman Old Style" w:eastAsia="Calibri" w:hAnsi="Bookman Old Style"/>
          <w:sz w:val="28"/>
          <w:szCs w:val="28"/>
        </w:rPr>
        <w:t>Por lo anterior, la Sala atenderá la solicitud</w:t>
      </w:r>
      <w:r w:rsidR="00BD4287">
        <w:rPr>
          <w:rFonts w:ascii="Bookman Old Style" w:eastAsia="Calibri" w:hAnsi="Bookman Old Style"/>
          <w:sz w:val="28"/>
          <w:szCs w:val="28"/>
        </w:rPr>
        <w:t xml:space="preserve"> de la peticionaria</w:t>
      </w:r>
      <w:r w:rsidR="00610267">
        <w:rPr>
          <w:rFonts w:ascii="Bookman Old Style" w:eastAsia="Calibri" w:hAnsi="Bookman Old Style"/>
          <w:sz w:val="28"/>
          <w:szCs w:val="28"/>
        </w:rPr>
        <w:t>.</w:t>
      </w:r>
      <w:r w:rsidR="00EA379C">
        <w:rPr>
          <w:rFonts w:ascii="Bookman Old Style" w:eastAsia="Calibri" w:hAnsi="Bookman Old Style"/>
          <w:sz w:val="28"/>
          <w:szCs w:val="28"/>
        </w:rPr>
        <w:t xml:space="preserve"> </w:t>
      </w:r>
      <w:r w:rsidR="00610267">
        <w:rPr>
          <w:rFonts w:ascii="Bookman Old Style" w:eastAsia="Calibri" w:hAnsi="Bookman Old Style"/>
          <w:sz w:val="28"/>
          <w:szCs w:val="28"/>
        </w:rPr>
        <w:t xml:space="preserve">Se precisará </w:t>
      </w:r>
      <w:r w:rsidR="00EA379C">
        <w:rPr>
          <w:rFonts w:ascii="Bookman Old Style" w:eastAsia="Calibri" w:hAnsi="Bookman Old Style"/>
          <w:sz w:val="28"/>
          <w:szCs w:val="28"/>
        </w:rPr>
        <w:t xml:space="preserve">que el alcance que se dará a la misma, al tenor de lo establecido en el artículo 21 de la Ley 1712 de 2014, es </w:t>
      </w:r>
      <w:r w:rsidR="001A7C40">
        <w:rPr>
          <w:rFonts w:ascii="Bookman Old Style" w:eastAsia="Calibri" w:hAnsi="Bookman Old Style"/>
          <w:sz w:val="28"/>
          <w:szCs w:val="28"/>
        </w:rPr>
        <w:t xml:space="preserve">únicamente </w:t>
      </w:r>
      <w:r w:rsidR="00EA379C">
        <w:rPr>
          <w:rFonts w:ascii="Bookman Old Style" w:eastAsia="Calibri" w:hAnsi="Bookman Old Style"/>
          <w:sz w:val="28"/>
          <w:szCs w:val="28"/>
        </w:rPr>
        <w:t xml:space="preserve">frente a la difusión hecha de la providencia en internet, en los sistemas de consulta de jurisprudencia de la Sala, a los que se accede a través de la página web de esta </w:t>
      </w:r>
      <w:r w:rsidR="00616900">
        <w:rPr>
          <w:rFonts w:ascii="Bookman Old Style" w:eastAsia="Calibri" w:hAnsi="Bookman Old Style"/>
          <w:sz w:val="28"/>
          <w:szCs w:val="28"/>
        </w:rPr>
        <w:t>C</w:t>
      </w:r>
      <w:r w:rsidR="00EA379C">
        <w:rPr>
          <w:rFonts w:ascii="Bookman Old Style" w:eastAsia="Calibri" w:hAnsi="Bookman Old Style"/>
          <w:sz w:val="28"/>
          <w:szCs w:val="28"/>
        </w:rPr>
        <w:t>orporación y de la cual se tiene control por medio de la División de Sistemas</w:t>
      </w:r>
      <w:r w:rsidR="007714E8">
        <w:rPr>
          <w:rFonts w:ascii="Bookman Old Style" w:eastAsia="Calibri" w:hAnsi="Bookman Old Style"/>
          <w:sz w:val="28"/>
          <w:szCs w:val="28"/>
        </w:rPr>
        <w:t>.</w:t>
      </w:r>
    </w:p>
    <w:p w14:paraId="61A33B83" w14:textId="77777777" w:rsidR="00EA379C" w:rsidRDefault="00EA379C" w:rsidP="00EA379C">
      <w:pPr>
        <w:spacing w:after="0" w:line="360" w:lineRule="auto"/>
        <w:ind w:firstLine="567"/>
        <w:jc w:val="both"/>
        <w:rPr>
          <w:rFonts w:ascii="Bookman Old Style" w:eastAsia="Calibri" w:hAnsi="Bookman Old Style"/>
          <w:sz w:val="28"/>
          <w:szCs w:val="28"/>
        </w:rPr>
      </w:pPr>
    </w:p>
    <w:p w14:paraId="79FB2316" w14:textId="37527FFF" w:rsidR="00EA379C" w:rsidRDefault="003B6CA1" w:rsidP="00EA379C">
      <w:pPr>
        <w:spacing w:after="0" w:line="360" w:lineRule="auto"/>
        <w:ind w:firstLine="567"/>
        <w:jc w:val="both"/>
        <w:rPr>
          <w:rFonts w:ascii="Bookman Old Style" w:eastAsia="Calibri" w:hAnsi="Bookman Old Style"/>
          <w:sz w:val="28"/>
          <w:szCs w:val="28"/>
        </w:rPr>
      </w:pPr>
      <w:r>
        <w:rPr>
          <w:rFonts w:ascii="Bookman Old Style" w:eastAsia="Calibri" w:hAnsi="Bookman Old Style"/>
          <w:sz w:val="28"/>
          <w:szCs w:val="28"/>
        </w:rPr>
        <w:t>1</w:t>
      </w:r>
      <w:r w:rsidR="00EC2D6A">
        <w:rPr>
          <w:rFonts w:ascii="Bookman Old Style" w:eastAsia="Calibri" w:hAnsi="Bookman Old Style"/>
          <w:sz w:val="28"/>
          <w:szCs w:val="28"/>
        </w:rPr>
        <w:t>7</w:t>
      </w:r>
      <w:r>
        <w:rPr>
          <w:rFonts w:ascii="Bookman Old Style" w:eastAsia="Calibri" w:hAnsi="Bookman Old Style"/>
          <w:sz w:val="28"/>
          <w:szCs w:val="28"/>
        </w:rPr>
        <w:t xml:space="preserve">. </w:t>
      </w:r>
      <w:r w:rsidR="00284C39" w:rsidRPr="00284C39">
        <w:rPr>
          <w:rFonts w:ascii="Bookman Old Style" w:eastAsia="Calibri" w:hAnsi="Bookman Old Style"/>
          <w:sz w:val="28"/>
          <w:szCs w:val="28"/>
        </w:rPr>
        <w:t>Es importante poner de presente que los mecanismos implementados en procura de la reserva de los datos de</w:t>
      </w:r>
      <w:r w:rsidR="004B1C96">
        <w:rPr>
          <w:rFonts w:ascii="Bookman Old Style" w:eastAsia="Calibri" w:hAnsi="Bookman Old Style"/>
          <w:sz w:val="28"/>
          <w:szCs w:val="28"/>
        </w:rPr>
        <w:t xml:space="preserve"> la </w:t>
      </w:r>
      <w:r w:rsidR="00E61EE9">
        <w:rPr>
          <w:rFonts w:ascii="Bookman Old Style" w:eastAsia="Calibri" w:hAnsi="Bookman Old Style"/>
          <w:sz w:val="28"/>
          <w:szCs w:val="28"/>
        </w:rPr>
        <w:t>peticionaria</w:t>
      </w:r>
      <w:r w:rsidR="00284C39" w:rsidRPr="00284C39">
        <w:rPr>
          <w:rFonts w:ascii="Bookman Old Style" w:eastAsia="Calibri" w:hAnsi="Bookman Old Style"/>
          <w:sz w:val="28"/>
          <w:szCs w:val="28"/>
        </w:rPr>
        <w:t xml:space="preserve"> suponen, en todo caso, el deber de mantener </w:t>
      </w:r>
      <w:r w:rsidR="00284C39" w:rsidRPr="00284C39">
        <w:rPr>
          <w:rFonts w:ascii="Bookman Old Style" w:eastAsia="Calibri" w:hAnsi="Bookman Old Style"/>
          <w:sz w:val="28"/>
          <w:szCs w:val="28"/>
        </w:rPr>
        <w:lastRenderedPageBreak/>
        <w:t>públicas las providencias que los contienen</w:t>
      </w:r>
      <w:r w:rsidR="00E528D0">
        <w:rPr>
          <w:rFonts w:ascii="Bookman Old Style" w:eastAsia="Calibri" w:hAnsi="Bookman Old Style"/>
          <w:sz w:val="28"/>
          <w:szCs w:val="28"/>
        </w:rPr>
        <w:t xml:space="preserve">. Además, el de </w:t>
      </w:r>
      <w:r w:rsidR="00284C39" w:rsidRPr="00284C39">
        <w:rPr>
          <w:rFonts w:ascii="Bookman Old Style" w:eastAsia="Calibri" w:hAnsi="Bookman Old Style"/>
          <w:sz w:val="28"/>
          <w:szCs w:val="28"/>
        </w:rPr>
        <w:t xml:space="preserve">hacer uso de las tecnologías de la información y las comunicaciones (artículo 103 del Código General del Proceso), </w:t>
      </w:r>
      <w:r w:rsidR="00E528D0">
        <w:rPr>
          <w:rFonts w:ascii="Bookman Old Style" w:eastAsia="Calibri" w:hAnsi="Bookman Old Style"/>
          <w:sz w:val="28"/>
          <w:szCs w:val="28"/>
        </w:rPr>
        <w:t>para</w:t>
      </w:r>
      <w:r w:rsidR="00284C39" w:rsidRPr="00284C39">
        <w:rPr>
          <w:rFonts w:ascii="Bookman Old Style" w:eastAsia="Calibri" w:hAnsi="Bookman Old Style"/>
          <w:sz w:val="28"/>
          <w:szCs w:val="28"/>
        </w:rPr>
        <w:t xml:space="preserve"> salvaguardar los principios de transparencia y publicidad, que fortalecen el acceso a la administración de justicia y su cobertura.</w:t>
      </w:r>
    </w:p>
    <w:p w14:paraId="7ADBD372" w14:textId="77777777" w:rsidR="00BD4287" w:rsidRDefault="00BD4287" w:rsidP="00EA379C">
      <w:pPr>
        <w:spacing w:after="0" w:line="360" w:lineRule="auto"/>
        <w:ind w:firstLine="567"/>
        <w:jc w:val="both"/>
        <w:rPr>
          <w:rFonts w:ascii="Bookman Old Style" w:eastAsia="Calibri" w:hAnsi="Bookman Old Style"/>
          <w:sz w:val="28"/>
          <w:szCs w:val="28"/>
        </w:rPr>
      </w:pPr>
    </w:p>
    <w:p w14:paraId="4350687C" w14:textId="7F899994" w:rsidR="00BD4287" w:rsidRPr="00284C39" w:rsidRDefault="00D169C2" w:rsidP="00EA379C">
      <w:pPr>
        <w:spacing w:after="0" w:line="360" w:lineRule="auto"/>
        <w:ind w:firstLine="567"/>
        <w:jc w:val="both"/>
        <w:rPr>
          <w:rFonts w:ascii="Bookman Old Style" w:eastAsia="Calibri" w:hAnsi="Bookman Old Style"/>
          <w:sz w:val="28"/>
          <w:szCs w:val="28"/>
        </w:rPr>
      </w:pPr>
      <w:r>
        <w:rPr>
          <w:rFonts w:ascii="Bookman Old Style" w:eastAsia="Calibri" w:hAnsi="Bookman Old Style"/>
          <w:sz w:val="28"/>
          <w:szCs w:val="28"/>
        </w:rPr>
        <w:t>1</w:t>
      </w:r>
      <w:r w:rsidR="00EC2D6A">
        <w:rPr>
          <w:rFonts w:ascii="Bookman Old Style" w:eastAsia="Calibri" w:hAnsi="Bookman Old Style"/>
          <w:sz w:val="28"/>
          <w:szCs w:val="28"/>
        </w:rPr>
        <w:t>8</w:t>
      </w:r>
      <w:r>
        <w:rPr>
          <w:rFonts w:ascii="Bookman Old Style" w:eastAsia="Calibri" w:hAnsi="Bookman Old Style"/>
          <w:sz w:val="28"/>
          <w:szCs w:val="28"/>
        </w:rPr>
        <w:t xml:space="preserve">. </w:t>
      </w:r>
      <w:r w:rsidR="00D86B31">
        <w:rPr>
          <w:rFonts w:ascii="Bookman Old Style" w:eastAsia="Calibri" w:hAnsi="Bookman Old Style"/>
          <w:sz w:val="28"/>
          <w:szCs w:val="28"/>
        </w:rPr>
        <w:t>Finalmente, atendiendo</w:t>
      </w:r>
      <w:r w:rsidR="00BD4287">
        <w:rPr>
          <w:rFonts w:ascii="Bookman Old Style" w:eastAsia="Calibri" w:hAnsi="Bookman Old Style"/>
          <w:sz w:val="28"/>
          <w:szCs w:val="28"/>
        </w:rPr>
        <w:t xml:space="preserve"> que la Corporación publicó en </w:t>
      </w:r>
      <w:r w:rsidR="00046D97">
        <w:rPr>
          <w:rFonts w:ascii="Bookman Old Style" w:eastAsia="Calibri" w:hAnsi="Bookman Old Style"/>
          <w:sz w:val="28"/>
          <w:szCs w:val="28"/>
        </w:rPr>
        <w:t>redes sociales</w:t>
      </w:r>
      <w:r w:rsidR="00BD4287">
        <w:rPr>
          <w:rFonts w:ascii="Bookman Old Style" w:eastAsia="Calibri" w:hAnsi="Bookman Old Style"/>
          <w:sz w:val="28"/>
          <w:szCs w:val="28"/>
        </w:rPr>
        <w:t xml:space="preserve"> un extracto de la audiencia de lectura de fallo, se le solicitará a la Oficina de Comunicaciones de la Corte Suprema de Justicia editar tal video, para que no quede enunciado el nombre</w:t>
      </w:r>
      <w:r w:rsidR="004F0810">
        <w:rPr>
          <w:rFonts w:ascii="Bookman Old Style" w:eastAsia="Calibri" w:hAnsi="Bookman Old Style"/>
          <w:sz w:val="28"/>
          <w:szCs w:val="28"/>
        </w:rPr>
        <w:t xml:space="preserve"> completo</w:t>
      </w:r>
      <w:r w:rsidR="00BD4287">
        <w:rPr>
          <w:rFonts w:ascii="Bookman Old Style" w:eastAsia="Calibri" w:hAnsi="Bookman Old Style"/>
          <w:sz w:val="28"/>
          <w:szCs w:val="28"/>
        </w:rPr>
        <w:t xml:space="preserve"> de la peticionaria. </w:t>
      </w:r>
    </w:p>
    <w:p w14:paraId="18BA2DB7" w14:textId="77777777" w:rsidR="003B6CA1" w:rsidRDefault="003B6CA1" w:rsidP="00B71D4C">
      <w:pPr>
        <w:spacing w:after="0" w:line="360" w:lineRule="auto"/>
        <w:ind w:firstLine="567"/>
        <w:jc w:val="both"/>
        <w:rPr>
          <w:rFonts w:ascii="Bookman Old Style" w:eastAsia="Calibri" w:hAnsi="Bookman Old Style"/>
          <w:sz w:val="28"/>
          <w:szCs w:val="28"/>
          <w:lang w:val="es-CO"/>
        </w:rPr>
      </w:pPr>
    </w:p>
    <w:p w14:paraId="5FD88B6C" w14:textId="60FB034B" w:rsidR="00B71D4C" w:rsidRPr="00B71D4C" w:rsidRDefault="00B71D4C" w:rsidP="00B71D4C">
      <w:pPr>
        <w:spacing w:after="0" w:line="360" w:lineRule="auto"/>
        <w:ind w:firstLine="567"/>
        <w:jc w:val="both"/>
        <w:rPr>
          <w:rFonts w:ascii="Bookman Old Style" w:eastAsia="Calibri" w:hAnsi="Bookman Old Style"/>
          <w:sz w:val="28"/>
          <w:szCs w:val="28"/>
          <w:lang w:val="es-CO"/>
        </w:rPr>
      </w:pPr>
      <w:r w:rsidRPr="00B71D4C">
        <w:rPr>
          <w:rFonts w:ascii="Bookman Old Style" w:eastAsia="Calibri" w:hAnsi="Bookman Old Style"/>
          <w:sz w:val="28"/>
          <w:szCs w:val="28"/>
          <w:lang w:val="es-CO"/>
        </w:rPr>
        <w:t xml:space="preserve">En mérito de lo expuesto, la </w:t>
      </w:r>
      <w:r w:rsidR="008D76BE">
        <w:rPr>
          <w:rFonts w:ascii="Bookman Old Style" w:eastAsia="Calibri" w:hAnsi="Bookman Old Style"/>
          <w:sz w:val="28"/>
          <w:szCs w:val="28"/>
          <w:lang w:val="es-CO"/>
        </w:rPr>
        <w:t>Sala de Casación Penal de la Corte Suprema de Justicia,</w:t>
      </w:r>
    </w:p>
    <w:p w14:paraId="1169957D" w14:textId="77777777" w:rsidR="00B71D4C" w:rsidRPr="00B71D4C" w:rsidRDefault="00B71D4C" w:rsidP="00B71D4C">
      <w:pPr>
        <w:spacing w:after="0" w:line="360" w:lineRule="auto"/>
        <w:ind w:firstLine="567"/>
        <w:jc w:val="both"/>
        <w:rPr>
          <w:rFonts w:ascii="Bookman Old Style" w:eastAsia="Calibri" w:hAnsi="Bookman Old Style"/>
          <w:sz w:val="28"/>
          <w:szCs w:val="28"/>
          <w:lang w:val="es-CO"/>
        </w:rPr>
      </w:pPr>
    </w:p>
    <w:p w14:paraId="1A989B6D" w14:textId="77777777" w:rsidR="00B71D4C" w:rsidRPr="00B71D4C" w:rsidRDefault="00B71D4C" w:rsidP="00B71D4C">
      <w:pPr>
        <w:spacing w:after="0" w:line="360" w:lineRule="auto"/>
        <w:ind w:firstLine="567"/>
        <w:jc w:val="center"/>
        <w:rPr>
          <w:rFonts w:ascii="Bookman Old Style" w:eastAsia="Calibri" w:hAnsi="Bookman Old Style"/>
          <w:b/>
          <w:sz w:val="28"/>
          <w:szCs w:val="28"/>
          <w:lang w:val="es-CO"/>
        </w:rPr>
      </w:pPr>
      <w:r w:rsidRPr="00B71D4C">
        <w:rPr>
          <w:rFonts w:ascii="Bookman Old Style" w:eastAsia="Calibri" w:hAnsi="Bookman Old Style"/>
          <w:b/>
          <w:sz w:val="28"/>
          <w:szCs w:val="28"/>
          <w:lang w:val="es-CO"/>
        </w:rPr>
        <w:t>RESUELVE:</w:t>
      </w:r>
    </w:p>
    <w:p w14:paraId="6B8F7538" w14:textId="77777777" w:rsidR="00B71D4C" w:rsidRPr="00B71D4C" w:rsidRDefault="00B71D4C" w:rsidP="00B71D4C">
      <w:pPr>
        <w:spacing w:after="0" w:line="360" w:lineRule="auto"/>
        <w:ind w:firstLine="567"/>
        <w:jc w:val="both"/>
        <w:rPr>
          <w:rFonts w:ascii="Bookman Old Style" w:eastAsia="Calibri" w:hAnsi="Bookman Old Style"/>
          <w:sz w:val="28"/>
          <w:szCs w:val="28"/>
          <w:lang w:val="es-CO"/>
        </w:rPr>
      </w:pPr>
    </w:p>
    <w:p w14:paraId="7990D043" w14:textId="64EB0A72" w:rsidR="00B71D4C" w:rsidRPr="00B71D4C" w:rsidRDefault="00B71D4C" w:rsidP="00B71D4C">
      <w:pPr>
        <w:spacing w:after="0" w:line="360" w:lineRule="auto"/>
        <w:ind w:firstLine="567"/>
        <w:jc w:val="both"/>
        <w:rPr>
          <w:rFonts w:ascii="Bookman Old Style" w:eastAsia="Calibri" w:hAnsi="Bookman Old Style"/>
          <w:sz w:val="28"/>
          <w:szCs w:val="28"/>
          <w:lang w:val="es-CO"/>
        </w:rPr>
      </w:pPr>
      <w:r w:rsidRPr="00B71D4C">
        <w:rPr>
          <w:rFonts w:ascii="Bookman Old Style" w:eastAsia="Calibri" w:hAnsi="Bookman Old Style"/>
          <w:b/>
          <w:sz w:val="28"/>
          <w:szCs w:val="28"/>
          <w:lang w:val="es-CO"/>
        </w:rPr>
        <w:t>PRIMERO: ACCEDER</w:t>
      </w:r>
      <w:r w:rsidRPr="00B71D4C">
        <w:rPr>
          <w:rFonts w:ascii="Bookman Old Style" w:eastAsia="Calibri" w:hAnsi="Bookman Old Style"/>
          <w:sz w:val="28"/>
          <w:szCs w:val="28"/>
          <w:lang w:val="es-CO"/>
        </w:rPr>
        <w:t xml:space="preserve"> a la solicitud que formuló </w:t>
      </w:r>
      <w:r w:rsidR="00642AC7">
        <w:rPr>
          <w:rFonts w:ascii="Bookman Old Style" w:eastAsia="Calibri" w:hAnsi="Bookman Old Style"/>
          <w:sz w:val="28"/>
          <w:szCs w:val="28"/>
          <w:lang w:val="es-CO"/>
        </w:rPr>
        <w:t>la peticionaria</w:t>
      </w:r>
      <w:r w:rsidRPr="00B71D4C">
        <w:rPr>
          <w:rFonts w:ascii="Bookman Old Style" w:eastAsia="Calibri" w:hAnsi="Bookman Old Style"/>
          <w:sz w:val="28"/>
          <w:szCs w:val="28"/>
          <w:lang w:val="es-CO"/>
        </w:rPr>
        <w:t>.</w:t>
      </w:r>
    </w:p>
    <w:p w14:paraId="4392A256" w14:textId="77777777" w:rsidR="00B71D4C" w:rsidRPr="00B71D4C" w:rsidRDefault="00B71D4C" w:rsidP="00B71D4C">
      <w:pPr>
        <w:spacing w:after="0" w:line="360" w:lineRule="auto"/>
        <w:ind w:firstLine="567"/>
        <w:jc w:val="both"/>
        <w:rPr>
          <w:rFonts w:ascii="Bookman Old Style" w:eastAsia="Calibri" w:hAnsi="Bookman Old Style"/>
          <w:sz w:val="28"/>
          <w:szCs w:val="28"/>
          <w:lang w:val="es-CO"/>
        </w:rPr>
      </w:pPr>
    </w:p>
    <w:p w14:paraId="715B6782" w14:textId="3F68DFF3" w:rsidR="00B71D4C" w:rsidRPr="00B71D4C" w:rsidRDefault="00B71D4C" w:rsidP="002231E2">
      <w:pPr>
        <w:spacing w:after="0" w:line="360" w:lineRule="auto"/>
        <w:ind w:firstLine="567"/>
        <w:jc w:val="both"/>
        <w:rPr>
          <w:rFonts w:ascii="Bookman Old Style" w:eastAsia="Calibri" w:hAnsi="Bookman Old Style"/>
          <w:sz w:val="28"/>
          <w:szCs w:val="28"/>
          <w:lang w:val="es-CO"/>
        </w:rPr>
      </w:pPr>
      <w:r w:rsidRPr="00B71D4C">
        <w:rPr>
          <w:rFonts w:ascii="Bookman Old Style" w:eastAsia="Calibri" w:hAnsi="Bookman Old Style"/>
          <w:b/>
          <w:sz w:val="28"/>
          <w:szCs w:val="28"/>
          <w:lang w:val="es-CO"/>
        </w:rPr>
        <w:t>SEGUNDO:</w:t>
      </w:r>
      <w:r w:rsidRPr="00B71D4C">
        <w:rPr>
          <w:rFonts w:ascii="Bookman Old Style" w:eastAsia="Calibri" w:hAnsi="Bookman Old Style"/>
          <w:sz w:val="28"/>
          <w:szCs w:val="28"/>
          <w:lang w:val="es-CO"/>
        </w:rPr>
        <w:t xml:space="preserve"> </w:t>
      </w:r>
      <w:r w:rsidRPr="00B71D4C">
        <w:rPr>
          <w:rFonts w:ascii="Bookman Old Style" w:eastAsia="Calibri" w:hAnsi="Bookman Old Style"/>
          <w:b/>
          <w:sz w:val="28"/>
          <w:szCs w:val="28"/>
          <w:lang w:val="es-CO"/>
        </w:rPr>
        <w:t>ORDENAR</w:t>
      </w:r>
      <w:r w:rsidRPr="00B71D4C">
        <w:rPr>
          <w:rFonts w:ascii="Bookman Old Style" w:eastAsia="Calibri" w:hAnsi="Bookman Old Style"/>
          <w:sz w:val="28"/>
          <w:szCs w:val="28"/>
          <w:lang w:val="es-CO"/>
        </w:rPr>
        <w:t xml:space="preserve"> a la Relatoría de la Sala </w:t>
      </w:r>
      <w:r w:rsidR="00642AC7">
        <w:rPr>
          <w:rFonts w:ascii="Bookman Old Style" w:eastAsia="Calibri" w:hAnsi="Bookman Old Style"/>
          <w:sz w:val="28"/>
          <w:szCs w:val="28"/>
          <w:lang w:val="es-CO"/>
        </w:rPr>
        <w:t>Penal</w:t>
      </w:r>
      <w:r w:rsidR="00BD4287">
        <w:rPr>
          <w:rFonts w:ascii="Bookman Old Style" w:eastAsia="Calibri" w:hAnsi="Bookman Old Style"/>
          <w:sz w:val="28"/>
          <w:szCs w:val="28"/>
          <w:lang w:val="es-CO"/>
        </w:rPr>
        <w:t>,</w:t>
      </w:r>
      <w:r w:rsidRPr="00B71D4C">
        <w:rPr>
          <w:rFonts w:ascii="Bookman Old Style" w:eastAsia="Calibri" w:hAnsi="Bookman Old Style"/>
          <w:sz w:val="28"/>
          <w:szCs w:val="28"/>
          <w:lang w:val="es-CO"/>
        </w:rPr>
        <w:t xml:space="preserve"> a la División de Sistemas </w:t>
      </w:r>
      <w:r w:rsidR="00BD4287">
        <w:rPr>
          <w:rFonts w:ascii="Bookman Old Style" w:eastAsia="Calibri" w:hAnsi="Bookman Old Style"/>
          <w:sz w:val="28"/>
          <w:szCs w:val="28"/>
          <w:lang w:val="es-CO"/>
        </w:rPr>
        <w:t xml:space="preserve">y a la Oficina de Comunicaciones </w:t>
      </w:r>
      <w:r w:rsidRPr="00B71D4C">
        <w:rPr>
          <w:rFonts w:ascii="Bookman Old Style" w:eastAsia="Calibri" w:hAnsi="Bookman Old Style"/>
          <w:sz w:val="28"/>
          <w:szCs w:val="28"/>
          <w:lang w:val="es-CO"/>
        </w:rPr>
        <w:t>de esta Corporación, que procedan a editar con las iniciales del nombre de</w:t>
      </w:r>
      <w:r w:rsidR="00D169EB">
        <w:rPr>
          <w:rFonts w:ascii="Bookman Old Style" w:eastAsia="Calibri" w:hAnsi="Bookman Old Style"/>
          <w:sz w:val="28"/>
          <w:szCs w:val="28"/>
          <w:lang w:val="es-CO"/>
        </w:rPr>
        <w:t xml:space="preserve"> </w:t>
      </w:r>
      <w:r w:rsidRPr="00B71D4C">
        <w:rPr>
          <w:rFonts w:ascii="Bookman Old Style" w:eastAsia="Calibri" w:hAnsi="Bookman Old Style"/>
          <w:sz w:val="28"/>
          <w:szCs w:val="28"/>
          <w:lang w:val="es-CO"/>
        </w:rPr>
        <w:t>l</w:t>
      </w:r>
      <w:r w:rsidR="00D169EB">
        <w:rPr>
          <w:rFonts w:ascii="Bookman Old Style" w:eastAsia="Calibri" w:hAnsi="Bookman Old Style"/>
          <w:sz w:val="28"/>
          <w:szCs w:val="28"/>
          <w:lang w:val="es-CO"/>
        </w:rPr>
        <w:t>a</w:t>
      </w:r>
      <w:r w:rsidRPr="00B71D4C">
        <w:rPr>
          <w:rFonts w:ascii="Bookman Old Style" w:eastAsia="Calibri" w:hAnsi="Bookman Old Style"/>
          <w:sz w:val="28"/>
          <w:szCs w:val="28"/>
          <w:lang w:val="es-CO"/>
        </w:rPr>
        <w:t xml:space="preserve"> </w:t>
      </w:r>
      <w:r w:rsidR="00D169EB">
        <w:rPr>
          <w:rFonts w:ascii="Bookman Old Style" w:eastAsia="Calibri" w:hAnsi="Bookman Old Style"/>
          <w:sz w:val="28"/>
          <w:szCs w:val="28"/>
          <w:lang w:val="es-CO"/>
        </w:rPr>
        <w:t>solicitante</w:t>
      </w:r>
      <w:r w:rsidRPr="00B71D4C">
        <w:rPr>
          <w:rFonts w:ascii="Bookman Old Style" w:eastAsia="Calibri" w:hAnsi="Bookman Old Style"/>
          <w:sz w:val="28"/>
          <w:szCs w:val="28"/>
          <w:lang w:val="es-CO"/>
        </w:rPr>
        <w:t>,</w:t>
      </w:r>
      <w:r w:rsidR="00BD4287">
        <w:rPr>
          <w:rFonts w:ascii="Bookman Old Style" w:eastAsia="Calibri" w:hAnsi="Bookman Old Style"/>
          <w:sz w:val="28"/>
          <w:szCs w:val="28"/>
          <w:lang w:val="es-CO"/>
        </w:rPr>
        <w:t xml:space="preserve"> así como</w:t>
      </w:r>
      <w:r w:rsidRPr="00B71D4C">
        <w:rPr>
          <w:rFonts w:ascii="Bookman Old Style" w:eastAsia="Calibri" w:hAnsi="Bookman Old Style"/>
          <w:sz w:val="28"/>
          <w:szCs w:val="28"/>
          <w:lang w:val="es-CO"/>
        </w:rPr>
        <w:t xml:space="preserve"> los datos que den lugar a su identificación en los archivos publicados en la </w:t>
      </w:r>
      <w:r w:rsidRPr="00A1699D">
        <w:rPr>
          <w:rFonts w:ascii="Bookman Old Style" w:eastAsia="Calibri" w:hAnsi="Bookman Old Style"/>
          <w:sz w:val="28"/>
          <w:szCs w:val="28"/>
          <w:lang w:val="es-CO"/>
        </w:rPr>
        <w:t>Página</w:t>
      </w:r>
      <w:r w:rsidRPr="00B71D4C">
        <w:rPr>
          <w:rFonts w:ascii="Bookman Old Style" w:eastAsia="Calibri" w:hAnsi="Bookman Old Style"/>
          <w:sz w:val="28"/>
          <w:szCs w:val="28"/>
          <w:lang w:val="es-CO"/>
        </w:rPr>
        <w:t xml:space="preserve"> Web de la Corte, respecto de la providencia proferida el </w:t>
      </w:r>
      <w:r w:rsidR="002C3E68" w:rsidRPr="00394551">
        <w:rPr>
          <w:rFonts w:ascii="Bookman Old Style" w:eastAsia="Calibri" w:hAnsi="Bookman Old Style"/>
          <w:sz w:val="28"/>
          <w:szCs w:val="28"/>
          <w:lang w:val="es-CO"/>
        </w:rPr>
        <w:t>13 de mayo</w:t>
      </w:r>
      <w:r w:rsidR="00642AC7" w:rsidRPr="00394551">
        <w:rPr>
          <w:rFonts w:ascii="Bookman Old Style" w:eastAsia="Calibri" w:hAnsi="Bookman Old Style"/>
          <w:sz w:val="28"/>
          <w:szCs w:val="28"/>
          <w:lang w:val="es-CO"/>
        </w:rPr>
        <w:t xml:space="preserve"> de 2026</w:t>
      </w:r>
      <w:r w:rsidRPr="00394551">
        <w:rPr>
          <w:rFonts w:ascii="Bookman Old Style" w:eastAsia="Calibri" w:hAnsi="Bookman Old Style"/>
          <w:sz w:val="28"/>
          <w:szCs w:val="28"/>
          <w:lang w:val="es-CO"/>
        </w:rPr>
        <w:t xml:space="preserve">, </w:t>
      </w:r>
      <w:r w:rsidR="004F0810">
        <w:rPr>
          <w:rFonts w:ascii="Bookman Old Style" w:eastAsia="Calibri" w:hAnsi="Bookman Old Style"/>
          <w:sz w:val="28"/>
          <w:szCs w:val="28"/>
          <w:lang w:val="es-CO"/>
        </w:rPr>
        <w:t xml:space="preserve">dentro </w:t>
      </w:r>
      <w:r w:rsidRPr="00394551">
        <w:rPr>
          <w:rFonts w:ascii="Bookman Old Style" w:eastAsia="Calibri" w:hAnsi="Bookman Old Style"/>
          <w:sz w:val="28"/>
          <w:szCs w:val="28"/>
          <w:lang w:val="es-CO"/>
        </w:rPr>
        <w:t xml:space="preserve">del recurso de casación con radicado interno </w:t>
      </w:r>
      <w:proofErr w:type="spellStart"/>
      <w:r w:rsidRPr="00394551">
        <w:rPr>
          <w:rFonts w:ascii="Bookman Old Style" w:eastAsia="Calibri" w:hAnsi="Bookman Old Style"/>
          <w:sz w:val="28"/>
          <w:szCs w:val="28"/>
          <w:lang w:val="es-CO"/>
        </w:rPr>
        <w:t>n.°</w:t>
      </w:r>
      <w:proofErr w:type="spellEnd"/>
      <w:r w:rsidRPr="00394551">
        <w:rPr>
          <w:rFonts w:ascii="Bookman Old Style" w:eastAsia="Calibri" w:hAnsi="Bookman Old Style"/>
          <w:sz w:val="28"/>
          <w:szCs w:val="28"/>
          <w:lang w:val="es-CO"/>
        </w:rPr>
        <w:t xml:space="preserve"> </w:t>
      </w:r>
      <w:r w:rsidR="00642AC7" w:rsidRPr="00394551">
        <w:rPr>
          <w:rFonts w:ascii="Bookman Old Style" w:eastAsia="Calibri" w:hAnsi="Bookman Old Style"/>
          <w:sz w:val="28"/>
          <w:szCs w:val="28"/>
          <w:lang w:val="es-CO"/>
        </w:rPr>
        <w:t>61308</w:t>
      </w:r>
      <w:r w:rsidRPr="00394551">
        <w:rPr>
          <w:rFonts w:ascii="Bookman Old Style" w:eastAsia="Calibri" w:hAnsi="Bookman Old Style"/>
          <w:sz w:val="28"/>
          <w:szCs w:val="28"/>
          <w:lang w:val="es-CO"/>
        </w:rPr>
        <w:t>.</w:t>
      </w:r>
    </w:p>
    <w:p w14:paraId="46FBED70" w14:textId="77777777" w:rsidR="00A1699D" w:rsidRDefault="00A1699D" w:rsidP="00B71D4C">
      <w:pPr>
        <w:spacing w:after="0" w:line="360" w:lineRule="auto"/>
        <w:ind w:firstLine="567"/>
        <w:jc w:val="both"/>
        <w:rPr>
          <w:rFonts w:ascii="Bookman Old Style" w:eastAsia="Calibri" w:hAnsi="Bookman Old Style"/>
          <w:b/>
          <w:sz w:val="28"/>
          <w:szCs w:val="28"/>
          <w:lang w:val="es-CO"/>
        </w:rPr>
      </w:pPr>
    </w:p>
    <w:p w14:paraId="5A9ED771" w14:textId="6E05798A" w:rsidR="00B71D4C" w:rsidRPr="00B71D4C" w:rsidRDefault="002231E2" w:rsidP="00B71D4C">
      <w:pPr>
        <w:spacing w:after="0" w:line="360" w:lineRule="auto"/>
        <w:ind w:firstLine="567"/>
        <w:jc w:val="both"/>
        <w:rPr>
          <w:rFonts w:ascii="Bookman Old Style" w:eastAsia="Calibri" w:hAnsi="Bookman Old Style"/>
          <w:sz w:val="28"/>
          <w:szCs w:val="28"/>
          <w:lang w:val="es-CO"/>
        </w:rPr>
      </w:pPr>
      <w:r>
        <w:rPr>
          <w:rFonts w:ascii="Bookman Old Style" w:eastAsia="Calibri" w:hAnsi="Bookman Old Style"/>
          <w:b/>
          <w:sz w:val="28"/>
          <w:szCs w:val="28"/>
          <w:lang w:val="es-CO"/>
        </w:rPr>
        <w:lastRenderedPageBreak/>
        <w:t>TERCERO</w:t>
      </w:r>
      <w:r w:rsidR="00B71D4C" w:rsidRPr="00B71D4C">
        <w:rPr>
          <w:rFonts w:ascii="Bookman Old Style" w:eastAsia="Calibri" w:hAnsi="Bookman Old Style"/>
          <w:b/>
          <w:sz w:val="28"/>
          <w:szCs w:val="28"/>
          <w:lang w:val="es-CO"/>
        </w:rPr>
        <w:t>: DISPONER</w:t>
      </w:r>
      <w:r w:rsidR="00B71D4C" w:rsidRPr="00B71D4C">
        <w:rPr>
          <w:rFonts w:ascii="Bookman Old Style" w:eastAsia="Calibri" w:hAnsi="Bookman Old Style"/>
          <w:sz w:val="28"/>
          <w:szCs w:val="28"/>
          <w:lang w:val="es-CO"/>
        </w:rPr>
        <w:t xml:space="preserve"> que la Secretaría de la </w:t>
      </w:r>
      <w:r w:rsidR="00B71D4C" w:rsidRPr="00370E31">
        <w:rPr>
          <w:rFonts w:ascii="Bookman Old Style" w:eastAsia="Calibri" w:hAnsi="Bookman Old Style"/>
          <w:sz w:val="28"/>
          <w:szCs w:val="28"/>
          <w:lang w:val="es-CO"/>
        </w:rPr>
        <w:t xml:space="preserve">Sala </w:t>
      </w:r>
      <w:r w:rsidR="00370E31" w:rsidRPr="00370E31">
        <w:rPr>
          <w:rFonts w:ascii="Bookman Old Style" w:eastAsia="Calibri" w:hAnsi="Bookman Old Style"/>
          <w:sz w:val="28"/>
          <w:szCs w:val="28"/>
          <w:lang w:val="es-CO"/>
        </w:rPr>
        <w:t xml:space="preserve">de Casación </w:t>
      </w:r>
      <w:r w:rsidR="009352A7" w:rsidRPr="00370E31">
        <w:rPr>
          <w:rFonts w:ascii="Bookman Old Style" w:eastAsia="Calibri" w:hAnsi="Bookman Old Style"/>
          <w:sz w:val="28"/>
          <w:szCs w:val="28"/>
          <w:lang w:val="es-CO"/>
        </w:rPr>
        <w:t>Penal</w:t>
      </w:r>
      <w:r w:rsidR="00B71D4C" w:rsidRPr="00370E31">
        <w:rPr>
          <w:rFonts w:ascii="Bookman Old Style" w:eastAsia="Calibri" w:hAnsi="Bookman Old Style"/>
          <w:sz w:val="28"/>
          <w:szCs w:val="28"/>
          <w:lang w:val="es-CO"/>
        </w:rPr>
        <w:t>, libre las comunicaciones a las que</w:t>
      </w:r>
      <w:r w:rsidR="00B71D4C" w:rsidRPr="00B71D4C">
        <w:rPr>
          <w:rFonts w:ascii="Bookman Old Style" w:eastAsia="Calibri" w:hAnsi="Bookman Old Style"/>
          <w:sz w:val="28"/>
          <w:szCs w:val="28"/>
          <w:lang w:val="es-CO"/>
        </w:rPr>
        <w:t xml:space="preserve"> haya lugar para el acatamiento de lo aquí dispuesto e informe lo resuelto al peticionario.</w:t>
      </w:r>
    </w:p>
    <w:p w14:paraId="1ABBF593" w14:textId="77777777" w:rsidR="00B71D4C" w:rsidRPr="00B71D4C" w:rsidRDefault="00B71D4C" w:rsidP="00B71D4C">
      <w:pPr>
        <w:spacing w:after="0" w:line="360" w:lineRule="auto"/>
        <w:ind w:firstLine="567"/>
        <w:jc w:val="both"/>
        <w:rPr>
          <w:rFonts w:ascii="Bookman Old Style" w:eastAsia="Calibri" w:hAnsi="Bookman Old Style"/>
          <w:sz w:val="28"/>
          <w:szCs w:val="28"/>
          <w:lang w:val="es-CO"/>
        </w:rPr>
      </w:pPr>
    </w:p>
    <w:p w14:paraId="1D713DAB" w14:textId="7C2797EA" w:rsidR="005717E1" w:rsidRDefault="00B71D4C" w:rsidP="00897409">
      <w:pPr>
        <w:spacing w:after="0" w:line="360" w:lineRule="auto"/>
        <w:ind w:firstLine="567"/>
        <w:jc w:val="both"/>
        <w:rPr>
          <w:rFonts w:ascii="Bookman Old Style" w:eastAsia="Calibri" w:hAnsi="Bookman Old Style"/>
          <w:sz w:val="28"/>
          <w:szCs w:val="28"/>
          <w:lang w:val="es-CO"/>
        </w:rPr>
      </w:pPr>
      <w:r w:rsidRPr="00B71D4C">
        <w:rPr>
          <w:rFonts w:ascii="Bookman Old Style" w:eastAsia="Calibri" w:hAnsi="Bookman Old Style"/>
          <w:sz w:val="28"/>
          <w:szCs w:val="28"/>
          <w:lang w:val="es-CO"/>
        </w:rPr>
        <w:t>Notifíquese y cúmplase.</w:t>
      </w:r>
    </w:p>
    <w:p w14:paraId="621A5C40"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CARLOS ROBERTO SOLÓRZANO GARAVITO</w:t>
      </w:r>
    </w:p>
    <w:p w14:paraId="2851ED93" w14:textId="77777777" w:rsidR="006A5209" w:rsidRPr="00951047" w:rsidRDefault="006A5209" w:rsidP="006A5209">
      <w:pPr>
        <w:pStyle w:val="paragraph"/>
        <w:spacing w:before="0" w:beforeAutospacing="0" w:after="0" w:afterAutospacing="0"/>
        <w:jc w:val="center"/>
        <w:textAlignment w:val="baseline"/>
        <w:rPr>
          <w:rStyle w:val="normaltextrun"/>
          <w:rFonts w:ascii="Bookman Old Style" w:hAnsi="Bookman Old Style" w:cs="Segoe UI"/>
          <w:b/>
          <w:bCs/>
          <w:sz w:val="28"/>
          <w:szCs w:val="28"/>
          <w:lang w:val="es-ES"/>
        </w:rPr>
      </w:pPr>
    </w:p>
    <w:p w14:paraId="6A13F093" w14:textId="77777777" w:rsidR="006A5209" w:rsidRPr="00951047" w:rsidRDefault="006A5209" w:rsidP="006A5209">
      <w:pPr>
        <w:pStyle w:val="paragraph"/>
        <w:spacing w:before="0" w:beforeAutospacing="0" w:after="0" w:afterAutospacing="0"/>
        <w:jc w:val="center"/>
        <w:textAlignment w:val="baseline"/>
        <w:rPr>
          <w:rStyle w:val="normaltextrun"/>
          <w:rFonts w:ascii="Bookman Old Style" w:hAnsi="Bookman Old Style" w:cs="Segoe UI"/>
          <w:b/>
          <w:bCs/>
          <w:sz w:val="28"/>
          <w:szCs w:val="28"/>
          <w:lang w:val="es-ES"/>
        </w:rPr>
      </w:pPr>
    </w:p>
    <w:p w14:paraId="1A011EE2" w14:textId="77777777" w:rsidR="006A5209" w:rsidRPr="00951047" w:rsidRDefault="006A5209" w:rsidP="006A5209">
      <w:pPr>
        <w:pStyle w:val="paragraph"/>
        <w:spacing w:before="0" w:beforeAutospacing="0" w:after="0" w:afterAutospacing="0"/>
        <w:jc w:val="center"/>
        <w:textAlignment w:val="baseline"/>
        <w:rPr>
          <w:rStyle w:val="normaltextrun"/>
          <w:rFonts w:ascii="Bookman Old Style" w:hAnsi="Bookman Old Style" w:cs="Segoe UI"/>
          <w:b/>
          <w:bCs/>
          <w:sz w:val="28"/>
          <w:szCs w:val="28"/>
          <w:lang w:val="es-ES"/>
        </w:rPr>
      </w:pPr>
    </w:p>
    <w:p w14:paraId="380A71A9" w14:textId="77777777" w:rsidR="006A5209" w:rsidRPr="00951047" w:rsidRDefault="006A5209" w:rsidP="006A5209">
      <w:pPr>
        <w:pStyle w:val="paragraph"/>
        <w:spacing w:before="0" w:beforeAutospacing="0" w:after="0" w:afterAutospacing="0"/>
        <w:jc w:val="center"/>
        <w:textAlignment w:val="baseline"/>
        <w:rPr>
          <w:rFonts w:ascii="Segoe UI" w:hAnsi="Segoe UI" w:cs="Segoe UI"/>
          <w:b/>
          <w:bCs/>
          <w:sz w:val="18"/>
          <w:szCs w:val="18"/>
        </w:rPr>
      </w:pPr>
      <w:r w:rsidRPr="00951047">
        <w:rPr>
          <w:rStyle w:val="normaltextrun"/>
          <w:rFonts w:ascii="Bookman Old Style" w:hAnsi="Bookman Old Style" w:cs="Segoe UI"/>
          <w:b/>
          <w:bCs/>
          <w:sz w:val="28"/>
          <w:szCs w:val="28"/>
          <w:lang w:val="es-ES"/>
        </w:rPr>
        <w:t>MYRIAM ÁVILA ROLDÁN</w:t>
      </w:r>
    </w:p>
    <w:p w14:paraId="03B724A9"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240606B7" w14:textId="77777777" w:rsidR="006A5209" w:rsidRDefault="006A5209" w:rsidP="006A5209">
      <w:pPr>
        <w:pStyle w:val="paragraph"/>
        <w:spacing w:before="0" w:beforeAutospacing="0" w:after="0" w:afterAutospacing="0"/>
        <w:textAlignment w:val="baseline"/>
        <w:rPr>
          <w:rFonts w:ascii="Segoe UI" w:hAnsi="Segoe UI" w:cs="Segoe UI"/>
          <w:sz w:val="18"/>
          <w:szCs w:val="18"/>
        </w:rPr>
      </w:pPr>
    </w:p>
    <w:p w14:paraId="163C717A" w14:textId="77777777" w:rsidR="006A5209" w:rsidRDefault="006A5209" w:rsidP="006A5209">
      <w:pPr>
        <w:pStyle w:val="paragraph"/>
        <w:spacing w:before="0" w:beforeAutospacing="0" w:after="0" w:afterAutospacing="0"/>
        <w:jc w:val="center"/>
        <w:textAlignment w:val="baseline"/>
        <w:rPr>
          <w:rStyle w:val="normaltextrun"/>
          <w:rFonts w:ascii="Bookman Old Style" w:hAnsi="Bookman Old Style" w:cs="Segoe UI"/>
          <w:b/>
          <w:bCs/>
          <w:sz w:val="28"/>
          <w:szCs w:val="28"/>
          <w:lang w:val="es-ES"/>
        </w:rPr>
      </w:pPr>
      <w:r>
        <w:rPr>
          <w:rStyle w:val="normaltextrun"/>
          <w:rFonts w:ascii="Bookman Old Style" w:hAnsi="Bookman Old Style" w:cs="Segoe UI"/>
          <w:b/>
          <w:bCs/>
          <w:sz w:val="28"/>
          <w:szCs w:val="28"/>
          <w:lang w:val="es-ES"/>
        </w:rPr>
        <w:t>GERARDO BARBOSA CASTILLO</w:t>
      </w:r>
    </w:p>
    <w:p w14:paraId="27DA0461"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71E6B369"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r>
        <w:rPr>
          <w:rStyle w:val="eop"/>
          <w:rFonts w:ascii="Bookman Old Style" w:hAnsi="Bookman Old Style" w:cs="Segoe UI"/>
          <w:sz w:val="28"/>
          <w:szCs w:val="28"/>
        </w:rPr>
        <w:t> </w:t>
      </w:r>
    </w:p>
    <w:p w14:paraId="3A7DA97F"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01DC4BC6" w14:textId="77777777" w:rsidR="006A5209" w:rsidRDefault="006A5209" w:rsidP="006A5209">
      <w:pPr>
        <w:pStyle w:val="paragraph"/>
        <w:spacing w:before="0" w:beforeAutospacing="0" w:after="0" w:afterAutospacing="0"/>
        <w:textAlignment w:val="baseline"/>
        <w:rPr>
          <w:rStyle w:val="eop"/>
          <w:rFonts w:ascii="Bookman Old Style" w:hAnsi="Bookman Old Style" w:cs="Segoe UI"/>
          <w:sz w:val="28"/>
          <w:szCs w:val="28"/>
        </w:rPr>
      </w:pPr>
    </w:p>
    <w:p w14:paraId="7B53AE36"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p>
    <w:p w14:paraId="544F522B"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FERNANDO LEÓN BOLAÑOS PALACIOS</w:t>
      </w:r>
    </w:p>
    <w:p w14:paraId="02101278"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r>
        <w:rPr>
          <w:rStyle w:val="eop"/>
          <w:rFonts w:ascii="Bookman Old Style" w:hAnsi="Bookman Old Style" w:cs="Segoe UI"/>
          <w:sz w:val="28"/>
          <w:szCs w:val="28"/>
        </w:rPr>
        <w:t> </w:t>
      </w:r>
    </w:p>
    <w:p w14:paraId="3DA126B6"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6A56F8E5"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p>
    <w:p w14:paraId="259765CD"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r>
        <w:rPr>
          <w:rStyle w:val="eop"/>
          <w:rFonts w:ascii="Bookman Old Style" w:hAnsi="Bookman Old Style" w:cs="Segoe UI"/>
          <w:sz w:val="28"/>
          <w:szCs w:val="28"/>
        </w:rPr>
        <w:t> </w:t>
      </w:r>
    </w:p>
    <w:p w14:paraId="3C291F92"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p>
    <w:p w14:paraId="10AD036D"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GERSON CHAVERRA CASTRO</w:t>
      </w:r>
    </w:p>
    <w:p w14:paraId="586928D7"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55509B71"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10682801" w14:textId="77777777" w:rsidR="006A5209" w:rsidRDefault="006A5209" w:rsidP="006A5209">
      <w:pPr>
        <w:pStyle w:val="paragraph"/>
        <w:spacing w:before="0" w:beforeAutospacing="0" w:after="0" w:afterAutospacing="0"/>
        <w:textAlignment w:val="baseline"/>
        <w:rPr>
          <w:rStyle w:val="eop"/>
          <w:rFonts w:ascii="Bookman Old Style" w:hAnsi="Bookman Old Style" w:cs="Segoe UI"/>
          <w:sz w:val="28"/>
          <w:szCs w:val="28"/>
        </w:rPr>
      </w:pPr>
    </w:p>
    <w:p w14:paraId="06D35BB3" w14:textId="77777777" w:rsidR="006A5209" w:rsidRPr="00EE4DE0" w:rsidRDefault="006A5209" w:rsidP="006A5209">
      <w:pPr>
        <w:pStyle w:val="paragraph"/>
        <w:spacing w:before="0" w:beforeAutospacing="0" w:after="0" w:afterAutospacing="0"/>
        <w:textAlignment w:val="baseline"/>
        <w:rPr>
          <w:rStyle w:val="normaltextrun"/>
          <w:rFonts w:ascii="Segoe UI" w:hAnsi="Segoe UI" w:cs="Segoe UI"/>
          <w:sz w:val="18"/>
          <w:szCs w:val="18"/>
        </w:rPr>
      </w:pPr>
    </w:p>
    <w:p w14:paraId="75719161" w14:textId="77777777" w:rsidR="006A5209" w:rsidRDefault="006A5209" w:rsidP="006A5209">
      <w:pPr>
        <w:pStyle w:val="paragraph"/>
        <w:spacing w:before="0" w:beforeAutospacing="0" w:after="0" w:afterAutospacing="0"/>
        <w:ind w:firstLine="705"/>
        <w:jc w:val="center"/>
        <w:textAlignment w:val="baseline"/>
        <w:rPr>
          <w:rStyle w:val="normaltextrun"/>
          <w:rFonts w:ascii="Bookman Old Style" w:hAnsi="Bookman Old Style" w:cs="Segoe UI"/>
          <w:b/>
          <w:bCs/>
          <w:sz w:val="28"/>
          <w:szCs w:val="28"/>
          <w:lang w:val="es-ES"/>
        </w:rPr>
      </w:pPr>
    </w:p>
    <w:p w14:paraId="20E32EA6"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DIEGO EUGENIO CORREDOR BELTRÁN</w:t>
      </w:r>
    </w:p>
    <w:p w14:paraId="46816C3F" w14:textId="77777777" w:rsidR="006A5209" w:rsidRDefault="006A5209" w:rsidP="006A5209">
      <w:pPr>
        <w:pStyle w:val="paragraph"/>
        <w:spacing w:before="0" w:beforeAutospacing="0" w:after="0" w:afterAutospacing="0"/>
        <w:textAlignment w:val="baseline"/>
        <w:rPr>
          <w:rStyle w:val="eop"/>
          <w:rFonts w:ascii="Bookman Old Style" w:hAnsi="Bookman Old Style" w:cs="Segoe UI"/>
          <w:sz w:val="28"/>
          <w:szCs w:val="28"/>
        </w:rPr>
      </w:pPr>
    </w:p>
    <w:p w14:paraId="6E2293D6" w14:textId="77777777" w:rsidR="006A5209" w:rsidRDefault="006A5209" w:rsidP="006A5209">
      <w:pPr>
        <w:pStyle w:val="paragraph"/>
        <w:spacing w:before="0" w:beforeAutospacing="0" w:after="0" w:afterAutospacing="0"/>
        <w:textAlignment w:val="baseline"/>
        <w:rPr>
          <w:rStyle w:val="eop"/>
          <w:rFonts w:ascii="Bookman Old Style" w:hAnsi="Bookman Old Style" w:cs="Segoe UI"/>
          <w:sz w:val="28"/>
          <w:szCs w:val="28"/>
        </w:rPr>
      </w:pPr>
    </w:p>
    <w:p w14:paraId="3F8E689C"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555009DA"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7A96E096"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0932C605"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JORGE HERNÁN DÍAZ SOTO</w:t>
      </w:r>
    </w:p>
    <w:p w14:paraId="7BE3541A"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5B1E62AE"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37BC8328"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5600561E"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65F4ACC4"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7694BC4F" w14:textId="77777777" w:rsidR="006A5209"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lastRenderedPageBreak/>
        <w:t>HUGO QUINTERO BERNATE</w:t>
      </w:r>
    </w:p>
    <w:p w14:paraId="43090C20" w14:textId="77777777" w:rsidR="006A5209" w:rsidRDefault="006A5209" w:rsidP="006A5209">
      <w:pPr>
        <w:pStyle w:val="paragraph"/>
        <w:spacing w:before="0" w:beforeAutospacing="0" w:after="0" w:afterAutospacing="0"/>
        <w:ind w:firstLine="705"/>
        <w:jc w:val="center"/>
        <w:textAlignment w:val="baseline"/>
        <w:rPr>
          <w:rFonts w:ascii="Segoe UI" w:hAnsi="Segoe UI" w:cs="Segoe UI"/>
          <w:sz w:val="18"/>
          <w:szCs w:val="18"/>
        </w:rPr>
      </w:pPr>
      <w:r>
        <w:rPr>
          <w:rStyle w:val="eop"/>
          <w:rFonts w:ascii="Bookman Old Style" w:hAnsi="Bookman Old Style" w:cs="Segoe UI"/>
          <w:sz w:val="28"/>
          <w:szCs w:val="28"/>
        </w:rPr>
        <w:t> </w:t>
      </w:r>
    </w:p>
    <w:p w14:paraId="4D22F0FB" w14:textId="77777777" w:rsidR="006A5209" w:rsidRDefault="006A5209" w:rsidP="006A5209">
      <w:pPr>
        <w:pStyle w:val="paragraph"/>
        <w:spacing w:before="0" w:beforeAutospacing="0" w:after="0" w:afterAutospacing="0"/>
        <w:ind w:firstLine="705"/>
        <w:jc w:val="center"/>
        <w:textAlignment w:val="baseline"/>
        <w:rPr>
          <w:rStyle w:val="eop"/>
          <w:rFonts w:ascii="Bookman Old Style" w:hAnsi="Bookman Old Style" w:cs="Segoe UI"/>
          <w:sz w:val="28"/>
          <w:szCs w:val="28"/>
        </w:rPr>
      </w:pPr>
    </w:p>
    <w:p w14:paraId="5083A05A" w14:textId="77777777" w:rsidR="006A5209" w:rsidRDefault="006A5209" w:rsidP="006A5209">
      <w:pPr>
        <w:pStyle w:val="paragraph"/>
        <w:spacing w:before="0" w:beforeAutospacing="0" w:after="0" w:afterAutospacing="0"/>
        <w:textAlignment w:val="baseline"/>
        <w:rPr>
          <w:rStyle w:val="eop"/>
          <w:rFonts w:ascii="Bookman Old Style" w:hAnsi="Bookman Old Style" w:cs="Segoe UI"/>
          <w:sz w:val="28"/>
          <w:szCs w:val="28"/>
          <w:lang w:val="es-ES" w:eastAsia="en-US"/>
        </w:rPr>
      </w:pPr>
    </w:p>
    <w:p w14:paraId="64AB8E5C" w14:textId="77777777" w:rsidR="006A5209" w:rsidRDefault="006A5209" w:rsidP="006A5209">
      <w:pPr>
        <w:pStyle w:val="paragraph"/>
        <w:spacing w:before="0" w:beforeAutospacing="0" w:after="0" w:afterAutospacing="0"/>
        <w:textAlignment w:val="baseline"/>
        <w:rPr>
          <w:rFonts w:ascii="Segoe UI" w:hAnsi="Segoe UI" w:cs="Segoe UI"/>
          <w:sz w:val="18"/>
          <w:szCs w:val="18"/>
        </w:rPr>
      </w:pPr>
      <w:r>
        <w:rPr>
          <w:rStyle w:val="eop"/>
          <w:rFonts w:ascii="Bookman Old Style" w:hAnsi="Bookman Old Style" w:cs="Segoe UI"/>
          <w:sz w:val="28"/>
          <w:szCs w:val="28"/>
        </w:rPr>
        <w:t> </w:t>
      </w:r>
    </w:p>
    <w:p w14:paraId="24814E51" w14:textId="77777777" w:rsidR="006A5209" w:rsidRDefault="006A5209" w:rsidP="006A5209">
      <w:pPr>
        <w:pStyle w:val="paragraph"/>
        <w:spacing w:before="0" w:beforeAutospacing="0" w:after="0" w:afterAutospacing="0"/>
        <w:jc w:val="center"/>
        <w:textAlignment w:val="baseline"/>
        <w:rPr>
          <w:rStyle w:val="normaltextrun"/>
          <w:rFonts w:ascii="Bookman Old Style" w:hAnsi="Bookman Old Style" w:cs="Segoe UI"/>
          <w:b/>
          <w:bCs/>
          <w:sz w:val="28"/>
          <w:szCs w:val="28"/>
          <w:lang w:val="es-ES"/>
        </w:rPr>
      </w:pPr>
      <w:r>
        <w:rPr>
          <w:rStyle w:val="normaltextrun"/>
          <w:rFonts w:ascii="Bookman Old Style" w:hAnsi="Bookman Old Style" w:cs="Segoe UI"/>
          <w:b/>
          <w:bCs/>
          <w:sz w:val="28"/>
          <w:szCs w:val="28"/>
          <w:lang w:val="es-ES"/>
        </w:rPr>
        <w:t>JOSÉ JOAQUÍN URBANO MARTÍNEZ</w:t>
      </w:r>
    </w:p>
    <w:p w14:paraId="0FA64CAD" w14:textId="77777777" w:rsidR="006A5209" w:rsidRPr="00212202" w:rsidRDefault="006A5209" w:rsidP="006A5209">
      <w:pPr>
        <w:pStyle w:val="paragraph"/>
        <w:spacing w:before="0" w:beforeAutospacing="0" w:after="0" w:afterAutospacing="0"/>
        <w:jc w:val="center"/>
        <w:textAlignment w:val="baseline"/>
        <w:rPr>
          <w:rFonts w:ascii="Segoe UI" w:hAnsi="Segoe UI" w:cs="Segoe UI"/>
          <w:sz w:val="18"/>
          <w:szCs w:val="18"/>
        </w:rPr>
      </w:pPr>
      <w:r>
        <w:rPr>
          <w:rStyle w:val="normaltextrun"/>
          <w:rFonts w:ascii="Bookman Old Style" w:hAnsi="Bookman Old Style" w:cs="Segoe UI"/>
          <w:b/>
          <w:bCs/>
          <w:sz w:val="28"/>
          <w:szCs w:val="28"/>
          <w:lang w:val="es-ES"/>
        </w:rPr>
        <w:t>Permiso</w:t>
      </w:r>
    </w:p>
    <w:p w14:paraId="79D834C1" w14:textId="77777777" w:rsidR="006A5209" w:rsidRDefault="006A5209" w:rsidP="006A5209">
      <w:pPr>
        <w:rPr>
          <w:b/>
          <w:szCs w:val="28"/>
        </w:rPr>
      </w:pPr>
    </w:p>
    <w:p w14:paraId="766CBAE2" w14:textId="77777777" w:rsidR="006A5209" w:rsidRDefault="006A5209" w:rsidP="006A5209">
      <w:pPr>
        <w:pStyle w:val="Textoindependiente"/>
        <w:rPr>
          <w:szCs w:val="28"/>
        </w:rPr>
      </w:pPr>
    </w:p>
    <w:p w14:paraId="444A6A29" w14:textId="77777777" w:rsidR="006A5209" w:rsidRDefault="006A5209" w:rsidP="006A5209">
      <w:pPr>
        <w:pStyle w:val="Textoindependiente"/>
        <w:rPr>
          <w:szCs w:val="28"/>
        </w:rPr>
      </w:pPr>
    </w:p>
    <w:p w14:paraId="75D77CAF" w14:textId="77777777" w:rsidR="006A5209" w:rsidRPr="00244EF2" w:rsidRDefault="006A5209" w:rsidP="006A5209">
      <w:pPr>
        <w:pStyle w:val="Textoindependiente"/>
        <w:jc w:val="center"/>
        <w:rPr>
          <w:rFonts w:ascii="Bookman Old Style" w:hAnsi="Bookman Old Style"/>
          <w:sz w:val="28"/>
          <w:szCs w:val="28"/>
        </w:rPr>
      </w:pPr>
      <w:r w:rsidRPr="00244EF2">
        <w:rPr>
          <w:rFonts w:ascii="Bookman Old Style" w:hAnsi="Bookman Old Style"/>
          <w:sz w:val="28"/>
          <w:szCs w:val="28"/>
        </w:rPr>
        <w:t>NUBIA YOLANDA NOVA GARCÍA</w:t>
      </w:r>
    </w:p>
    <w:p w14:paraId="66D744F3" w14:textId="77777777" w:rsidR="006A5209" w:rsidRPr="00244EF2" w:rsidRDefault="006A5209" w:rsidP="006A5209">
      <w:pPr>
        <w:pStyle w:val="PROVIDENCIAS"/>
        <w:numPr>
          <w:ilvl w:val="0"/>
          <w:numId w:val="0"/>
        </w:numPr>
        <w:rPr>
          <w:b w:val="0"/>
          <w:bCs w:val="0"/>
        </w:rPr>
      </w:pPr>
      <w:r w:rsidRPr="00244EF2">
        <w:rPr>
          <w:b w:val="0"/>
          <w:bCs w:val="0"/>
        </w:rPr>
        <w:t>Secretaria</w:t>
      </w:r>
    </w:p>
    <w:p w14:paraId="03B2169E" w14:textId="77777777" w:rsidR="006A5209" w:rsidRPr="00897409" w:rsidRDefault="006A5209" w:rsidP="00897409">
      <w:pPr>
        <w:spacing w:after="0" w:line="360" w:lineRule="auto"/>
        <w:ind w:firstLine="567"/>
        <w:jc w:val="both"/>
        <w:rPr>
          <w:rFonts w:ascii="Bookman Old Style" w:eastAsia="Calibri" w:hAnsi="Bookman Old Style"/>
          <w:sz w:val="28"/>
          <w:szCs w:val="28"/>
          <w:lang w:val="es-CO"/>
        </w:rPr>
      </w:pPr>
    </w:p>
    <w:sectPr w:rsidR="006A5209" w:rsidRPr="00897409" w:rsidSect="005274C7">
      <w:headerReference w:type="even" r:id="rId11"/>
      <w:headerReference w:type="default" r:id="rId12"/>
      <w:footerReference w:type="even" r:id="rId13"/>
      <w:footerReference w:type="default" r:id="rId14"/>
      <w:headerReference w:type="first" r:id="rId15"/>
      <w:footerReference w:type="first" r:id="rId16"/>
      <w:pgSz w:w="12242" w:h="18722" w:code="14"/>
      <w:pgMar w:top="2268" w:right="1701" w:bottom="1701" w:left="2268"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652A5" w14:textId="77777777" w:rsidR="00E8673A" w:rsidRDefault="00E8673A" w:rsidP="00D67CDD">
      <w:pPr>
        <w:spacing w:after="0" w:line="240" w:lineRule="auto"/>
      </w:pPr>
      <w:r>
        <w:separator/>
      </w:r>
    </w:p>
  </w:endnote>
  <w:endnote w:type="continuationSeparator" w:id="0">
    <w:p w14:paraId="617186DB" w14:textId="77777777" w:rsidR="00E8673A" w:rsidRDefault="00E8673A" w:rsidP="00D6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man Old Style,Calibri">
    <w:altName w:val="Bookman Old Styl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Bookman Old Style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5C2" w14:textId="77777777" w:rsidR="00C81183" w:rsidRDefault="00C81183" w:rsidP="0007200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65D257D" w14:textId="77777777" w:rsidR="00C81183" w:rsidRDefault="00C81183" w:rsidP="0007200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3772"/>
      <w:docPartObj>
        <w:docPartGallery w:val="Page Numbers (Bottom of Page)"/>
        <w:docPartUnique/>
      </w:docPartObj>
    </w:sdtPr>
    <w:sdtContent>
      <w:p w14:paraId="4AAC1784" w14:textId="27690DE0" w:rsidR="00CA492C" w:rsidRDefault="00CA492C">
        <w:pPr>
          <w:pStyle w:val="Piedepgina"/>
          <w:jc w:val="right"/>
        </w:pPr>
        <w:r>
          <w:fldChar w:fldCharType="begin"/>
        </w:r>
        <w:r>
          <w:instrText>PAGE   \* MERGEFORMAT</w:instrText>
        </w:r>
        <w:r>
          <w:fldChar w:fldCharType="separate"/>
        </w:r>
        <w:r>
          <w:t>2</w:t>
        </w:r>
        <w:r>
          <w:fldChar w:fldCharType="end"/>
        </w:r>
      </w:p>
    </w:sdtContent>
  </w:sdt>
  <w:p w14:paraId="7ADE15B3" w14:textId="77777777" w:rsidR="00C81183" w:rsidRDefault="00C81183" w:rsidP="0007200E">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55"/>
      <w:gridCol w:w="2755"/>
      <w:gridCol w:w="2755"/>
    </w:tblGrid>
    <w:tr w:rsidR="7FA14C5F" w14:paraId="3070A9FD" w14:textId="77777777" w:rsidTr="7FA14C5F">
      <w:trPr>
        <w:trHeight w:val="300"/>
      </w:trPr>
      <w:tc>
        <w:tcPr>
          <w:tcW w:w="2755" w:type="dxa"/>
        </w:tcPr>
        <w:p w14:paraId="6ACD5D73" w14:textId="5881EC3C" w:rsidR="7FA14C5F" w:rsidRDefault="7FA14C5F" w:rsidP="7FA14C5F">
          <w:pPr>
            <w:pStyle w:val="Encabezado"/>
            <w:ind w:left="-115"/>
          </w:pPr>
        </w:p>
      </w:tc>
      <w:tc>
        <w:tcPr>
          <w:tcW w:w="2755" w:type="dxa"/>
        </w:tcPr>
        <w:p w14:paraId="3E7F4517" w14:textId="1ADFA319" w:rsidR="7FA14C5F" w:rsidRDefault="7FA14C5F" w:rsidP="7FA14C5F">
          <w:pPr>
            <w:pStyle w:val="Encabezado"/>
            <w:jc w:val="center"/>
          </w:pPr>
        </w:p>
      </w:tc>
      <w:tc>
        <w:tcPr>
          <w:tcW w:w="2755" w:type="dxa"/>
        </w:tcPr>
        <w:p w14:paraId="3D551128" w14:textId="6F90D2BE" w:rsidR="7FA14C5F" w:rsidRDefault="7FA14C5F" w:rsidP="7FA14C5F">
          <w:pPr>
            <w:pStyle w:val="Encabezado"/>
            <w:ind w:right="-115"/>
            <w:jc w:val="right"/>
          </w:pPr>
        </w:p>
      </w:tc>
    </w:tr>
  </w:tbl>
  <w:p w14:paraId="5AD6130C" w14:textId="7A3EF7A0" w:rsidR="7FA14C5F" w:rsidRDefault="7FA14C5F" w:rsidP="7FA14C5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9AC6" w14:textId="77777777" w:rsidR="00E8673A" w:rsidRDefault="00E8673A" w:rsidP="00D67CDD">
      <w:pPr>
        <w:spacing w:after="0" w:line="240" w:lineRule="auto"/>
      </w:pPr>
      <w:r>
        <w:separator/>
      </w:r>
    </w:p>
  </w:footnote>
  <w:footnote w:type="continuationSeparator" w:id="0">
    <w:p w14:paraId="48684BF6" w14:textId="77777777" w:rsidR="00E8673A" w:rsidRDefault="00E8673A" w:rsidP="00D67CDD">
      <w:pPr>
        <w:spacing w:after="0" w:line="240" w:lineRule="auto"/>
      </w:pPr>
      <w:r>
        <w:continuationSeparator/>
      </w:r>
    </w:p>
  </w:footnote>
  <w:footnote w:id="1">
    <w:p w14:paraId="16E300B3" w14:textId="43F2251B" w:rsidR="00F4213D" w:rsidRPr="007A5D28" w:rsidRDefault="00F4213D" w:rsidP="00F4213D">
      <w:pPr>
        <w:pStyle w:val="Prrafodelista"/>
        <w:spacing w:after="160"/>
        <w:ind w:left="0"/>
        <w:jc w:val="both"/>
        <w:rPr>
          <w:rFonts w:ascii="Bookman Old Style" w:hAnsi="Bookman Old Style"/>
          <w:sz w:val="20"/>
          <w:szCs w:val="20"/>
        </w:rPr>
      </w:pPr>
      <w:r>
        <w:rPr>
          <w:rStyle w:val="Refdenotaalpie"/>
        </w:rPr>
        <w:footnoteRef/>
      </w:r>
      <w:r>
        <w:t xml:space="preserve"> </w:t>
      </w:r>
      <w:r>
        <w:rPr>
          <w:rFonts w:ascii="Bookman Old Style" w:hAnsi="Bookman Old Style"/>
          <w:sz w:val="20"/>
          <w:szCs w:val="20"/>
        </w:rPr>
        <w:t xml:space="preserve">CC, sentencia SU-355 de 2022, </w:t>
      </w:r>
      <w:r w:rsidRPr="00616900">
        <w:rPr>
          <w:rFonts w:ascii="Bookman Old Style" w:hAnsi="Bookman Old Style"/>
          <w:sz w:val="20"/>
          <w:szCs w:val="20"/>
        </w:rPr>
        <w:t>«</w:t>
      </w:r>
      <w:r w:rsidRPr="00E57204">
        <w:rPr>
          <w:rFonts w:ascii="Bookman Old Style" w:hAnsi="Bookman Old Style"/>
          <w:sz w:val="20"/>
          <w:szCs w:val="20"/>
        </w:rPr>
        <w:t>La publicidad es una garantía fundamental al debido proceso que se concreta en el deber que tienen los jueces en los procesos de dar a conocer tanto a las partes como a los otros sujetos procesales, las actuaciones judiciales «[…] que conduzcan a la creación, modificación o extinción de una situación jurídica o a la imposición de una sanción»</w:t>
      </w:r>
      <w:r w:rsidRPr="00E57204">
        <w:rPr>
          <w:rStyle w:val="Refdenotaalpie"/>
          <w:rFonts w:ascii="Bookman Old Style" w:hAnsi="Bookman Old Style"/>
          <w:sz w:val="20"/>
          <w:szCs w:val="20"/>
        </w:rPr>
        <w:footnoteRef/>
      </w:r>
      <w:r w:rsidRPr="00E57204">
        <w:rPr>
          <w:rFonts w:ascii="Bookman Old Style" w:hAnsi="Bookman Old Style"/>
          <w:sz w:val="20"/>
          <w:szCs w:val="20"/>
        </w:rPr>
        <w:t>, mediante las comunicaciones o notificaciones que para esto contemple el ordenamiento jurídico</w:t>
      </w:r>
      <w:r w:rsidRPr="00E57204">
        <w:rPr>
          <w:rStyle w:val="Refdenotaalpie"/>
          <w:rFonts w:ascii="Bookman Old Style" w:hAnsi="Bookman Old Style"/>
          <w:sz w:val="20"/>
          <w:szCs w:val="20"/>
        </w:rPr>
        <w:footnoteRef/>
      </w:r>
      <w:r w:rsidRPr="00E57204">
        <w:rPr>
          <w:rFonts w:ascii="Bookman Old Style" w:hAnsi="Bookman Old Style"/>
          <w:sz w:val="20"/>
          <w:szCs w:val="20"/>
        </w:rPr>
        <w:t>. De ahí que posibilita el ejercicio de sus derechos de defensa y contradicción»</w:t>
      </w:r>
      <w:r w:rsidR="00616900">
        <w:rPr>
          <w:rFonts w:ascii="Bookman Old Style" w:hAnsi="Bookman Old Style"/>
          <w:sz w:val="20"/>
          <w:szCs w:val="20"/>
        </w:rPr>
        <w:t>.</w:t>
      </w:r>
    </w:p>
    <w:p w14:paraId="1D9E9318" w14:textId="77777777" w:rsidR="00F4213D" w:rsidRPr="007A5D28" w:rsidRDefault="00F4213D" w:rsidP="00F4213D">
      <w:pPr>
        <w:pStyle w:val="Textonotapie"/>
        <w:rPr>
          <w:lang w:val="es-MX"/>
        </w:rPr>
      </w:pPr>
    </w:p>
  </w:footnote>
  <w:footnote w:id="2">
    <w:p w14:paraId="677DBECE" w14:textId="77777777" w:rsidR="00F4213D" w:rsidRPr="001A4401" w:rsidRDefault="00F4213D" w:rsidP="00F4213D">
      <w:pPr>
        <w:pStyle w:val="Textonotapie"/>
        <w:rPr>
          <w:rFonts w:ascii="Bookman Old Style" w:hAnsi="Bookman Old Style"/>
        </w:rPr>
      </w:pPr>
      <w:r w:rsidRPr="001A4401">
        <w:rPr>
          <w:rStyle w:val="Refdenotaalpie"/>
          <w:rFonts w:ascii="Bookman Old Style" w:hAnsi="Bookman Old Style"/>
        </w:rPr>
        <w:footnoteRef/>
      </w:r>
      <w:r w:rsidRPr="001A4401">
        <w:rPr>
          <w:rFonts w:ascii="Bookman Old Style" w:hAnsi="Bookman Old Style"/>
        </w:rPr>
        <w:t xml:space="preserve"> </w:t>
      </w:r>
      <w:r w:rsidRPr="001A4401">
        <w:rPr>
          <w:rFonts w:ascii="Bookman Old Style" w:hAnsi="Bookman Old Style"/>
          <w:iCs/>
        </w:rPr>
        <w:t>Ibidem.</w:t>
      </w:r>
    </w:p>
  </w:footnote>
  <w:footnote w:id="3">
    <w:p w14:paraId="5E0DE2CA" w14:textId="77777777" w:rsidR="00F4213D" w:rsidRPr="005915A2" w:rsidRDefault="00F4213D" w:rsidP="00F4213D">
      <w:pPr>
        <w:pStyle w:val="Textonotapie"/>
        <w:jc w:val="both"/>
        <w:rPr>
          <w:rFonts w:ascii="Bookman Old Style" w:hAnsi="Bookman Old Style"/>
          <w:lang w:val="es-MX"/>
        </w:rPr>
      </w:pPr>
      <w:r w:rsidRPr="001A4401">
        <w:rPr>
          <w:rStyle w:val="Refdenotaalpie"/>
          <w:rFonts w:ascii="Bookman Old Style" w:hAnsi="Bookman Old Style"/>
        </w:rPr>
        <w:footnoteRef/>
      </w:r>
      <w:r w:rsidRPr="001A4401">
        <w:rPr>
          <w:rFonts w:ascii="Bookman Old Style" w:hAnsi="Bookman Old Style"/>
        </w:rPr>
        <w:t xml:space="preserve"> CC, </w:t>
      </w:r>
      <w:r w:rsidRPr="001A4401">
        <w:rPr>
          <w:rFonts w:ascii="Bookman Old Style" w:hAnsi="Bookman Old Style"/>
          <w:color w:val="000000" w:themeColor="text1"/>
          <w:lang w:val="es-ES"/>
        </w:rPr>
        <w:t>SU-458 de 2012 y SU-355 de 2022, reiterado en sentencia T-787 de 2004, T-634 de 2013 y T-050 de 2016</w:t>
      </w:r>
    </w:p>
  </w:footnote>
  <w:footnote w:id="4">
    <w:p w14:paraId="55C2462F" w14:textId="29F5F9CC" w:rsidR="00F4213D" w:rsidRPr="001A4401" w:rsidRDefault="00F4213D" w:rsidP="00F4213D">
      <w:pPr>
        <w:pStyle w:val="Textonotapie"/>
        <w:jc w:val="both"/>
        <w:rPr>
          <w:rFonts w:ascii="Bookman Old Style" w:hAnsi="Bookman Old Style"/>
          <w:i/>
          <w:lang w:val="es-MX"/>
        </w:rPr>
      </w:pPr>
      <w:r w:rsidRPr="00020D15">
        <w:rPr>
          <w:rStyle w:val="Refdenotaalpie"/>
          <w:rFonts w:ascii="Bookman Old Style" w:hAnsi="Bookman Old Style"/>
        </w:rPr>
        <w:footnoteRef/>
      </w:r>
      <w:r w:rsidRPr="00020D15">
        <w:rPr>
          <w:rFonts w:ascii="Bookman Old Style" w:hAnsi="Bookman Old Style"/>
        </w:rPr>
        <w:t xml:space="preserve"> Archivo General de la Nación, en articulación con el Ministerio de Tecnologías de la Información y las Comunicaciones, la Superintendencia de Industria y Comercio, el Departamento Administrativo de la Función Pública, el Departamento Nacional de Planeación y el Departamento Administrativo Nacional de Estadística. </w:t>
      </w:r>
      <w:r w:rsidR="0039018F" w:rsidRPr="0039018F">
        <w:rPr>
          <w:rFonts w:ascii="Bookman Old Style" w:hAnsi="Bookman Old Style"/>
        </w:rPr>
        <w:t>«</w:t>
      </w:r>
      <w:r w:rsidRPr="001A4401">
        <w:rPr>
          <w:rFonts w:ascii="Bookman Old Style" w:hAnsi="Bookman Old Style"/>
          <w:i/>
        </w:rPr>
        <w:t>Guía de anonimización de datos estructurados- concepto generales y propuesta metodológica</w:t>
      </w:r>
      <w:r w:rsidR="0039018F" w:rsidRPr="0039018F">
        <w:rPr>
          <w:rFonts w:ascii="Bookman Old Style" w:hAnsi="Bookman Old Style"/>
          <w:i/>
        </w:rPr>
        <w:t>»</w:t>
      </w:r>
      <w:r>
        <w:rPr>
          <w:rFonts w:ascii="Bookman Old Style" w:hAnsi="Bookman Old Style"/>
          <w:i/>
        </w:rPr>
        <w:t>.</w:t>
      </w:r>
    </w:p>
  </w:footnote>
  <w:footnote w:id="5">
    <w:p w14:paraId="190B5B02" w14:textId="77777777" w:rsidR="00F4213D" w:rsidRPr="00A046FB" w:rsidRDefault="00F4213D" w:rsidP="00F4213D">
      <w:pPr>
        <w:pStyle w:val="Textonotapie"/>
        <w:jc w:val="both"/>
        <w:rPr>
          <w:rFonts w:ascii="Bookman Old Style" w:hAnsi="Bookman Old Style"/>
          <w:lang w:val="en-US"/>
        </w:rPr>
      </w:pPr>
      <w:r w:rsidRPr="00020D15">
        <w:rPr>
          <w:rStyle w:val="Refdenotaalpie"/>
          <w:rFonts w:ascii="Bookman Old Style" w:hAnsi="Bookman Old Style"/>
        </w:rPr>
        <w:footnoteRef/>
      </w:r>
      <w:r w:rsidRPr="00A046FB">
        <w:rPr>
          <w:rFonts w:ascii="Bookman Old Style" w:hAnsi="Bookman Old Style"/>
          <w:lang w:val="en-US"/>
        </w:rPr>
        <w:t xml:space="preserve"> Spectral anonymization of data. </w:t>
      </w:r>
      <w:proofErr w:type="spellStart"/>
      <w:r w:rsidRPr="00A046FB">
        <w:rPr>
          <w:rFonts w:ascii="Bookman Old Style" w:hAnsi="Bookman Old Style"/>
          <w:lang w:val="en-US"/>
        </w:rPr>
        <w:t>Obtenido</w:t>
      </w:r>
      <w:proofErr w:type="spellEnd"/>
      <w:r w:rsidRPr="00A046FB">
        <w:rPr>
          <w:rFonts w:ascii="Bookman Old Style" w:hAnsi="Bookman Old Style"/>
          <w:lang w:val="en-US"/>
        </w:rPr>
        <w:t xml:space="preserve"> de https:// dspace.mit.edu/handle/1721.1/42055.</w:t>
      </w:r>
    </w:p>
  </w:footnote>
  <w:footnote w:id="6">
    <w:p w14:paraId="63AF1EB6" w14:textId="77777777" w:rsidR="00F4213D" w:rsidRPr="00A046FB" w:rsidRDefault="00F4213D" w:rsidP="00F4213D">
      <w:pPr>
        <w:pStyle w:val="Textonotapie"/>
        <w:jc w:val="both"/>
        <w:rPr>
          <w:lang w:val="en-US"/>
        </w:rPr>
      </w:pPr>
      <w:r w:rsidRPr="00020D15">
        <w:rPr>
          <w:rStyle w:val="Refdenotaalpie"/>
          <w:rFonts w:ascii="Bookman Old Style" w:hAnsi="Bookman Old Style"/>
        </w:rPr>
        <w:footnoteRef/>
      </w:r>
      <w:r w:rsidRPr="00A046FB">
        <w:rPr>
          <w:rFonts w:ascii="Bookman Old Style" w:hAnsi="Bookman Old Style"/>
          <w:lang w:val="en-US"/>
        </w:rPr>
        <w:t xml:space="preserve"> Data Protection Commission. (2019). Guidance on </w:t>
      </w:r>
      <w:proofErr w:type="spellStart"/>
      <w:r w:rsidRPr="00A046FB">
        <w:rPr>
          <w:rFonts w:ascii="Bookman Old Style" w:hAnsi="Bookman Old Style"/>
          <w:lang w:val="en-US"/>
        </w:rPr>
        <w:t>anonymisation</w:t>
      </w:r>
      <w:proofErr w:type="spellEnd"/>
      <w:r w:rsidRPr="00A046FB">
        <w:rPr>
          <w:rFonts w:ascii="Bookman Old Style" w:hAnsi="Bookman Old Style"/>
          <w:lang w:val="en-US"/>
        </w:rPr>
        <w:t xml:space="preserve"> and </w:t>
      </w:r>
      <w:proofErr w:type="spellStart"/>
      <w:r w:rsidRPr="00A046FB">
        <w:rPr>
          <w:rFonts w:ascii="Bookman Old Style" w:hAnsi="Bookman Old Style"/>
          <w:lang w:val="en-US"/>
        </w:rPr>
        <w:t>pseudonymisation</w:t>
      </w:r>
      <w:proofErr w:type="spellEnd"/>
      <w:r w:rsidRPr="00A046FB">
        <w:rPr>
          <w:rFonts w:ascii="Bookman Old Style" w:hAnsi="Bookman Old Style"/>
          <w:lang w:val="en-US"/>
        </w:rPr>
        <w:t xml:space="preserve">. </w:t>
      </w:r>
      <w:proofErr w:type="spellStart"/>
      <w:r w:rsidRPr="00A046FB">
        <w:rPr>
          <w:rFonts w:ascii="Bookman Old Style" w:hAnsi="Bookman Old Style"/>
          <w:lang w:val="en-US"/>
        </w:rPr>
        <w:t>Obtenido</w:t>
      </w:r>
      <w:proofErr w:type="spellEnd"/>
      <w:r w:rsidRPr="00A046FB">
        <w:rPr>
          <w:rFonts w:ascii="Bookman Old Style" w:hAnsi="Bookman Old Style"/>
          <w:lang w:val="en-US"/>
        </w:rPr>
        <w:t xml:space="preserve"> de https: //www.dataprotection.ie/ sites/default/files/uploads/2019-06/190614%20Anonymisation%20 and%20Pseudonymisation.pdf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BC5E" w14:textId="4AADEE02" w:rsidR="00F416CF" w:rsidRDefault="00185EAE">
    <w:pPr>
      <w:pStyle w:val="Encabezado"/>
    </w:pPr>
    <w:r>
      <w:rPr>
        <w:noProof/>
      </w:rPr>
      <w:drawing>
        <wp:anchor distT="0" distB="0" distL="114300" distR="114300" simplePos="0" relativeHeight="251658243" behindDoc="1" locked="0" layoutInCell="0" allowOverlap="1" wp14:anchorId="539A1C5E" wp14:editId="33C94020">
          <wp:simplePos x="0" y="0"/>
          <wp:positionH relativeFrom="margin">
            <wp:align>center</wp:align>
          </wp:positionH>
          <wp:positionV relativeFrom="margin">
            <wp:align>center</wp:align>
          </wp:positionV>
          <wp:extent cx="3991610" cy="1626870"/>
          <wp:effectExtent l="0" t="0" r="889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1610" cy="16268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0" allowOverlap="1" wp14:anchorId="793E4D3D" wp14:editId="74B093D4">
          <wp:simplePos x="0" y="0"/>
          <wp:positionH relativeFrom="margin">
            <wp:align>center</wp:align>
          </wp:positionH>
          <wp:positionV relativeFrom="margin">
            <wp:align>center</wp:align>
          </wp:positionV>
          <wp:extent cx="3991610" cy="1626870"/>
          <wp:effectExtent l="0" t="0" r="889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1610" cy="16268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0" allowOverlap="1" wp14:anchorId="32781907" wp14:editId="14598D42">
          <wp:simplePos x="0" y="0"/>
          <wp:positionH relativeFrom="margin">
            <wp:align>center</wp:align>
          </wp:positionH>
          <wp:positionV relativeFrom="margin">
            <wp:align>center</wp:align>
          </wp:positionV>
          <wp:extent cx="5241925" cy="341312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1925" cy="34131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4F10" w14:textId="5E5FA604" w:rsidR="00C81183" w:rsidRPr="002B700A" w:rsidRDefault="002958AC" w:rsidP="0007200E">
    <w:pPr>
      <w:pStyle w:val="Encabezado"/>
      <w:jc w:val="right"/>
      <w:rPr>
        <w:rFonts w:ascii="Bookman Old Style" w:hAnsi="Bookman Old Style"/>
        <w:sz w:val="20"/>
        <w:szCs w:val="20"/>
      </w:rPr>
    </w:pPr>
    <w:r>
      <w:rPr>
        <w:rFonts w:ascii="Bookman Old Style" w:hAnsi="Bookman Old Style"/>
        <w:sz w:val="20"/>
        <w:szCs w:val="20"/>
      </w:rPr>
      <w:t>C.U.I.</w:t>
    </w:r>
    <w:r w:rsidR="00A31CF2" w:rsidRPr="002B700A">
      <w:rPr>
        <w:rFonts w:ascii="Bookman Old Style" w:hAnsi="Bookman Old Style"/>
        <w:sz w:val="20"/>
        <w:szCs w:val="20"/>
      </w:rPr>
      <w:t xml:space="preserve"> </w:t>
    </w:r>
    <w:r w:rsidR="00B71D4C" w:rsidRPr="00B71D4C">
      <w:rPr>
        <w:rFonts w:ascii="Bookman Old Style" w:hAnsi="Bookman Old Style"/>
        <w:sz w:val="20"/>
        <w:szCs w:val="20"/>
      </w:rPr>
      <w:t>110016000017201812506</w:t>
    </w:r>
  </w:p>
  <w:p w14:paraId="28A581F3" w14:textId="0A4829EE" w:rsidR="00ED27E1" w:rsidRDefault="002958AC" w:rsidP="00ED27E1">
    <w:pPr>
      <w:pStyle w:val="Encabezado"/>
      <w:jc w:val="right"/>
      <w:rPr>
        <w:rFonts w:ascii="Bookman Old Style" w:hAnsi="Bookman Old Style"/>
        <w:sz w:val="20"/>
        <w:szCs w:val="20"/>
      </w:rPr>
    </w:pPr>
    <w:r>
      <w:rPr>
        <w:rFonts w:ascii="Bookman Old Style" w:hAnsi="Bookman Old Style"/>
        <w:sz w:val="20"/>
        <w:szCs w:val="20"/>
      </w:rPr>
      <w:t>Anonimización Rad.</w:t>
    </w:r>
    <w:r w:rsidR="00ED27E1">
      <w:rPr>
        <w:rFonts w:ascii="Bookman Old Style" w:hAnsi="Bookman Old Style"/>
        <w:sz w:val="20"/>
        <w:szCs w:val="20"/>
      </w:rPr>
      <w:t xml:space="preserve"> </w:t>
    </w:r>
    <w:r w:rsidR="00B71D4C">
      <w:rPr>
        <w:rFonts w:ascii="Bookman Old Style" w:hAnsi="Bookman Old Style"/>
        <w:sz w:val="20"/>
        <w:szCs w:val="20"/>
      </w:rPr>
      <w:t>61308</w:t>
    </w:r>
  </w:p>
  <w:p w14:paraId="0C0AE88A" w14:textId="67AB6885" w:rsidR="00C81183" w:rsidRPr="00572DD5" w:rsidRDefault="00B71D4C" w:rsidP="0007200E">
    <w:pPr>
      <w:pStyle w:val="Encabezado"/>
      <w:jc w:val="right"/>
      <w:rPr>
        <w:rFonts w:ascii="Bookman Old Style" w:hAnsi="Bookman Old Style"/>
        <w:sz w:val="20"/>
        <w:szCs w:val="20"/>
      </w:rPr>
    </w:pPr>
    <w:r w:rsidRPr="00B71D4C">
      <w:rPr>
        <w:rFonts w:ascii="Bookman Old Style" w:hAnsi="Bookman Old Style"/>
        <w:sz w:val="20"/>
        <w:szCs w:val="20"/>
      </w:rPr>
      <w:t>DCA</w:t>
    </w:r>
    <w:r w:rsidR="00241A5A">
      <w:rPr>
        <w:noProof/>
      </w:rPr>
      <w:drawing>
        <wp:anchor distT="0" distB="0" distL="114300" distR="114300" simplePos="0" relativeHeight="251675648" behindDoc="1" locked="0" layoutInCell="1" allowOverlap="1" wp14:anchorId="00A82CAB" wp14:editId="24B0F8DE">
          <wp:simplePos x="0" y="0"/>
          <wp:positionH relativeFrom="page">
            <wp:align>center</wp:align>
          </wp:positionH>
          <wp:positionV relativeFrom="margin">
            <wp:align>center</wp:align>
          </wp:positionV>
          <wp:extent cx="5376745" cy="2245261"/>
          <wp:effectExtent l="0" t="0" r="0" b="3175"/>
          <wp:wrapNone/>
          <wp:docPr id="7196927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92781" name="Imagen 2"/>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5376745" cy="2245261"/>
                  </a:xfrm>
                  <a:prstGeom prst="rect">
                    <a:avLst/>
                  </a:prstGeom>
                </pic:spPr>
              </pic:pic>
            </a:graphicData>
          </a:graphic>
          <wp14:sizeRelH relativeFrom="margin">
            <wp14:pctWidth>0</wp14:pctWidth>
          </wp14:sizeRelH>
          <wp14:sizeRelV relativeFrom="margin">
            <wp14:pctHeight>0</wp14:pctHeight>
          </wp14:sizeRelV>
        </wp:anchor>
      </w:drawing>
    </w:r>
    <w:r w:rsidR="00631A19">
      <w:rPr>
        <w:rFonts w:ascii="Bookman Old Style" w:hAnsi="Bookman Old Style"/>
        <w:sz w:val="20"/>
        <w:szCs w:val="20"/>
      </w:rPr>
      <w:t>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C18D1" w14:textId="3687C918" w:rsidR="00C81183" w:rsidRPr="00EC6CBD" w:rsidRDefault="00897409" w:rsidP="0007200E">
    <w:pPr>
      <w:pStyle w:val="Encabezado"/>
      <w:jc w:val="center"/>
    </w:pPr>
    <w:r>
      <w:rPr>
        <w:noProof/>
        <w:lang w:val="es-CO" w:eastAsia="es-CO"/>
      </w:rPr>
      <w:drawing>
        <wp:inline distT="0" distB="0" distL="0" distR="0" wp14:anchorId="123A710B" wp14:editId="670F65DF">
          <wp:extent cx="1981200" cy="1981200"/>
          <wp:effectExtent l="0" t="0" r="0" b="0"/>
          <wp:docPr id="1018621795" name="Imagen 101862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1981200"/>
                  </a:xfrm>
                  <a:prstGeom prst="rect">
                    <a:avLst/>
                  </a:prstGeom>
                </pic:spPr>
              </pic:pic>
            </a:graphicData>
          </a:graphic>
        </wp:inline>
      </w:drawing>
    </w:r>
    <w:r w:rsidR="00241A5A">
      <w:rPr>
        <w:noProof/>
      </w:rPr>
      <w:drawing>
        <wp:anchor distT="0" distB="0" distL="114300" distR="114300" simplePos="0" relativeHeight="251658244" behindDoc="1" locked="0" layoutInCell="1" allowOverlap="1" wp14:anchorId="102DDE2E" wp14:editId="79436B01">
          <wp:simplePos x="0" y="0"/>
          <wp:positionH relativeFrom="page">
            <wp:posOffset>1167130</wp:posOffset>
          </wp:positionH>
          <wp:positionV relativeFrom="margin">
            <wp:posOffset>2285902</wp:posOffset>
          </wp:positionV>
          <wp:extent cx="5410432" cy="2259328"/>
          <wp:effectExtent l="0" t="0" r="0" b="8255"/>
          <wp:wrapNone/>
          <wp:docPr id="13914525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52592" name="Imagen 2"/>
                  <pic:cNvPicPr/>
                </pic:nvPicPr>
                <pic:blipFill>
                  <a:blip r:embed="rId2">
                    <a:alphaModFix amt="20000"/>
                    <a:extLst>
                      <a:ext uri="{28A0092B-C50C-407E-A947-70E740481C1C}">
                        <a14:useLocalDpi xmlns:a14="http://schemas.microsoft.com/office/drawing/2010/main" val="0"/>
                      </a:ext>
                    </a:extLst>
                  </a:blip>
                  <a:stretch>
                    <a:fillRect/>
                  </a:stretch>
                </pic:blipFill>
                <pic:spPr>
                  <a:xfrm>
                    <a:off x="0" y="0"/>
                    <a:ext cx="5410432" cy="2259328"/>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unM83wb9odgWeU" int2:id="Fk490ddk">
      <int2:state int2:value="Rejected" int2:type="spell"/>
    </int2:textHash>
    <int2:textHash int2:hashCode="h8AsM5gSvypine" int2:id="RGwhiz9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4C7"/>
    <w:multiLevelType w:val="hybridMultilevel"/>
    <w:tmpl w:val="6C0A34CC"/>
    <w:lvl w:ilvl="0" w:tplc="97A2D114">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8906BA"/>
    <w:multiLevelType w:val="multilevel"/>
    <w:tmpl w:val="8D709CE8"/>
    <w:lvl w:ilvl="0">
      <w:start w:val="1"/>
      <w:numFmt w:val="decimal"/>
      <w:lvlText w:val="%1.-"/>
      <w:lvlJc w:val="left"/>
      <w:pPr>
        <w:ind w:left="360" w:hanging="360"/>
      </w:pPr>
      <w:rPr>
        <w:rFonts w:ascii="Bookman Old Style" w:hAnsi="Bookman Old Style" w:hint="default"/>
        <w:b w:val="0"/>
        <w:bCs w:val="0"/>
        <w:i w:val="0"/>
        <w:iCs w:val="0"/>
        <w:color w:val="0D0D0D"/>
        <w:sz w:val="28"/>
        <w:szCs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A9B69FC"/>
    <w:multiLevelType w:val="hybridMultilevel"/>
    <w:tmpl w:val="EF3E9D7A"/>
    <w:lvl w:ilvl="0" w:tplc="AD2E5F1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4166ADF4"/>
    <w:multiLevelType w:val="hybridMultilevel"/>
    <w:tmpl w:val="004A8A38"/>
    <w:lvl w:ilvl="0" w:tplc="2DA6A640">
      <w:start w:val="1"/>
      <w:numFmt w:val="lowerRoman"/>
      <w:lvlText w:val="%1."/>
      <w:lvlJc w:val="right"/>
      <w:pPr>
        <w:ind w:left="1069" w:hanging="360"/>
      </w:pPr>
      <w:rPr>
        <w:rFonts w:ascii="Bookman Old Style,Calibri" w:hAnsi="Bookman Old Style,Calibri" w:hint="default"/>
      </w:rPr>
    </w:lvl>
    <w:lvl w:ilvl="1" w:tplc="85D60A68">
      <w:start w:val="1"/>
      <w:numFmt w:val="lowerLetter"/>
      <w:lvlText w:val="%2."/>
      <w:lvlJc w:val="left"/>
      <w:pPr>
        <w:ind w:left="1440" w:hanging="360"/>
      </w:pPr>
    </w:lvl>
    <w:lvl w:ilvl="2" w:tplc="76DC4CB0">
      <w:start w:val="1"/>
      <w:numFmt w:val="lowerRoman"/>
      <w:lvlText w:val="%3."/>
      <w:lvlJc w:val="right"/>
      <w:pPr>
        <w:ind w:left="2160" w:hanging="180"/>
      </w:pPr>
    </w:lvl>
    <w:lvl w:ilvl="3" w:tplc="878A3274">
      <w:start w:val="1"/>
      <w:numFmt w:val="decimal"/>
      <w:lvlText w:val="%4."/>
      <w:lvlJc w:val="left"/>
      <w:pPr>
        <w:ind w:left="2880" w:hanging="360"/>
      </w:pPr>
    </w:lvl>
    <w:lvl w:ilvl="4" w:tplc="F6A22568">
      <w:start w:val="1"/>
      <w:numFmt w:val="lowerLetter"/>
      <w:lvlText w:val="%5."/>
      <w:lvlJc w:val="left"/>
      <w:pPr>
        <w:ind w:left="3600" w:hanging="360"/>
      </w:pPr>
    </w:lvl>
    <w:lvl w:ilvl="5" w:tplc="8C8A005C">
      <w:start w:val="1"/>
      <w:numFmt w:val="lowerRoman"/>
      <w:lvlText w:val="%6."/>
      <w:lvlJc w:val="right"/>
      <w:pPr>
        <w:ind w:left="4320" w:hanging="180"/>
      </w:pPr>
    </w:lvl>
    <w:lvl w:ilvl="6" w:tplc="0CBA82A4">
      <w:start w:val="1"/>
      <w:numFmt w:val="decimal"/>
      <w:lvlText w:val="%7."/>
      <w:lvlJc w:val="left"/>
      <w:pPr>
        <w:ind w:left="5040" w:hanging="360"/>
      </w:pPr>
    </w:lvl>
    <w:lvl w:ilvl="7" w:tplc="675492F2">
      <w:start w:val="1"/>
      <w:numFmt w:val="lowerLetter"/>
      <w:lvlText w:val="%8."/>
      <w:lvlJc w:val="left"/>
      <w:pPr>
        <w:ind w:left="5760" w:hanging="360"/>
      </w:pPr>
    </w:lvl>
    <w:lvl w:ilvl="8" w:tplc="B9A699BC">
      <w:start w:val="1"/>
      <w:numFmt w:val="lowerRoman"/>
      <w:lvlText w:val="%9."/>
      <w:lvlJc w:val="right"/>
      <w:pPr>
        <w:ind w:left="6480" w:hanging="180"/>
      </w:pPr>
    </w:lvl>
  </w:abstractNum>
  <w:abstractNum w:abstractNumId="4" w15:restartNumberingAfterBreak="0">
    <w:nsid w:val="459D6E3B"/>
    <w:multiLevelType w:val="hybridMultilevel"/>
    <w:tmpl w:val="4BE63E7A"/>
    <w:lvl w:ilvl="0" w:tplc="3724AC94">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61D91B41"/>
    <w:multiLevelType w:val="hybridMultilevel"/>
    <w:tmpl w:val="AB0EC134"/>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28320CA"/>
    <w:multiLevelType w:val="hybridMultilevel"/>
    <w:tmpl w:val="4B8477CC"/>
    <w:lvl w:ilvl="0" w:tplc="64EE7076">
      <w:start w:val="1"/>
      <w:numFmt w:val="lowerRoman"/>
      <w:lvlText w:val="%1."/>
      <w:lvlJc w:val="right"/>
      <w:pPr>
        <w:ind w:left="1069" w:hanging="360"/>
      </w:pPr>
      <w:rPr>
        <w:rFonts w:ascii="Bookman Old Style,Calibri" w:hAnsi="Bookman Old Style,Calibri" w:hint="default"/>
      </w:rPr>
    </w:lvl>
    <w:lvl w:ilvl="1" w:tplc="CFBA9250">
      <w:start w:val="1"/>
      <w:numFmt w:val="lowerLetter"/>
      <w:lvlText w:val="%2."/>
      <w:lvlJc w:val="left"/>
      <w:pPr>
        <w:ind w:left="1440" w:hanging="360"/>
      </w:pPr>
    </w:lvl>
    <w:lvl w:ilvl="2" w:tplc="765AC7FE">
      <w:start w:val="1"/>
      <w:numFmt w:val="lowerRoman"/>
      <w:lvlText w:val="%3."/>
      <w:lvlJc w:val="right"/>
      <w:pPr>
        <w:ind w:left="2160" w:hanging="180"/>
      </w:pPr>
    </w:lvl>
    <w:lvl w:ilvl="3" w:tplc="D1763C8C">
      <w:start w:val="1"/>
      <w:numFmt w:val="decimal"/>
      <w:lvlText w:val="%4."/>
      <w:lvlJc w:val="left"/>
      <w:pPr>
        <w:ind w:left="2880" w:hanging="360"/>
      </w:pPr>
    </w:lvl>
    <w:lvl w:ilvl="4" w:tplc="19C8952E">
      <w:start w:val="1"/>
      <w:numFmt w:val="lowerLetter"/>
      <w:lvlText w:val="%5."/>
      <w:lvlJc w:val="left"/>
      <w:pPr>
        <w:ind w:left="3600" w:hanging="360"/>
      </w:pPr>
    </w:lvl>
    <w:lvl w:ilvl="5" w:tplc="7BD4E1B2">
      <w:start w:val="1"/>
      <w:numFmt w:val="lowerRoman"/>
      <w:lvlText w:val="%6."/>
      <w:lvlJc w:val="right"/>
      <w:pPr>
        <w:ind w:left="4320" w:hanging="180"/>
      </w:pPr>
    </w:lvl>
    <w:lvl w:ilvl="6" w:tplc="17349AEC">
      <w:start w:val="1"/>
      <w:numFmt w:val="decimal"/>
      <w:lvlText w:val="%7."/>
      <w:lvlJc w:val="left"/>
      <w:pPr>
        <w:ind w:left="5040" w:hanging="360"/>
      </w:pPr>
    </w:lvl>
    <w:lvl w:ilvl="7" w:tplc="CD42FBB4">
      <w:start w:val="1"/>
      <w:numFmt w:val="lowerLetter"/>
      <w:lvlText w:val="%8."/>
      <w:lvlJc w:val="left"/>
      <w:pPr>
        <w:ind w:left="5760" w:hanging="360"/>
      </w:pPr>
    </w:lvl>
    <w:lvl w:ilvl="8" w:tplc="B1BABF94">
      <w:start w:val="1"/>
      <w:numFmt w:val="lowerRoman"/>
      <w:lvlText w:val="%9."/>
      <w:lvlJc w:val="right"/>
      <w:pPr>
        <w:ind w:left="6480" w:hanging="180"/>
      </w:pPr>
    </w:lvl>
  </w:abstractNum>
  <w:abstractNum w:abstractNumId="7" w15:restartNumberingAfterBreak="0">
    <w:nsid w:val="7CCC6AA6"/>
    <w:multiLevelType w:val="multilevel"/>
    <w:tmpl w:val="793A041E"/>
    <w:lvl w:ilvl="0">
      <w:start w:val="1"/>
      <w:numFmt w:val="upperRoman"/>
      <w:pStyle w:val="PROVIDENCIAS"/>
      <w:lvlText w:val="%1."/>
      <w:lvlJc w:val="left"/>
      <w:pPr>
        <w:ind w:left="2704" w:hanging="720"/>
      </w:pPr>
      <w:rPr>
        <w:rFonts w:hint="default"/>
      </w:rPr>
    </w:lvl>
    <w:lvl w:ilvl="1">
      <w:start w:val="1"/>
      <w:numFmt w:val="decimal"/>
      <w:isLgl/>
      <w:lvlText w:val="%1.%2"/>
      <w:lvlJc w:val="left"/>
      <w:pPr>
        <w:ind w:left="1855"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697900211">
    <w:abstractNumId w:val="6"/>
  </w:num>
  <w:num w:numId="2" w16cid:durableId="615911476">
    <w:abstractNumId w:val="3"/>
  </w:num>
  <w:num w:numId="3" w16cid:durableId="1998225315">
    <w:abstractNumId w:val="0"/>
  </w:num>
  <w:num w:numId="4" w16cid:durableId="79254139">
    <w:abstractNumId w:val="4"/>
  </w:num>
  <w:num w:numId="5" w16cid:durableId="18067004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7681002">
    <w:abstractNumId w:val="2"/>
  </w:num>
  <w:num w:numId="7" w16cid:durableId="1061518963">
    <w:abstractNumId w:val="5"/>
  </w:num>
  <w:num w:numId="8" w16cid:durableId="67418423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541"/>
    <w:rsid w:val="0000164B"/>
    <w:rsid w:val="00002B0C"/>
    <w:rsid w:val="00002D77"/>
    <w:rsid w:val="00003805"/>
    <w:rsid w:val="00004119"/>
    <w:rsid w:val="00006AB1"/>
    <w:rsid w:val="00006B61"/>
    <w:rsid w:val="00007D03"/>
    <w:rsid w:val="00012423"/>
    <w:rsid w:val="000133DC"/>
    <w:rsid w:val="0001561D"/>
    <w:rsid w:val="0001692C"/>
    <w:rsid w:val="000208E0"/>
    <w:rsid w:val="00020B00"/>
    <w:rsid w:val="000226A3"/>
    <w:rsid w:val="00022E75"/>
    <w:rsid w:val="00023559"/>
    <w:rsid w:val="000242A1"/>
    <w:rsid w:val="000244A8"/>
    <w:rsid w:val="00024AB2"/>
    <w:rsid w:val="0002502A"/>
    <w:rsid w:val="0002604F"/>
    <w:rsid w:val="00026B41"/>
    <w:rsid w:val="000273DE"/>
    <w:rsid w:val="000305A6"/>
    <w:rsid w:val="0003156A"/>
    <w:rsid w:val="00032F88"/>
    <w:rsid w:val="00033D73"/>
    <w:rsid w:val="00034831"/>
    <w:rsid w:val="0003577B"/>
    <w:rsid w:val="00036322"/>
    <w:rsid w:val="0003676E"/>
    <w:rsid w:val="00036916"/>
    <w:rsid w:val="000369E5"/>
    <w:rsid w:val="00036B35"/>
    <w:rsid w:val="00042B74"/>
    <w:rsid w:val="00043225"/>
    <w:rsid w:val="0004326E"/>
    <w:rsid w:val="00043765"/>
    <w:rsid w:val="0004437B"/>
    <w:rsid w:val="00046933"/>
    <w:rsid w:val="00046D97"/>
    <w:rsid w:val="000471F4"/>
    <w:rsid w:val="00047412"/>
    <w:rsid w:val="0004773E"/>
    <w:rsid w:val="00052107"/>
    <w:rsid w:val="0005569E"/>
    <w:rsid w:val="00056C07"/>
    <w:rsid w:val="00064471"/>
    <w:rsid w:val="00064A46"/>
    <w:rsid w:val="00064B24"/>
    <w:rsid w:val="00065CDB"/>
    <w:rsid w:val="00066BB3"/>
    <w:rsid w:val="00067D4E"/>
    <w:rsid w:val="00067F37"/>
    <w:rsid w:val="000702F9"/>
    <w:rsid w:val="000711A6"/>
    <w:rsid w:val="00071407"/>
    <w:rsid w:val="0007200E"/>
    <w:rsid w:val="00072D6D"/>
    <w:rsid w:val="000752EF"/>
    <w:rsid w:val="000760D0"/>
    <w:rsid w:val="0007650E"/>
    <w:rsid w:val="0008138B"/>
    <w:rsid w:val="0008771A"/>
    <w:rsid w:val="00091190"/>
    <w:rsid w:val="00093D1A"/>
    <w:rsid w:val="00094905"/>
    <w:rsid w:val="000A0FEA"/>
    <w:rsid w:val="000A35AC"/>
    <w:rsid w:val="000A3A23"/>
    <w:rsid w:val="000A4000"/>
    <w:rsid w:val="000B02C7"/>
    <w:rsid w:val="000B36D7"/>
    <w:rsid w:val="000B596F"/>
    <w:rsid w:val="000B6979"/>
    <w:rsid w:val="000C2E46"/>
    <w:rsid w:val="000C41BC"/>
    <w:rsid w:val="000C4247"/>
    <w:rsid w:val="000C5724"/>
    <w:rsid w:val="000C7065"/>
    <w:rsid w:val="000D0A02"/>
    <w:rsid w:val="000D1AF4"/>
    <w:rsid w:val="000D3E1A"/>
    <w:rsid w:val="000D3EF0"/>
    <w:rsid w:val="000D4C05"/>
    <w:rsid w:val="000D4EBE"/>
    <w:rsid w:val="000D5F3E"/>
    <w:rsid w:val="000D650B"/>
    <w:rsid w:val="000E083F"/>
    <w:rsid w:val="000E1A2C"/>
    <w:rsid w:val="000E3C97"/>
    <w:rsid w:val="000E54F4"/>
    <w:rsid w:val="000E5788"/>
    <w:rsid w:val="000E66EB"/>
    <w:rsid w:val="000F0C36"/>
    <w:rsid w:val="000F2422"/>
    <w:rsid w:val="000F3880"/>
    <w:rsid w:val="000F4F57"/>
    <w:rsid w:val="000F575D"/>
    <w:rsid w:val="000F5B01"/>
    <w:rsid w:val="00101D90"/>
    <w:rsid w:val="00106396"/>
    <w:rsid w:val="00111845"/>
    <w:rsid w:val="00111BD8"/>
    <w:rsid w:val="00115D4B"/>
    <w:rsid w:val="001163C0"/>
    <w:rsid w:val="00117FF1"/>
    <w:rsid w:val="001209B4"/>
    <w:rsid w:val="00120D11"/>
    <w:rsid w:val="00121D71"/>
    <w:rsid w:val="00122FD3"/>
    <w:rsid w:val="00124AFA"/>
    <w:rsid w:val="00125EFE"/>
    <w:rsid w:val="00126CDF"/>
    <w:rsid w:val="00130395"/>
    <w:rsid w:val="00131ED4"/>
    <w:rsid w:val="00135C5B"/>
    <w:rsid w:val="0013748A"/>
    <w:rsid w:val="001408B8"/>
    <w:rsid w:val="00142327"/>
    <w:rsid w:val="001428A2"/>
    <w:rsid w:val="0015035A"/>
    <w:rsid w:val="001509BC"/>
    <w:rsid w:val="00151159"/>
    <w:rsid w:val="00153115"/>
    <w:rsid w:val="0015402F"/>
    <w:rsid w:val="00155FE8"/>
    <w:rsid w:val="00157ADF"/>
    <w:rsid w:val="00160DD5"/>
    <w:rsid w:val="00161A49"/>
    <w:rsid w:val="0016711A"/>
    <w:rsid w:val="00171BA4"/>
    <w:rsid w:val="00172BEE"/>
    <w:rsid w:val="00175358"/>
    <w:rsid w:val="001770C8"/>
    <w:rsid w:val="0018094C"/>
    <w:rsid w:val="0018217D"/>
    <w:rsid w:val="00183FE9"/>
    <w:rsid w:val="00185EAE"/>
    <w:rsid w:val="001861BB"/>
    <w:rsid w:val="00187222"/>
    <w:rsid w:val="001874C3"/>
    <w:rsid w:val="0019145F"/>
    <w:rsid w:val="0019383C"/>
    <w:rsid w:val="001943B8"/>
    <w:rsid w:val="00196299"/>
    <w:rsid w:val="00197404"/>
    <w:rsid w:val="00197EBA"/>
    <w:rsid w:val="001A0125"/>
    <w:rsid w:val="001A1E79"/>
    <w:rsid w:val="001A2645"/>
    <w:rsid w:val="001A296C"/>
    <w:rsid w:val="001A39CA"/>
    <w:rsid w:val="001A456A"/>
    <w:rsid w:val="001A6203"/>
    <w:rsid w:val="001A64E7"/>
    <w:rsid w:val="001A7542"/>
    <w:rsid w:val="001A7548"/>
    <w:rsid w:val="001A7C40"/>
    <w:rsid w:val="001B03B2"/>
    <w:rsid w:val="001B1078"/>
    <w:rsid w:val="001B1A52"/>
    <w:rsid w:val="001B267B"/>
    <w:rsid w:val="001B5047"/>
    <w:rsid w:val="001B5624"/>
    <w:rsid w:val="001B5B0C"/>
    <w:rsid w:val="001B7034"/>
    <w:rsid w:val="001C26C7"/>
    <w:rsid w:val="001C2EE7"/>
    <w:rsid w:val="001C36F8"/>
    <w:rsid w:val="001C4494"/>
    <w:rsid w:val="001C4970"/>
    <w:rsid w:val="001C5873"/>
    <w:rsid w:val="001C743F"/>
    <w:rsid w:val="001D21E8"/>
    <w:rsid w:val="001D2EE8"/>
    <w:rsid w:val="001D50B3"/>
    <w:rsid w:val="001D6082"/>
    <w:rsid w:val="001D7CD1"/>
    <w:rsid w:val="001D7E43"/>
    <w:rsid w:val="001E31D8"/>
    <w:rsid w:val="001E437C"/>
    <w:rsid w:val="001E4B1D"/>
    <w:rsid w:val="001E662D"/>
    <w:rsid w:val="001F0381"/>
    <w:rsid w:val="001F148F"/>
    <w:rsid w:val="001F256A"/>
    <w:rsid w:val="001F48A6"/>
    <w:rsid w:val="001F4FA9"/>
    <w:rsid w:val="001F564C"/>
    <w:rsid w:val="001F6541"/>
    <w:rsid w:val="00200C58"/>
    <w:rsid w:val="00200DC3"/>
    <w:rsid w:val="00202D0F"/>
    <w:rsid w:val="00203814"/>
    <w:rsid w:val="00213FA8"/>
    <w:rsid w:val="00216E70"/>
    <w:rsid w:val="002205E7"/>
    <w:rsid w:val="002214C7"/>
    <w:rsid w:val="00221A10"/>
    <w:rsid w:val="002231E2"/>
    <w:rsid w:val="00223A94"/>
    <w:rsid w:val="00224A70"/>
    <w:rsid w:val="00224B1A"/>
    <w:rsid w:val="00224B82"/>
    <w:rsid w:val="00226B2C"/>
    <w:rsid w:val="002320B6"/>
    <w:rsid w:val="002322CF"/>
    <w:rsid w:val="002334BF"/>
    <w:rsid w:val="0023384C"/>
    <w:rsid w:val="00233E64"/>
    <w:rsid w:val="00236624"/>
    <w:rsid w:val="002371CD"/>
    <w:rsid w:val="002372C9"/>
    <w:rsid w:val="002403A7"/>
    <w:rsid w:val="00240ADA"/>
    <w:rsid w:val="00240C6A"/>
    <w:rsid w:val="0024128B"/>
    <w:rsid w:val="00241A5A"/>
    <w:rsid w:val="00243FCB"/>
    <w:rsid w:val="0024427C"/>
    <w:rsid w:val="0024657B"/>
    <w:rsid w:val="00250784"/>
    <w:rsid w:val="00250CD6"/>
    <w:rsid w:val="00252E29"/>
    <w:rsid w:val="002534AD"/>
    <w:rsid w:val="00253951"/>
    <w:rsid w:val="00256C09"/>
    <w:rsid w:val="002579FF"/>
    <w:rsid w:val="00257D57"/>
    <w:rsid w:val="00260D40"/>
    <w:rsid w:val="0026183E"/>
    <w:rsid w:val="00261C27"/>
    <w:rsid w:val="00262AEE"/>
    <w:rsid w:val="00262E1D"/>
    <w:rsid w:val="002630D6"/>
    <w:rsid w:val="0026384A"/>
    <w:rsid w:val="00264CE1"/>
    <w:rsid w:val="002733DE"/>
    <w:rsid w:val="0027373C"/>
    <w:rsid w:val="00274056"/>
    <w:rsid w:val="002757D7"/>
    <w:rsid w:val="00277C4D"/>
    <w:rsid w:val="00281B54"/>
    <w:rsid w:val="00281C13"/>
    <w:rsid w:val="00282B08"/>
    <w:rsid w:val="0028428B"/>
    <w:rsid w:val="00284C39"/>
    <w:rsid w:val="00285436"/>
    <w:rsid w:val="00285825"/>
    <w:rsid w:val="00287451"/>
    <w:rsid w:val="00287F82"/>
    <w:rsid w:val="00293770"/>
    <w:rsid w:val="002939BB"/>
    <w:rsid w:val="00294DD9"/>
    <w:rsid w:val="002958AC"/>
    <w:rsid w:val="00295E9A"/>
    <w:rsid w:val="002A074C"/>
    <w:rsid w:val="002A1C92"/>
    <w:rsid w:val="002A253F"/>
    <w:rsid w:val="002A2D10"/>
    <w:rsid w:val="002A33DB"/>
    <w:rsid w:val="002A4003"/>
    <w:rsid w:val="002A5C8E"/>
    <w:rsid w:val="002A6515"/>
    <w:rsid w:val="002A65E3"/>
    <w:rsid w:val="002A763C"/>
    <w:rsid w:val="002B4277"/>
    <w:rsid w:val="002B5A64"/>
    <w:rsid w:val="002B5A8A"/>
    <w:rsid w:val="002B6CCA"/>
    <w:rsid w:val="002B700A"/>
    <w:rsid w:val="002C170D"/>
    <w:rsid w:val="002C1AA4"/>
    <w:rsid w:val="002C1EA1"/>
    <w:rsid w:val="002C3670"/>
    <w:rsid w:val="002C3E68"/>
    <w:rsid w:val="002C4DA6"/>
    <w:rsid w:val="002C6559"/>
    <w:rsid w:val="002C73BE"/>
    <w:rsid w:val="002D410A"/>
    <w:rsid w:val="002D412F"/>
    <w:rsid w:val="002D597F"/>
    <w:rsid w:val="002D5FC9"/>
    <w:rsid w:val="002E05AF"/>
    <w:rsid w:val="002E07A7"/>
    <w:rsid w:val="002E0CAD"/>
    <w:rsid w:val="002E24C0"/>
    <w:rsid w:val="002E3A2B"/>
    <w:rsid w:val="002E6C01"/>
    <w:rsid w:val="002E6D93"/>
    <w:rsid w:val="002F0678"/>
    <w:rsid w:val="002F20FD"/>
    <w:rsid w:val="002F3476"/>
    <w:rsid w:val="002F3478"/>
    <w:rsid w:val="00300349"/>
    <w:rsid w:val="0030446F"/>
    <w:rsid w:val="00304A53"/>
    <w:rsid w:val="003070CC"/>
    <w:rsid w:val="003115A9"/>
    <w:rsid w:val="0031798C"/>
    <w:rsid w:val="003179AE"/>
    <w:rsid w:val="00317E66"/>
    <w:rsid w:val="003201DD"/>
    <w:rsid w:val="0032173D"/>
    <w:rsid w:val="00323316"/>
    <w:rsid w:val="00323A30"/>
    <w:rsid w:val="0033086F"/>
    <w:rsid w:val="003310C4"/>
    <w:rsid w:val="003315F5"/>
    <w:rsid w:val="003329DB"/>
    <w:rsid w:val="0033455A"/>
    <w:rsid w:val="00334D25"/>
    <w:rsid w:val="003355A7"/>
    <w:rsid w:val="0033754C"/>
    <w:rsid w:val="00337576"/>
    <w:rsid w:val="00337A27"/>
    <w:rsid w:val="003401BB"/>
    <w:rsid w:val="00343D6F"/>
    <w:rsid w:val="00344C92"/>
    <w:rsid w:val="003465E3"/>
    <w:rsid w:val="003474E3"/>
    <w:rsid w:val="00347B21"/>
    <w:rsid w:val="00350085"/>
    <w:rsid w:val="00350194"/>
    <w:rsid w:val="0035119E"/>
    <w:rsid w:val="00351AC1"/>
    <w:rsid w:val="00352B99"/>
    <w:rsid w:val="003576FF"/>
    <w:rsid w:val="003619A8"/>
    <w:rsid w:val="003622CC"/>
    <w:rsid w:val="0036488E"/>
    <w:rsid w:val="00364E6B"/>
    <w:rsid w:val="003663A8"/>
    <w:rsid w:val="00370841"/>
    <w:rsid w:val="00370E31"/>
    <w:rsid w:val="00372B97"/>
    <w:rsid w:val="00374874"/>
    <w:rsid w:val="00374CD4"/>
    <w:rsid w:val="00375886"/>
    <w:rsid w:val="00375A90"/>
    <w:rsid w:val="00375ACD"/>
    <w:rsid w:val="00375C3B"/>
    <w:rsid w:val="00376BE5"/>
    <w:rsid w:val="00381795"/>
    <w:rsid w:val="00383792"/>
    <w:rsid w:val="0038541A"/>
    <w:rsid w:val="00386C28"/>
    <w:rsid w:val="00387359"/>
    <w:rsid w:val="00390092"/>
    <w:rsid w:val="0039018F"/>
    <w:rsid w:val="0039093B"/>
    <w:rsid w:val="003912BE"/>
    <w:rsid w:val="0039176A"/>
    <w:rsid w:val="00391ECF"/>
    <w:rsid w:val="00393821"/>
    <w:rsid w:val="00393C71"/>
    <w:rsid w:val="00394551"/>
    <w:rsid w:val="00395B3A"/>
    <w:rsid w:val="00395F09"/>
    <w:rsid w:val="00396043"/>
    <w:rsid w:val="003A1727"/>
    <w:rsid w:val="003A6EA7"/>
    <w:rsid w:val="003B1058"/>
    <w:rsid w:val="003B149F"/>
    <w:rsid w:val="003B2ABD"/>
    <w:rsid w:val="003B44EE"/>
    <w:rsid w:val="003B6CA1"/>
    <w:rsid w:val="003B7065"/>
    <w:rsid w:val="003C141E"/>
    <w:rsid w:val="003C1A9C"/>
    <w:rsid w:val="003C45BE"/>
    <w:rsid w:val="003C5892"/>
    <w:rsid w:val="003C6C15"/>
    <w:rsid w:val="003D0B99"/>
    <w:rsid w:val="003D1897"/>
    <w:rsid w:val="003D1C06"/>
    <w:rsid w:val="003D1CCE"/>
    <w:rsid w:val="003D360A"/>
    <w:rsid w:val="003D3D05"/>
    <w:rsid w:val="003E24DF"/>
    <w:rsid w:val="003E27E9"/>
    <w:rsid w:val="003E34A9"/>
    <w:rsid w:val="003E3517"/>
    <w:rsid w:val="003E4681"/>
    <w:rsid w:val="003E682C"/>
    <w:rsid w:val="003E7FD5"/>
    <w:rsid w:val="003F10A1"/>
    <w:rsid w:val="003F2D2C"/>
    <w:rsid w:val="003F435A"/>
    <w:rsid w:val="003F496C"/>
    <w:rsid w:val="003F4B7C"/>
    <w:rsid w:val="003F4C5A"/>
    <w:rsid w:val="003F4CAA"/>
    <w:rsid w:val="003F58CB"/>
    <w:rsid w:val="003F605F"/>
    <w:rsid w:val="003F777F"/>
    <w:rsid w:val="00400C52"/>
    <w:rsid w:val="00401675"/>
    <w:rsid w:val="004028F0"/>
    <w:rsid w:val="00402B72"/>
    <w:rsid w:val="00402E5A"/>
    <w:rsid w:val="00404E26"/>
    <w:rsid w:val="00410995"/>
    <w:rsid w:val="00411C5C"/>
    <w:rsid w:val="00411E99"/>
    <w:rsid w:val="00412DC3"/>
    <w:rsid w:val="00414C58"/>
    <w:rsid w:val="00415B4F"/>
    <w:rsid w:val="00416CBE"/>
    <w:rsid w:val="00422710"/>
    <w:rsid w:val="00422B7A"/>
    <w:rsid w:val="00426AB0"/>
    <w:rsid w:val="0043014D"/>
    <w:rsid w:val="0043376C"/>
    <w:rsid w:val="00434EEA"/>
    <w:rsid w:val="004357F2"/>
    <w:rsid w:val="004361C9"/>
    <w:rsid w:val="0044196F"/>
    <w:rsid w:val="00442322"/>
    <w:rsid w:val="0044303F"/>
    <w:rsid w:val="00443B92"/>
    <w:rsid w:val="00444817"/>
    <w:rsid w:val="00445B2D"/>
    <w:rsid w:val="0044662F"/>
    <w:rsid w:val="00446646"/>
    <w:rsid w:val="00447B76"/>
    <w:rsid w:val="004513B5"/>
    <w:rsid w:val="004517A3"/>
    <w:rsid w:val="00451FF9"/>
    <w:rsid w:val="00453F6F"/>
    <w:rsid w:val="0045410E"/>
    <w:rsid w:val="00454EE1"/>
    <w:rsid w:val="00455FFF"/>
    <w:rsid w:val="00457E2B"/>
    <w:rsid w:val="00460A79"/>
    <w:rsid w:val="00460B0B"/>
    <w:rsid w:val="00461D91"/>
    <w:rsid w:val="00462B45"/>
    <w:rsid w:val="00463F9E"/>
    <w:rsid w:val="004671A7"/>
    <w:rsid w:val="00467C0C"/>
    <w:rsid w:val="00467F12"/>
    <w:rsid w:val="00470ECB"/>
    <w:rsid w:val="00472545"/>
    <w:rsid w:val="00473059"/>
    <w:rsid w:val="00473195"/>
    <w:rsid w:val="00476911"/>
    <w:rsid w:val="00480455"/>
    <w:rsid w:val="00482334"/>
    <w:rsid w:val="004836FC"/>
    <w:rsid w:val="004843D3"/>
    <w:rsid w:val="00486D65"/>
    <w:rsid w:val="00487CC3"/>
    <w:rsid w:val="004914D1"/>
    <w:rsid w:val="0049257E"/>
    <w:rsid w:val="00493CCE"/>
    <w:rsid w:val="00494339"/>
    <w:rsid w:val="004944BA"/>
    <w:rsid w:val="00494501"/>
    <w:rsid w:val="00495DA6"/>
    <w:rsid w:val="0049707C"/>
    <w:rsid w:val="004971C0"/>
    <w:rsid w:val="00497FEF"/>
    <w:rsid w:val="004A058E"/>
    <w:rsid w:val="004A1AE7"/>
    <w:rsid w:val="004A2256"/>
    <w:rsid w:val="004A2E09"/>
    <w:rsid w:val="004B1C96"/>
    <w:rsid w:val="004B3D14"/>
    <w:rsid w:val="004C03C6"/>
    <w:rsid w:val="004C05AD"/>
    <w:rsid w:val="004C2BA1"/>
    <w:rsid w:val="004C3379"/>
    <w:rsid w:val="004C51A5"/>
    <w:rsid w:val="004C7D7E"/>
    <w:rsid w:val="004D2F1D"/>
    <w:rsid w:val="004D4FB4"/>
    <w:rsid w:val="004E2C46"/>
    <w:rsid w:val="004E3D09"/>
    <w:rsid w:val="004E46D5"/>
    <w:rsid w:val="004E6762"/>
    <w:rsid w:val="004E6829"/>
    <w:rsid w:val="004E7A68"/>
    <w:rsid w:val="004F022A"/>
    <w:rsid w:val="004F0810"/>
    <w:rsid w:val="004F11E6"/>
    <w:rsid w:val="004F4B3A"/>
    <w:rsid w:val="004F6093"/>
    <w:rsid w:val="00501545"/>
    <w:rsid w:val="00501DE7"/>
    <w:rsid w:val="00504D22"/>
    <w:rsid w:val="00505B6E"/>
    <w:rsid w:val="00505CDC"/>
    <w:rsid w:val="0050695A"/>
    <w:rsid w:val="0051018E"/>
    <w:rsid w:val="00512C37"/>
    <w:rsid w:val="00515938"/>
    <w:rsid w:val="005159A8"/>
    <w:rsid w:val="005171CD"/>
    <w:rsid w:val="00525303"/>
    <w:rsid w:val="00526B73"/>
    <w:rsid w:val="005274A4"/>
    <w:rsid w:val="005274C7"/>
    <w:rsid w:val="005275CB"/>
    <w:rsid w:val="00530805"/>
    <w:rsid w:val="00534AF8"/>
    <w:rsid w:val="00536D3F"/>
    <w:rsid w:val="00537200"/>
    <w:rsid w:val="00540F00"/>
    <w:rsid w:val="005419A5"/>
    <w:rsid w:val="00542044"/>
    <w:rsid w:val="00542E53"/>
    <w:rsid w:val="005432E3"/>
    <w:rsid w:val="00543869"/>
    <w:rsid w:val="005452C1"/>
    <w:rsid w:val="00545600"/>
    <w:rsid w:val="00546EC5"/>
    <w:rsid w:val="00547D3F"/>
    <w:rsid w:val="00547FFC"/>
    <w:rsid w:val="005508D4"/>
    <w:rsid w:val="00551C93"/>
    <w:rsid w:val="00553338"/>
    <w:rsid w:val="005558B9"/>
    <w:rsid w:val="00555CD6"/>
    <w:rsid w:val="0056096D"/>
    <w:rsid w:val="0056466C"/>
    <w:rsid w:val="00564AFA"/>
    <w:rsid w:val="005657F9"/>
    <w:rsid w:val="00571778"/>
    <w:rsid w:val="005717E1"/>
    <w:rsid w:val="00574EE7"/>
    <w:rsid w:val="00584F3C"/>
    <w:rsid w:val="005859E2"/>
    <w:rsid w:val="005864FC"/>
    <w:rsid w:val="00586C21"/>
    <w:rsid w:val="00590975"/>
    <w:rsid w:val="00593B3F"/>
    <w:rsid w:val="00595332"/>
    <w:rsid w:val="005A04D0"/>
    <w:rsid w:val="005A0D2A"/>
    <w:rsid w:val="005A354B"/>
    <w:rsid w:val="005A6635"/>
    <w:rsid w:val="005B0643"/>
    <w:rsid w:val="005B0D33"/>
    <w:rsid w:val="005B1451"/>
    <w:rsid w:val="005B215F"/>
    <w:rsid w:val="005B2A20"/>
    <w:rsid w:val="005B2E72"/>
    <w:rsid w:val="005B43EA"/>
    <w:rsid w:val="005B52B9"/>
    <w:rsid w:val="005B6111"/>
    <w:rsid w:val="005C0EAB"/>
    <w:rsid w:val="005C2957"/>
    <w:rsid w:val="005C2BC5"/>
    <w:rsid w:val="005C3ACF"/>
    <w:rsid w:val="005C4589"/>
    <w:rsid w:val="005D1240"/>
    <w:rsid w:val="005D1EB3"/>
    <w:rsid w:val="005D5230"/>
    <w:rsid w:val="005D57FE"/>
    <w:rsid w:val="005D5845"/>
    <w:rsid w:val="005D5DD3"/>
    <w:rsid w:val="005E19A2"/>
    <w:rsid w:val="005E2034"/>
    <w:rsid w:val="005E5458"/>
    <w:rsid w:val="005E6824"/>
    <w:rsid w:val="005F0214"/>
    <w:rsid w:val="005F065C"/>
    <w:rsid w:val="005F238F"/>
    <w:rsid w:val="005F4644"/>
    <w:rsid w:val="005F526E"/>
    <w:rsid w:val="005F5CDF"/>
    <w:rsid w:val="005F7ADE"/>
    <w:rsid w:val="005F7C4E"/>
    <w:rsid w:val="00600CF3"/>
    <w:rsid w:val="00601AFC"/>
    <w:rsid w:val="00601C66"/>
    <w:rsid w:val="00603BB5"/>
    <w:rsid w:val="00610267"/>
    <w:rsid w:val="00611B20"/>
    <w:rsid w:val="0061511A"/>
    <w:rsid w:val="006162F1"/>
    <w:rsid w:val="00616900"/>
    <w:rsid w:val="00617FEF"/>
    <w:rsid w:val="006211CA"/>
    <w:rsid w:val="006225F0"/>
    <w:rsid w:val="00622907"/>
    <w:rsid w:val="0062610D"/>
    <w:rsid w:val="0062778B"/>
    <w:rsid w:val="006277B1"/>
    <w:rsid w:val="006277B8"/>
    <w:rsid w:val="006304C9"/>
    <w:rsid w:val="0063050F"/>
    <w:rsid w:val="006312E1"/>
    <w:rsid w:val="00631714"/>
    <w:rsid w:val="00631A19"/>
    <w:rsid w:val="00631AA3"/>
    <w:rsid w:val="00631BF7"/>
    <w:rsid w:val="00631FAF"/>
    <w:rsid w:val="006350F1"/>
    <w:rsid w:val="006372EC"/>
    <w:rsid w:val="00640CD8"/>
    <w:rsid w:val="006428DA"/>
    <w:rsid w:val="00642AC7"/>
    <w:rsid w:val="006458CA"/>
    <w:rsid w:val="00645BCE"/>
    <w:rsid w:val="00647066"/>
    <w:rsid w:val="006518F4"/>
    <w:rsid w:val="00651A37"/>
    <w:rsid w:val="00651F87"/>
    <w:rsid w:val="00656973"/>
    <w:rsid w:val="006570AD"/>
    <w:rsid w:val="006578E0"/>
    <w:rsid w:val="00657D9C"/>
    <w:rsid w:val="00663CD4"/>
    <w:rsid w:val="006644AA"/>
    <w:rsid w:val="00664516"/>
    <w:rsid w:val="006658BD"/>
    <w:rsid w:val="00665DA8"/>
    <w:rsid w:val="00666D30"/>
    <w:rsid w:val="00667F3E"/>
    <w:rsid w:val="00673848"/>
    <w:rsid w:val="00677590"/>
    <w:rsid w:val="0067762D"/>
    <w:rsid w:val="0068091F"/>
    <w:rsid w:val="00680992"/>
    <w:rsid w:val="0068165A"/>
    <w:rsid w:val="006824E6"/>
    <w:rsid w:val="00683574"/>
    <w:rsid w:val="006836DC"/>
    <w:rsid w:val="00683E68"/>
    <w:rsid w:val="00684DC1"/>
    <w:rsid w:val="00690506"/>
    <w:rsid w:val="00690753"/>
    <w:rsid w:val="0069113F"/>
    <w:rsid w:val="00691341"/>
    <w:rsid w:val="00693E31"/>
    <w:rsid w:val="00696EB7"/>
    <w:rsid w:val="00697269"/>
    <w:rsid w:val="00697755"/>
    <w:rsid w:val="006A0078"/>
    <w:rsid w:val="006A0DFE"/>
    <w:rsid w:val="006A0FEA"/>
    <w:rsid w:val="006A164C"/>
    <w:rsid w:val="006A22E7"/>
    <w:rsid w:val="006A2802"/>
    <w:rsid w:val="006A2E28"/>
    <w:rsid w:val="006A3466"/>
    <w:rsid w:val="006A5209"/>
    <w:rsid w:val="006A5605"/>
    <w:rsid w:val="006A5F68"/>
    <w:rsid w:val="006A6129"/>
    <w:rsid w:val="006A7E9F"/>
    <w:rsid w:val="006B09AB"/>
    <w:rsid w:val="006B09B7"/>
    <w:rsid w:val="006B472A"/>
    <w:rsid w:val="006B61B7"/>
    <w:rsid w:val="006C0228"/>
    <w:rsid w:val="006C09E0"/>
    <w:rsid w:val="006C2336"/>
    <w:rsid w:val="006C42C9"/>
    <w:rsid w:val="006C62E0"/>
    <w:rsid w:val="006C7424"/>
    <w:rsid w:val="006C7DB4"/>
    <w:rsid w:val="006D0D4E"/>
    <w:rsid w:val="006D11EA"/>
    <w:rsid w:val="006D1705"/>
    <w:rsid w:val="006D2036"/>
    <w:rsid w:val="006D379B"/>
    <w:rsid w:val="006D3EA8"/>
    <w:rsid w:val="006D7BA6"/>
    <w:rsid w:val="006E0D49"/>
    <w:rsid w:val="006E64D4"/>
    <w:rsid w:val="006F3340"/>
    <w:rsid w:val="006F3B8D"/>
    <w:rsid w:val="006F3F9A"/>
    <w:rsid w:val="006F4F23"/>
    <w:rsid w:val="00700989"/>
    <w:rsid w:val="00701805"/>
    <w:rsid w:val="00704656"/>
    <w:rsid w:val="00704C16"/>
    <w:rsid w:val="00705AA6"/>
    <w:rsid w:val="00707084"/>
    <w:rsid w:val="00707C0D"/>
    <w:rsid w:val="00707F72"/>
    <w:rsid w:val="00710773"/>
    <w:rsid w:val="00712876"/>
    <w:rsid w:val="007140E1"/>
    <w:rsid w:val="007157A2"/>
    <w:rsid w:val="007169BD"/>
    <w:rsid w:val="00716FF5"/>
    <w:rsid w:val="00722630"/>
    <w:rsid w:val="00724C87"/>
    <w:rsid w:val="00724D76"/>
    <w:rsid w:val="00725141"/>
    <w:rsid w:val="00727865"/>
    <w:rsid w:val="00727F5F"/>
    <w:rsid w:val="00730945"/>
    <w:rsid w:val="007332A6"/>
    <w:rsid w:val="00733996"/>
    <w:rsid w:val="007347BE"/>
    <w:rsid w:val="00735616"/>
    <w:rsid w:val="00736B39"/>
    <w:rsid w:val="007406C6"/>
    <w:rsid w:val="007407D9"/>
    <w:rsid w:val="00741123"/>
    <w:rsid w:val="007430EB"/>
    <w:rsid w:val="00743A54"/>
    <w:rsid w:val="00744CEE"/>
    <w:rsid w:val="007511BF"/>
    <w:rsid w:val="0075473F"/>
    <w:rsid w:val="007547B6"/>
    <w:rsid w:val="00755570"/>
    <w:rsid w:val="00756D66"/>
    <w:rsid w:val="007572D5"/>
    <w:rsid w:val="00761BF7"/>
    <w:rsid w:val="00761DEB"/>
    <w:rsid w:val="00764F25"/>
    <w:rsid w:val="0076646B"/>
    <w:rsid w:val="007714E8"/>
    <w:rsid w:val="00771FB3"/>
    <w:rsid w:val="007736FF"/>
    <w:rsid w:val="0078013F"/>
    <w:rsid w:val="0078015D"/>
    <w:rsid w:val="00781358"/>
    <w:rsid w:val="007822B8"/>
    <w:rsid w:val="00783BF2"/>
    <w:rsid w:val="0078469F"/>
    <w:rsid w:val="00784AEC"/>
    <w:rsid w:val="007852D0"/>
    <w:rsid w:val="00785C60"/>
    <w:rsid w:val="007862A9"/>
    <w:rsid w:val="00787806"/>
    <w:rsid w:val="00790ED5"/>
    <w:rsid w:val="00791DA4"/>
    <w:rsid w:val="00792907"/>
    <w:rsid w:val="00795142"/>
    <w:rsid w:val="00797B00"/>
    <w:rsid w:val="007A026C"/>
    <w:rsid w:val="007A0709"/>
    <w:rsid w:val="007A5D86"/>
    <w:rsid w:val="007A7C42"/>
    <w:rsid w:val="007A7E5F"/>
    <w:rsid w:val="007B257D"/>
    <w:rsid w:val="007B2CD0"/>
    <w:rsid w:val="007B2D08"/>
    <w:rsid w:val="007B40DB"/>
    <w:rsid w:val="007B4B3D"/>
    <w:rsid w:val="007B60E4"/>
    <w:rsid w:val="007B70A9"/>
    <w:rsid w:val="007B7B5E"/>
    <w:rsid w:val="007C0355"/>
    <w:rsid w:val="007C3850"/>
    <w:rsid w:val="007C6C5D"/>
    <w:rsid w:val="007C7FD7"/>
    <w:rsid w:val="007D0AFB"/>
    <w:rsid w:val="007D168D"/>
    <w:rsid w:val="007D189B"/>
    <w:rsid w:val="007D1E14"/>
    <w:rsid w:val="007D6267"/>
    <w:rsid w:val="007D6A98"/>
    <w:rsid w:val="007E01FE"/>
    <w:rsid w:val="007E5555"/>
    <w:rsid w:val="007E5D86"/>
    <w:rsid w:val="007F0795"/>
    <w:rsid w:val="007F1A3F"/>
    <w:rsid w:val="007F5A28"/>
    <w:rsid w:val="007F641B"/>
    <w:rsid w:val="007F7204"/>
    <w:rsid w:val="00802516"/>
    <w:rsid w:val="008031D5"/>
    <w:rsid w:val="00806A9D"/>
    <w:rsid w:val="00806D52"/>
    <w:rsid w:val="00810554"/>
    <w:rsid w:val="00811B78"/>
    <w:rsid w:val="008154E4"/>
    <w:rsid w:val="00815FA2"/>
    <w:rsid w:val="00817495"/>
    <w:rsid w:val="00820A1F"/>
    <w:rsid w:val="0082284F"/>
    <w:rsid w:val="00822BE8"/>
    <w:rsid w:val="008258C4"/>
    <w:rsid w:val="008307E3"/>
    <w:rsid w:val="00835A3C"/>
    <w:rsid w:val="00835B94"/>
    <w:rsid w:val="00843377"/>
    <w:rsid w:val="008469D0"/>
    <w:rsid w:val="0085116E"/>
    <w:rsid w:val="0085346C"/>
    <w:rsid w:val="008538FA"/>
    <w:rsid w:val="008548E2"/>
    <w:rsid w:val="0085495E"/>
    <w:rsid w:val="00855302"/>
    <w:rsid w:val="0085540F"/>
    <w:rsid w:val="00856BE5"/>
    <w:rsid w:val="00856C71"/>
    <w:rsid w:val="00857528"/>
    <w:rsid w:val="00857D25"/>
    <w:rsid w:val="0086019A"/>
    <w:rsid w:val="008605BD"/>
    <w:rsid w:val="008616BC"/>
    <w:rsid w:val="008631EF"/>
    <w:rsid w:val="00864195"/>
    <w:rsid w:val="00866D13"/>
    <w:rsid w:val="0086745D"/>
    <w:rsid w:val="00870399"/>
    <w:rsid w:val="008730BC"/>
    <w:rsid w:val="00873B4D"/>
    <w:rsid w:val="00873E84"/>
    <w:rsid w:val="0088124A"/>
    <w:rsid w:val="00881551"/>
    <w:rsid w:val="00881D20"/>
    <w:rsid w:val="0088514D"/>
    <w:rsid w:val="0088696C"/>
    <w:rsid w:val="0088760E"/>
    <w:rsid w:val="00891265"/>
    <w:rsid w:val="0089305C"/>
    <w:rsid w:val="00893809"/>
    <w:rsid w:val="00893B11"/>
    <w:rsid w:val="008943FD"/>
    <w:rsid w:val="00897409"/>
    <w:rsid w:val="008A0399"/>
    <w:rsid w:val="008A0CD0"/>
    <w:rsid w:val="008A10B5"/>
    <w:rsid w:val="008A12B4"/>
    <w:rsid w:val="008A330F"/>
    <w:rsid w:val="008A7825"/>
    <w:rsid w:val="008B36F2"/>
    <w:rsid w:val="008B43C6"/>
    <w:rsid w:val="008B73DE"/>
    <w:rsid w:val="008B7484"/>
    <w:rsid w:val="008C07EE"/>
    <w:rsid w:val="008C23C6"/>
    <w:rsid w:val="008C241C"/>
    <w:rsid w:val="008C32DE"/>
    <w:rsid w:val="008C4B60"/>
    <w:rsid w:val="008C7D44"/>
    <w:rsid w:val="008D2946"/>
    <w:rsid w:val="008D3B72"/>
    <w:rsid w:val="008D43E9"/>
    <w:rsid w:val="008D5E61"/>
    <w:rsid w:val="008D6DBE"/>
    <w:rsid w:val="008D6E53"/>
    <w:rsid w:val="008D76BE"/>
    <w:rsid w:val="008E02A4"/>
    <w:rsid w:val="008E3620"/>
    <w:rsid w:val="008E4694"/>
    <w:rsid w:val="008E514D"/>
    <w:rsid w:val="008E5B43"/>
    <w:rsid w:val="008E72DD"/>
    <w:rsid w:val="008E7A0A"/>
    <w:rsid w:val="008F00ED"/>
    <w:rsid w:val="008F0C67"/>
    <w:rsid w:val="008F0C7A"/>
    <w:rsid w:val="008F0D52"/>
    <w:rsid w:val="008F1688"/>
    <w:rsid w:val="008F2318"/>
    <w:rsid w:val="008F3081"/>
    <w:rsid w:val="008F3856"/>
    <w:rsid w:val="008F38D2"/>
    <w:rsid w:val="008F4AAC"/>
    <w:rsid w:val="008F4D17"/>
    <w:rsid w:val="008F62A5"/>
    <w:rsid w:val="008F6544"/>
    <w:rsid w:val="00903744"/>
    <w:rsid w:val="0090540F"/>
    <w:rsid w:val="00906220"/>
    <w:rsid w:val="0091198F"/>
    <w:rsid w:val="00912B15"/>
    <w:rsid w:val="00915E60"/>
    <w:rsid w:val="00917419"/>
    <w:rsid w:val="009175C1"/>
    <w:rsid w:val="0091773A"/>
    <w:rsid w:val="00921159"/>
    <w:rsid w:val="00921A51"/>
    <w:rsid w:val="009233B1"/>
    <w:rsid w:val="00924BD5"/>
    <w:rsid w:val="00925512"/>
    <w:rsid w:val="009305BA"/>
    <w:rsid w:val="00931EA8"/>
    <w:rsid w:val="009335BB"/>
    <w:rsid w:val="0093465F"/>
    <w:rsid w:val="009346BA"/>
    <w:rsid w:val="009352A7"/>
    <w:rsid w:val="00935673"/>
    <w:rsid w:val="0093594F"/>
    <w:rsid w:val="00935FD9"/>
    <w:rsid w:val="009371B6"/>
    <w:rsid w:val="00937AAF"/>
    <w:rsid w:val="00941AF3"/>
    <w:rsid w:val="00943BA1"/>
    <w:rsid w:val="00945BEA"/>
    <w:rsid w:val="00947369"/>
    <w:rsid w:val="00947A82"/>
    <w:rsid w:val="00950C06"/>
    <w:rsid w:val="0095145E"/>
    <w:rsid w:val="0095249C"/>
    <w:rsid w:val="009538E3"/>
    <w:rsid w:val="009567B0"/>
    <w:rsid w:val="009574F2"/>
    <w:rsid w:val="00960143"/>
    <w:rsid w:val="0096274A"/>
    <w:rsid w:val="0096509B"/>
    <w:rsid w:val="009676BB"/>
    <w:rsid w:val="00970ADE"/>
    <w:rsid w:val="00970B2F"/>
    <w:rsid w:val="009712BC"/>
    <w:rsid w:val="009738C9"/>
    <w:rsid w:val="009752F9"/>
    <w:rsid w:val="00975CA3"/>
    <w:rsid w:val="00976029"/>
    <w:rsid w:val="0097736E"/>
    <w:rsid w:val="00977919"/>
    <w:rsid w:val="00980732"/>
    <w:rsid w:val="00981062"/>
    <w:rsid w:val="00982816"/>
    <w:rsid w:val="00984E73"/>
    <w:rsid w:val="009876F3"/>
    <w:rsid w:val="009903A3"/>
    <w:rsid w:val="00991528"/>
    <w:rsid w:val="009945F8"/>
    <w:rsid w:val="00996A05"/>
    <w:rsid w:val="00997ACD"/>
    <w:rsid w:val="009A10A6"/>
    <w:rsid w:val="009A310C"/>
    <w:rsid w:val="009A35BA"/>
    <w:rsid w:val="009A44E6"/>
    <w:rsid w:val="009A6139"/>
    <w:rsid w:val="009A7357"/>
    <w:rsid w:val="009A77F4"/>
    <w:rsid w:val="009B0345"/>
    <w:rsid w:val="009B10D6"/>
    <w:rsid w:val="009B1AE6"/>
    <w:rsid w:val="009B1D2A"/>
    <w:rsid w:val="009B312B"/>
    <w:rsid w:val="009B3754"/>
    <w:rsid w:val="009B58F7"/>
    <w:rsid w:val="009C3D24"/>
    <w:rsid w:val="009C4732"/>
    <w:rsid w:val="009C48E7"/>
    <w:rsid w:val="009C54AF"/>
    <w:rsid w:val="009C573F"/>
    <w:rsid w:val="009D0BA5"/>
    <w:rsid w:val="009D37C8"/>
    <w:rsid w:val="009D45D2"/>
    <w:rsid w:val="009D47F4"/>
    <w:rsid w:val="009D5951"/>
    <w:rsid w:val="009D5E24"/>
    <w:rsid w:val="009D668F"/>
    <w:rsid w:val="009E202E"/>
    <w:rsid w:val="009F0388"/>
    <w:rsid w:val="009F39F7"/>
    <w:rsid w:val="009F424F"/>
    <w:rsid w:val="009F4491"/>
    <w:rsid w:val="009F6F82"/>
    <w:rsid w:val="009F75D6"/>
    <w:rsid w:val="00A0024A"/>
    <w:rsid w:val="00A026FF"/>
    <w:rsid w:val="00A046FB"/>
    <w:rsid w:val="00A06403"/>
    <w:rsid w:val="00A07F17"/>
    <w:rsid w:val="00A1097C"/>
    <w:rsid w:val="00A15250"/>
    <w:rsid w:val="00A166A4"/>
    <w:rsid w:val="00A1699D"/>
    <w:rsid w:val="00A17E66"/>
    <w:rsid w:val="00A21D5D"/>
    <w:rsid w:val="00A236FB"/>
    <w:rsid w:val="00A241CC"/>
    <w:rsid w:val="00A259C6"/>
    <w:rsid w:val="00A271A8"/>
    <w:rsid w:val="00A3020D"/>
    <w:rsid w:val="00A31CF2"/>
    <w:rsid w:val="00A324C1"/>
    <w:rsid w:val="00A40ABA"/>
    <w:rsid w:val="00A40ADC"/>
    <w:rsid w:val="00A434B1"/>
    <w:rsid w:val="00A4355E"/>
    <w:rsid w:val="00A508B0"/>
    <w:rsid w:val="00A5351A"/>
    <w:rsid w:val="00A5406A"/>
    <w:rsid w:val="00A55540"/>
    <w:rsid w:val="00A56411"/>
    <w:rsid w:val="00A56840"/>
    <w:rsid w:val="00A575D9"/>
    <w:rsid w:val="00A63000"/>
    <w:rsid w:val="00A638C4"/>
    <w:rsid w:val="00A63B06"/>
    <w:rsid w:val="00A6420B"/>
    <w:rsid w:val="00A6612A"/>
    <w:rsid w:val="00A66C48"/>
    <w:rsid w:val="00A708C4"/>
    <w:rsid w:val="00A71963"/>
    <w:rsid w:val="00A723D3"/>
    <w:rsid w:val="00A73764"/>
    <w:rsid w:val="00A7493D"/>
    <w:rsid w:val="00A75FB6"/>
    <w:rsid w:val="00A77706"/>
    <w:rsid w:val="00A80FC4"/>
    <w:rsid w:val="00A8274A"/>
    <w:rsid w:val="00A839C9"/>
    <w:rsid w:val="00A840CC"/>
    <w:rsid w:val="00A85B4D"/>
    <w:rsid w:val="00A86D02"/>
    <w:rsid w:val="00A967DE"/>
    <w:rsid w:val="00A97013"/>
    <w:rsid w:val="00AA55CA"/>
    <w:rsid w:val="00AA6514"/>
    <w:rsid w:val="00AB0FF1"/>
    <w:rsid w:val="00AB2C61"/>
    <w:rsid w:val="00AB3017"/>
    <w:rsid w:val="00AB3F23"/>
    <w:rsid w:val="00AB405B"/>
    <w:rsid w:val="00AB7EA2"/>
    <w:rsid w:val="00AC3CC6"/>
    <w:rsid w:val="00AC52BA"/>
    <w:rsid w:val="00AD0476"/>
    <w:rsid w:val="00AD5DFC"/>
    <w:rsid w:val="00AD5EDF"/>
    <w:rsid w:val="00AE0046"/>
    <w:rsid w:val="00AE0C69"/>
    <w:rsid w:val="00AE30DE"/>
    <w:rsid w:val="00AE3D34"/>
    <w:rsid w:val="00AE546D"/>
    <w:rsid w:val="00AE55F0"/>
    <w:rsid w:val="00AE61CE"/>
    <w:rsid w:val="00AE72EC"/>
    <w:rsid w:val="00AF31A8"/>
    <w:rsid w:val="00AF3962"/>
    <w:rsid w:val="00AF4315"/>
    <w:rsid w:val="00AF6684"/>
    <w:rsid w:val="00AF6691"/>
    <w:rsid w:val="00AF69FB"/>
    <w:rsid w:val="00B012B7"/>
    <w:rsid w:val="00B024E6"/>
    <w:rsid w:val="00B0389B"/>
    <w:rsid w:val="00B04309"/>
    <w:rsid w:val="00B0477C"/>
    <w:rsid w:val="00B04FFE"/>
    <w:rsid w:val="00B0503B"/>
    <w:rsid w:val="00B113A4"/>
    <w:rsid w:val="00B1395C"/>
    <w:rsid w:val="00B13DC8"/>
    <w:rsid w:val="00B2204D"/>
    <w:rsid w:val="00B2244E"/>
    <w:rsid w:val="00B2410B"/>
    <w:rsid w:val="00B265B3"/>
    <w:rsid w:val="00B30D07"/>
    <w:rsid w:val="00B34E8D"/>
    <w:rsid w:val="00B35E1E"/>
    <w:rsid w:val="00B36DB1"/>
    <w:rsid w:val="00B37711"/>
    <w:rsid w:val="00B379DC"/>
    <w:rsid w:val="00B40C09"/>
    <w:rsid w:val="00B4134C"/>
    <w:rsid w:val="00B44EC4"/>
    <w:rsid w:val="00B45325"/>
    <w:rsid w:val="00B45CAB"/>
    <w:rsid w:val="00B46541"/>
    <w:rsid w:val="00B47E10"/>
    <w:rsid w:val="00B519F3"/>
    <w:rsid w:val="00B53C58"/>
    <w:rsid w:val="00B63372"/>
    <w:rsid w:val="00B6411F"/>
    <w:rsid w:val="00B67935"/>
    <w:rsid w:val="00B701F1"/>
    <w:rsid w:val="00B71D4C"/>
    <w:rsid w:val="00B723B4"/>
    <w:rsid w:val="00B744E3"/>
    <w:rsid w:val="00B75BB2"/>
    <w:rsid w:val="00B77F2C"/>
    <w:rsid w:val="00B804EA"/>
    <w:rsid w:val="00B81C62"/>
    <w:rsid w:val="00B81D48"/>
    <w:rsid w:val="00B8463D"/>
    <w:rsid w:val="00B85783"/>
    <w:rsid w:val="00B87D2C"/>
    <w:rsid w:val="00B90309"/>
    <w:rsid w:val="00B916E3"/>
    <w:rsid w:val="00B925A5"/>
    <w:rsid w:val="00B92D0E"/>
    <w:rsid w:val="00B93D8C"/>
    <w:rsid w:val="00B940CD"/>
    <w:rsid w:val="00B94369"/>
    <w:rsid w:val="00B957FD"/>
    <w:rsid w:val="00B96B9A"/>
    <w:rsid w:val="00B97DC0"/>
    <w:rsid w:val="00BA0B5B"/>
    <w:rsid w:val="00BA25E3"/>
    <w:rsid w:val="00BA5520"/>
    <w:rsid w:val="00BA55FA"/>
    <w:rsid w:val="00BA604C"/>
    <w:rsid w:val="00BB10E6"/>
    <w:rsid w:val="00BB1B6E"/>
    <w:rsid w:val="00BB3972"/>
    <w:rsid w:val="00BB3AB9"/>
    <w:rsid w:val="00BB55E1"/>
    <w:rsid w:val="00BB69CD"/>
    <w:rsid w:val="00BB7106"/>
    <w:rsid w:val="00BB7F0B"/>
    <w:rsid w:val="00BC0202"/>
    <w:rsid w:val="00BC0FE4"/>
    <w:rsid w:val="00BC58DD"/>
    <w:rsid w:val="00BC6BE9"/>
    <w:rsid w:val="00BC7174"/>
    <w:rsid w:val="00BD0847"/>
    <w:rsid w:val="00BD1268"/>
    <w:rsid w:val="00BD2BD5"/>
    <w:rsid w:val="00BD3C05"/>
    <w:rsid w:val="00BD3EBA"/>
    <w:rsid w:val="00BD407C"/>
    <w:rsid w:val="00BD4143"/>
    <w:rsid w:val="00BD4287"/>
    <w:rsid w:val="00BD5726"/>
    <w:rsid w:val="00BD71E3"/>
    <w:rsid w:val="00BD78E6"/>
    <w:rsid w:val="00BD7D78"/>
    <w:rsid w:val="00BE06F0"/>
    <w:rsid w:val="00BE21F5"/>
    <w:rsid w:val="00BE33CB"/>
    <w:rsid w:val="00BE3660"/>
    <w:rsid w:val="00BE4C67"/>
    <w:rsid w:val="00BE571C"/>
    <w:rsid w:val="00BE6260"/>
    <w:rsid w:val="00BE63EF"/>
    <w:rsid w:val="00BE6EB9"/>
    <w:rsid w:val="00BE7B68"/>
    <w:rsid w:val="00BF08E7"/>
    <w:rsid w:val="00BF08FC"/>
    <w:rsid w:val="00BF0A4A"/>
    <w:rsid w:val="00BF188F"/>
    <w:rsid w:val="00BF4A1D"/>
    <w:rsid w:val="00BF7B2F"/>
    <w:rsid w:val="00C01712"/>
    <w:rsid w:val="00C017CD"/>
    <w:rsid w:val="00C05D4D"/>
    <w:rsid w:val="00C07D7F"/>
    <w:rsid w:val="00C10004"/>
    <w:rsid w:val="00C100EA"/>
    <w:rsid w:val="00C10130"/>
    <w:rsid w:val="00C11A1B"/>
    <w:rsid w:val="00C13DF1"/>
    <w:rsid w:val="00C155AC"/>
    <w:rsid w:val="00C15EF0"/>
    <w:rsid w:val="00C15F4F"/>
    <w:rsid w:val="00C168F8"/>
    <w:rsid w:val="00C1759D"/>
    <w:rsid w:val="00C17B00"/>
    <w:rsid w:val="00C20E4B"/>
    <w:rsid w:val="00C27B5F"/>
    <w:rsid w:val="00C30620"/>
    <w:rsid w:val="00C334F3"/>
    <w:rsid w:val="00C35499"/>
    <w:rsid w:val="00C35CA9"/>
    <w:rsid w:val="00C402ED"/>
    <w:rsid w:val="00C417B6"/>
    <w:rsid w:val="00C45292"/>
    <w:rsid w:val="00C46719"/>
    <w:rsid w:val="00C46A99"/>
    <w:rsid w:val="00C47F7E"/>
    <w:rsid w:val="00C50004"/>
    <w:rsid w:val="00C521C6"/>
    <w:rsid w:val="00C53ABF"/>
    <w:rsid w:val="00C55FBE"/>
    <w:rsid w:val="00C5615D"/>
    <w:rsid w:val="00C57BB2"/>
    <w:rsid w:val="00C62E74"/>
    <w:rsid w:val="00C636C9"/>
    <w:rsid w:val="00C66C37"/>
    <w:rsid w:val="00C67159"/>
    <w:rsid w:val="00C72993"/>
    <w:rsid w:val="00C76BF5"/>
    <w:rsid w:val="00C81183"/>
    <w:rsid w:val="00C8279E"/>
    <w:rsid w:val="00C82DD8"/>
    <w:rsid w:val="00C8556A"/>
    <w:rsid w:val="00C855CE"/>
    <w:rsid w:val="00C86B20"/>
    <w:rsid w:val="00C91550"/>
    <w:rsid w:val="00C91A79"/>
    <w:rsid w:val="00C929F3"/>
    <w:rsid w:val="00C93AB2"/>
    <w:rsid w:val="00C93E94"/>
    <w:rsid w:val="00C974CE"/>
    <w:rsid w:val="00C97C12"/>
    <w:rsid w:val="00CA0549"/>
    <w:rsid w:val="00CA1056"/>
    <w:rsid w:val="00CA492C"/>
    <w:rsid w:val="00CB4224"/>
    <w:rsid w:val="00CB425B"/>
    <w:rsid w:val="00CC1A5A"/>
    <w:rsid w:val="00CC1D54"/>
    <w:rsid w:val="00CC360C"/>
    <w:rsid w:val="00CC4D61"/>
    <w:rsid w:val="00CC7033"/>
    <w:rsid w:val="00CD1134"/>
    <w:rsid w:val="00CD1CFF"/>
    <w:rsid w:val="00CD4980"/>
    <w:rsid w:val="00CD547E"/>
    <w:rsid w:val="00CD6832"/>
    <w:rsid w:val="00CD7271"/>
    <w:rsid w:val="00CE2C5C"/>
    <w:rsid w:val="00CE5692"/>
    <w:rsid w:val="00CE7D8C"/>
    <w:rsid w:val="00CF01F4"/>
    <w:rsid w:val="00CF09C4"/>
    <w:rsid w:val="00CF1538"/>
    <w:rsid w:val="00CF35A9"/>
    <w:rsid w:val="00CF3817"/>
    <w:rsid w:val="00CF38FE"/>
    <w:rsid w:val="00CF4039"/>
    <w:rsid w:val="00CF46BF"/>
    <w:rsid w:val="00D04484"/>
    <w:rsid w:val="00D04BBD"/>
    <w:rsid w:val="00D059D1"/>
    <w:rsid w:val="00D10E82"/>
    <w:rsid w:val="00D13639"/>
    <w:rsid w:val="00D13BF0"/>
    <w:rsid w:val="00D15520"/>
    <w:rsid w:val="00D156D2"/>
    <w:rsid w:val="00D15A39"/>
    <w:rsid w:val="00D169C2"/>
    <w:rsid w:val="00D169EB"/>
    <w:rsid w:val="00D21C84"/>
    <w:rsid w:val="00D24D94"/>
    <w:rsid w:val="00D25A75"/>
    <w:rsid w:val="00D3095D"/>
    <w:rsid w:val="00D30B1D"/>
    <w:rsid w:val="00D32C41"/>
    <w:rsid w:val="00D34BBD"/>
    <w:rsid w:val="00D34E3D"/>
    <w:rsid w:val="00D356C0"/>
    <w:rsid w:val="00D44034"/>
    <w:rsid w:val="00D46340"/>
    <w:rsid w:val="00D467AA"/>
    <w:rsid w:val="00D506EC"/>
    <w:rsid w:val="00D5302D"/>
    <w:rsid w:val="00D54BAF"/>
    <w:rsid w:val="00D55ED6"/>
    <w:rsid w:val="00D57AB2"/>
    <w:rsid w:val="00D622C9"/>
    <w:rsid w:val="00D630D3"/>
    <w:rsid w:val="00D649E5"/>
    <w:rsid w:val="00D64F91"/>
    <w:rsid w:val="00D67CDD"/>
    <w:rsid w:val="00D706C3"/>
    <w:rsid w:val="00D74A70"/>
    <w:rsid w:val="00D758BE"/>
    <w:rsid w:val="00D83138"/>
    <w:rsid w:val="00D84429"/>
    <w:rsid w:val="00D8471A"/>
    <w:rsid w:val="00D850F3"/>
    <w:rsid w:val="00D85147"/>
    <w:rsid w:val="00D86310"/>
    <w:rsid w:val="00D86B31"/>
    <w:rsid w:val="00D905F0"/>
    <w:rsid w:val="00D9132C"/>
    <w:rsid w:val="00D92688"/>
    <w:rsid w:val="00D93776"/>
    <w:rsid w:val="00D97FA6"/>
    <w:rsid w:val="00D97FE0"/>
    <w:rsid w:val="00DA1D2A"/>
    <w:rsid w:val="00DA5CDA"/>
    <w:rsid w:val="00DA6561"/>
    <w:rsid w:val="00DB1A83"/>
    <w:rsid w:val="00DB1D23"/>
    <w:rsid w:val="00DB2E47"/>
    <w:rsid w:val="00DB325B"/>
    <w:rsid w:val="00DB378B"/>
    <w:rsid w:val="00DB4A2A"/>
    <w:rsid w:val="00DB5CCC"/>
    <w:rsid w:val="00DC0D31"/>
    <w:rsid w:val="00DC18D3"/>
    <w:rsid w:val="00DC1CBA"/>
    <w:rsid w:val="00DC4D75"/>
    <w:rsid w:val="00DC510A"/>
    <w:rsid w:val="00DC598E"/>
    <w:rsid w:val="00DC6491"/>
    <w:rsid w:val="00DC68C7"/>
    <w:rsid w:val="00DC6AB3"/>
    <w:rsid w:val="00DC6B6A"/>
    <w:rsid w:val="00DC7B42"/>
    <w:rsid w:val="00DD04AB"/>
    <w:rsid w:val="00DD0F2D"/>
    <w:rsid w:val="00DD31AF"/>
    <w:rsid w:val="00DD47D6"/>
    <w:rsid w:val="00DD5B4B"/>
    <w:rsid w:val="00DD68A8"/>
    <w:rsid w:val="00DD74DF"/>
    <w:rsid w:val="00DE28C3"/>
    <w:rsid w:val="00DE3AA0"/>
    <w:rsid w:val="00DE4D74"/>
    <w:rsid w:val="00DE5BC0"/>
    <w:rsid w:val="00DE69E3"/>
    <w:rsid w:val="00DF09A2"/>
    <w:rsid w:val="00DF0F43"/>
    <w:rsid w:val="00DF3AE2"/>
    <w:rsid w:val="00DF3C26"/>
    <w:rsid w:val="00DF65AC"/>
    <w:rsid w:val="00DF7ECF"/>
    <w:rsid w:val="00E01FAA"/>
    <w:rsid w:val="00E02DB0"/>
    <w:rsid w:val="00E0403C"/>
    <w:rsid w:val="00E04DE3"/>
    <w:rsid w:val="00E06E60"/>
    <w:rsid w:val="00E10B91"/>
    <w:rsid w:val="00E122BB"/>
    <w:rsid w:val="00E12807"/>
    <w:rsid w:val="00E17312"/>
    <w:rsid w:val="00E206CB"/>
    <w:rsid w:val="00E221B3"/>
    <w:rsid w:val="00E22275"/>
    <w:rsid w:val="00E234C5"/>
    <w:rsid w:val="00E244E6"/>
    <w:rsid w:val="00E25451"/>
    <w:rsid w:val="00E25900"/>
    <w:rsid w:val="00E3036E"/>
    <w:rsid w:val="00E3380E"/>
    <w:rsid w:val="00E34D3F"/>
    <w:rsid w:val="00E34FBE"/>
    <w:rsid w:val="00E363E4"/>
    <w:rsid w:val="00E370C6"/>
    <w:rsid w:val="00E40175"/>
    <w:rsid w:val="00E4151B"/>
    <w:rsid w:val="00E41525"/>
    <w:rsid w:val="00E42FC2"/>
    <w:rsid w:val="00E43358"/>
    <w:rsid w:val="00E464F1"/>
    <w:rsid w:val="00E46D7B"/>
    <w:rsid w:val="00E47C09"/>
    <w:rsid w:val="00E50C8E"/>
    <w:rsid w:val="00E5216F"/>
    <w:rsid w:val="00E528D0"/>
    <w:rsid w:val="00E529A4"/>
    <w:rsid w:val="00E52D39"/>
    <w:rsid w:val="00E531E8"/>
    <w:rsid w:val="00E5325A"/>
    <w:rsid w:val="00E53738"/>
    <w:rsid w:val="00E54439"/>
    <w:rsid w:val="00E5451F"/>
    <w:rsid w:val="00E55185"/>
    <w:rsid w:val="00E55F87"/>
    <w:rsid w:val="00E57021"/>
    <w:rsid w:val="00E57204"/>
    <w:rsid w:val="00E5762F"/>
    <w:rsid w:val="00E57E8C"/>
    <w:rsid w:val="00E61329"/>
    <w:rsid w:val="00E61D06"/>
    <w:rsid w:val="00E61EE9"/>
    <w:rsid w:val="00E649EF"/>
    <w:rsid w:val="00E6615B"/>
    <w:rsid w:val="00E66DB2"/>
    <w:rsid w:val="00E676DC"/>
    <w:rsid w:val="00E713E0"/>
    <w:rsid w:val="00E7247D"/>
    <w:rsid w:val="00E73268"/>
    <w:rsid w:val="00E738A5"/>
    <w:rsid w:val="00E746FD"/>
    <w:rsid w:val="00E7486C"/>
    <w:rsid w:val="00E74E97"/>
    <w:rsid w:val="00E75D21"/>
    <w:rsid w:val="00E75FAF"/>
    <w:rsid w:val="00E77D81"/>
    <w:rsid w:val="00E834F8"/>
    <w:rsid w:val="00E83B7F"/>
    <w:rsid w:val="00E855E5"/>
    <w:rsid w:val="00E85853"/>
    <w:rsid w:val="00E862AA"/>
    <w:rsid w:val="00E8673A"/>
    <w:rsid w:val="00E93806"/>
    <w:rsid w:val="00E94BAE"/>
    <w:rsid w:val="00E957AB"/>
    <w:rsid w:val="00E96D94"/>
    <w:rsid w:val="00EA02A8"/>
    <w:rsid w:val="00EA1ED4"/>
    <w:rsid w:val="00EA379C"/>
    <w:rsid w:val="00EA4A6B"/>
    <w:rsid w:val="00EB01E6"/>
    <w:rsid w:val="00EB2203"/>
    <w:rsid w:val="00EB2AC9"/>
    <w:rsid w:val="00EB2C24"/>
    <w:rsid w:val="00EB5397"/>
    <w:rsid w:val="00EB578D"/>
    <w:rsid w:val="00EB6187"/>
    <w:rsid w:val="00EB73B1"/>
    <w:rsid w:val="00EB7AF9"/>
    <w:rsid w:val="00EC2D6A"/>
    <w:rsid w:val="00EC3169"/>
    <w:rsid w:val="00EC6C6D"/>
    <w:rsid w:val="00EC704B"/>
    <w:rsid w:val="00ED233B"/>
    <w:rsid w:val="00ED27E1"/>
    <w:rsid w:val="00ED2F2E"/>
    <w:rsid w:val="00ED79D2"/>
    <w:rsid w:val="00ED7B33"/>
    <w:rsid w:val="00EE02EB"/>
    <w:rsid w:val="00EE1258"/>
    <w:rsid w:val="00EE4C3E"/>
    <w:rsid w:val="00EF166D"/>
    <w:rsid w:val="00EF2328"/>
    <w:rsid w:val="00EF347B"/>
    <w:rsid w:val="00EF3890"/>
    <w:rsid w:val="00EF3A12"/>
    <w:rsid w:val="00EF459D"/>
    <w:rsid w:val="00EF62C5"/>
    <w:rsid w:val="00F00494"/>
    <w:rsid w:val="00F02B22"/>
    <w:rsid w:val="00F02C55"/>
    <w:rsid w:val="00F0327F"/>
    <w:rsid w:val="00F03CFB"/>
    <w:rsid w:val="00F05781"/>
    <w:rsid w:val="00F102BC"/>
    <w:rsid w:val="00F134A8"/>
    <w:rsid w:val="00F15AC1"/>
    <w:rsid w:val="00F16090"/>
    <w:rsid w:val="00F171AE"/>
    <w:rsid w:val="00F17F03"/>
    <w:rsid w:val="00F20677"/>
    <w:rsid w:val="00F21076"/>
    <w:rsid w:val="00F219EA"/>
    <w:rsid w:val="00F23049"/>
    <w:rsid w:val="00F23B9C"/>
    <w:rsid w:val="00F240E2"/>
    <w:rsid w:val="00F24710"/>
    <w:rsid w:val="00F24EA0"/>
    <w:rsid w:val="00F32243"/>
    <w:rsid w:val="00F33664"/>
    <w:rsid w:val="00F364DF"/>
    <w:rsid w:val="00F37181"/>
    <w:rsid w:val="00F371C3"/>
    <w:rsid w:val="00F4037D"/>
    <w:rsid w:val="00F416CF"/>
    <w:rsid w:val="00F4175E"/>
    <w:rsid w:val="00F4213D"/>
    <w:rsid w:val="00F43112"/>
    <w:rsid w:val="00F46347"/>
    <w:rsid w:val="00F46585"/>
    <w:rsid w:val="00F46EAA"/>
    <w:rsid w:val="00F4779B"/>
    <w:rsid w:val="00F504DA"/>
    <w:rsid w:val="00F5163C"/>
    <w:rsid w:val="00F55A23"/>
    <w:rsid w:val="00F55CCD"/>
    <w:rsid w:val="00F55D40"/>
    <w:rsid w:val="00F626F4"/>
    <w:rsid w:val="00F64162"/>
    <w:rsid w:val="00F64743"/>
    <w:rsid w:val="00F65B8F"/>
    <w:rsid w:val="00F75867"/>
    <w:rsid w:val="00F77CBA"/>
    <w:rsid w:val="00F8067F"/>
    <w:rsid w:val="00F8698E"/>
    <w:rsid w:val="00F90184"/>
    <w:rsid w:val="00F90C34"/>
    <w:rsid w:val="00F91155"/>
    <w:rsid w:val="00F93D43"/>
    <w:rsid w:val="00F974F6"/>
    <w:rsid w:val="00FA2527"/>
    <w:rsid w:val="00FA35B2"/>
    <w:rsid w:val="00FA3A19"/>
    <w:rsid w:val="00FA3BA0"/>
    <w:rsid w:val="00FA49F2"/>
    <w:rsid w:val="00FA634D"/>
    <w:rsid w:val="00FA7BDE"/>
    <w:rsid w:val="00FB0247"/>
    <w:rsid w:val="00FB09FC"/>
    <w:rsid w:val="00FB2344"/>
    <w:rsid w:val="00FB248A"/>
    <w:rsid w:val="00FB3D51"/>
    <w:rsid w:val="00FC1B2A"/>
    <w:rsid w:val="00FC1B64"/>
    <w:rsid w:val="00FC4DB8"/>
    <w:rsid w:val="00FC550E"/>
    <w:rsid w:val="00FD0AEC"/>
    <w:rsid w:val="00FD0B5F"/>
    <w:rsid w:val="00FD0CB8"/>
    <w:rsid w:val="00FD42B7"/>
    <w:rsid w:val="00FD607B"/>
    <w:rsid w:val="00FE344B"/>
    <w:rsid w:val="00FE3E87"/>
    <w:rsid w:val="00FE4671"/>
    <w:rsid w:val="00FE4A1E"/>
    <w:rsid w:val="00FE5C26"/>
    <w:rsid w:val="00FE6378"/>
    <w:rsid w:val="00FF04AD"/>
    <w:rsid w:val="00FF0AA9"/>
    <w:rsid w:val="00FF326B"/>
    <w:rsid w:val="00FF5C17"/>
    <w:rsid w:val="00FF619C"/>
    <w:rsid w:val="00FF6AEE"/>
    <w:rsid w:val="00FF7FA2"/>
    <w:rsid w:val="011B72A5"/>
    <w:rsid w:val="024BD0C1"/>
    <w:rsid w:val="02DAF604"/>
    <w:rsid w:val="03C1C9B5"/>
    <w:rsid w:val="03EF080B"/>
    <w:rsid w:val="04094C99"/>
    <w:rsid w:val="04B7C5A9"/>
    <w:rsid w:val="04C7C746"/>
    <w:rsid w:val="0573FBB8"/>
    <w:rsid w:val="05881F8B"/>
    <w:rsid w:val="061316E7"/>
    <w:rsid w:val="065731F2"/>
    <w:rsid w:val="069B1B39"/>
    <w:rsid w:val="06CA67FD"/>
    <w:rsid w:val="07915CD7"/>
    <w:rsid w:val="0820FA65"/>
    <w:rsid w:val="08436E5C"/>
    <w:rsid w:val="08C72A58"/>
    <w:rsid w:val="0961D7BB"/>
    <w:rsid w:val="0C639ABB"/>
    <w:rsid w:val="0CBEFD17"/>
    <w:rsid w:val="0E209DE6"/>
    <w:rsid w:val="0E5663D4"/>
    <w:rsid w:val="0E63EF02"/>
    <w:rsid w:val="110111F6"/>
    <w:rsid w:val="11241127"/>
    <w:rsid w:val="1148E148"/>
    <w:rsid w:val="129E819F"/>
    <w:rsid w:val="12EFF73D"/>
    <w:rsid w:val="13A541C0"/>
    <w:rsid w:val="14117099"/>
    <w:rsid w:val="154DA9DE"/>
    <w:rsid w:val="1580A768"/>
    <w:rsid w:val="168A64C6"/>
    <w:rsid w:val="169C5B3C"/>
    <w:rsid w:val="18AFE032"/>
    <w:rsid w:val="199D5D6B"/>
    <w:rsid w:val="1BC4D098"/>
    <w:rsid w:val="1BF0A96E"/>
    <w:rsid w:val="1D4B1445"/>
    <w:rsid w:val="1D6D76BB"/>
    <w:rsid w:val="1D749429"/>
    <w:rsid w:val="1E2ACB46"/>
    <w:rsid w:val="1F314B13"/>
    <w:rsid w:val="1FCFA0D9"/>
    <w:rsid w:val="2092911A"/>
    <w:rsid w:val="21A782DC"/>
    <w:rsid w:val="21A89006"/>
    <w:rsid w:val="228FD6AC"/>
    <w:rsid w:val="23AC8B9D"/>
    <w:rsid w:val="2419C463"/>
    <w:rsid w:val="24DB38AC"/>
    <w:rsid w:val="2534935B"/>
    <w:rsid w:val="26CF109B"/>
    <w:rsid w:val="27CBA660"/>
    <w:rsid w:val="27E7F564"/>
    <w:rsid w:val="28F1CA1B"/>
    <w:rsid w:val="294A965F"/>
    <w:rsid w:val="29CAC850"/>
    <w:rsid w:val="2A0B4861"/>
    <w:rsid w:val="2A218B93"/>
    <w:rsid w:val="2A427F46"/>
    <w:rsid w:val="2A49D0C1"/>
    <w:rsid w:val="2A587341"/>
    <w:rsid w:val="2ABFF975"/>
    <w:rsid w:val="2C6ABB19"/>
    <w:rsid w:val="2D723C81"/>
    <w:rsid w:val="2DEB9065"/>
    <w:rsid w:val="2E8B5D4A"/>
    <w:rsid w:val="2F6E6EAD"/>
    <w:rsid w:val="30CAC516"/>
    <w:rsid w:val="31E95333"/>
    <w:rsid w:val="32066C7F"/>
    <w:rsid w:val="326CB516"/>
    <w:rsid w:val="331BFEE4"/>
    <w:rsid w:val="337D21D1"/>
    <w:rsid w:val="357D26C7"/>
    <w:rsid w:val="3627E34A"/>
    <w:rsid w:val="365554E6"/>
    <w:rsid w:val="375298BB"/>
    <w:rsid w:val="37768BC9"/>
    <w:rsid w:val="37B7F57D"/>
    <w:rsid w:val="38D78E16"/>
    <w:rsid w:val="38E79449"/>
    <w:rsid w:val="38EAB888"/>
    <w:rsid w:val="392FF858"/>
    <w:rsid w:val="3968E9BF"/>
    <w:rsid w:val="3A055757"/>
    <w:rsid w:val="3AEEDE85"/>
    <w:rsid w:val="3B45E936"/>
    <w:rsid w:val="3C2133D3"/>
    <w:rsid w:val="3C8D0DF8"/>
    <w:rsid w:val="3CDC55DF"/>
    <w:rsid w:val="3CFD1438"/>
    <w:rsid w:val="3D3FAF84"/>
    <w:rsid w:val="4096FFE4"/>
    <w:rsid w:val="40F4883D"/>
    <w:rsid w:val="43CD8F58"/>
    <w:rsid w:val="44B28410"/>
    <w:rsid w:val="44B52075"/>
    <w:rsid w:val="4586CAC0"/>
    <w:rsid w:val="45D721A0"/>
    <w:rsid w:val="46F47C27"/>
    <w:rsid w:val="48A776C0"/>
    <w:rsid w:val="48BD6978"/>
    <w:rsid w:val="493E0257"/>
    <w:rsid w:val="495D111B"/>
    <w:rsid w:val="49874CAD"/>
    <w:rsid w:val="4A21768E"/>
    <w:rsid w:val="4AB51645"/>
    <w:rsid w:val="4ABD67E8"/>
    <w:rsid w:val="4B090F1C"/>
    <w:rsid w:val="4B39E7E2"/>
    <w:rsid w:val="4BE953DB"/>
    <w:rsid w:val="4C621D57"/>
    <w:rsid w:val="4CE1B9A4"/>
    <w:rsid w:val="4CE63E82"/>
    <w:rsid w:val="4D288F85"/>
    <w:rsid w:val="4DB845B9"/>
    <w:rsid w:val="4EE57174"/>
    <w:rsid w:val="4F3A5D4E"/>
    <w:rsid w:val="4FAAFF4F"/>
    <w:rsid w:val="4FE9559B"/>
    <w:rsid w:val="50D809F4"/>
    <w:rsid w:val="50F0F914"/>
    <w:rsid w:val="510FF82E"/>
    <w:rsid w:val="51F26D11"/>
    <w:rsid w:val="5264819F"/>
    <w:rsid w:val="5337D485"/>
    <w:rsid w:val="556583BB"/>
    <w:rsid w:val="5583E912"/>
    <w:rsid w:val="55A17F4E"/>
    <w:rsid w:val="55D9C153"/>
    <w:rsid w:val="562CCBF5"/>
    <w:rsid w:val="5642BA26"/>
    <w:rsid w:val="5657CBF2"/>
    <w:rsid w:val="56808C05"/>
    <w:rsid w:val="58B572A8"/>
    <w:rsid w:val="59F11B57"/>
    <w:rsid w:val="5A4380D9"/>
    <w:rsid w:val="5AAED82E"/>
    <w:rsid w:val="5BDE6262"/>
    <w:rsid w:val="5BE8B0C1"/>
    <w:rsid w:val="5C2ACBF1"/>
    <w:rsid w:val="5C37BD77"/>
    <w:rsid w:val="5C8B9909"/>
    <w:rsid w:val="5E5B60E4"/>
    <w:rsid w:val="5EA72F5C"/>
    <w:rsid w:val="5EEDC0A0"/>
    <w:rsid w:val="5F045C5F"/>
    <w:rsid w:val="5F1AF41C"/>
    <w:rsid w:val="5F5B7988"/>
    <w:rsid w:val="5F695F69"/>
    <w:rsid w:val="6016CCA8"/>
    <w:rsid w:val="60712EED"/>
    <w:rsid w:val="6130B178"/>
    <w:rsid w:val="61730863"/>
    <w:rsid w:val="6282910E"/>
    <w:rsid w:val="6288D082"/>
    <w:rsid w:val="633E03BE"/>
    <w:rsid w:val="6342084B"/>
    <w:rsid w:val="640D8A76"/>
    <w:rsid w:val="65F7EED5"/>
    <w:rsid w:val="660A0268"/>
    <w:rsid w:val="660C01BD"/>
    <w:rsid w:val="66722440"/>
    <w:rsid w:val="67E01750"/>
    <w:rsid w:val="68915AA2"/>
    <w:rsid w:val="690BDB04"/>
    <w:rsid w:val="6958311C"/>
    <w:rsid w:val="6AAE37AB"/>
    <w:rsid w:val="6B9F6C89"/>
    <w:rsid w:val="6BD7BEF8"/>
    <w:rsid w:val="6BF4CD2D"/>
    <w:rsid w:val="6BF4FBB4"/>
    <w:rsid w:val="6D006C46"/>
    <w:rsid w:val="6E2BF5FA"/>
    <w:rsid w:val="6E729415"/>
    <w:rsid w:val="6E891EAE"/>
    <w:rsid w:val="6F9CC2CC"/>
    <w:rsid w:val="6FB1616C"/>
    <w:rsid w:val="6FC4D981"/>
    <w:rsid w:val="700E2DE2"/>
    <w:rsid w:val="7058ED0B"/>
    <w:rsid w:val="70A25830"/>
    <w:rsid w:val="711E84B6"/>
    <w:rsid w:val="712D118B"/>
    <w:rsid w:val="7431EBA3"/>
    <w:rsid w:val="744C5148"/>
    <w:rsid w:val="74D08C3B"/>
    <w:rsid w:val="75A8BF55"/>
    <w:rsid w:val="77D9B392"/>
    <w:rsid w:val="787162E8"/>
    <w:rsid w:val="789D1525"/>
    <w:rsid w:val="78B42A2F"/>
    <w:rsid w:val="797E2AF2"/>
    <w:rsid w:val="7A62C8A8"/>
    <w:rsid w:val="7ADFFC36"/>
    <w:rsid w:val="7B2B4985"/>
    <w:rsid w:val="7BDF9849"/>
    <w:rsid w:val="7D2451EE"/>
    <w:rsid w:val="7EB633D9"/>
    <w:rsid w:val="7F53FC0F"/>
    <w:rsid w:val="7F68DE52"/>
    <w:rsid w:val="7F8C55F2"/>
    <w:rsid w:val="7F9A466F"/>
    <w:rsid w:val="7FA14C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CC4E7"/>
  <w15:docId w15:val="{4C251F53-1167-468A-B008-3CD07F0D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6E3"/>
    <w:rPr>
      <w:rFonts w:ascii="Calibri" w:eastAsia="Times New Roman" w:hAnsi="Calibri" w:cs="Times New Roman"/>
    </w:rPr>
  </w:style>
  <w:style w:type="paragraph" w:styleId="Ttulo1">
    <w:name w:val="heading 1"/>
    <w:basedOn w:val="Normal"/>
    <w:next w:val="Normal"/>
    <w:link w:val="Ttulo1Car"/>
    <w:uiPriority w:val="9"/>
    <w:qFormat/>
    <w:rsid w:val="00D67CDD"/>
    <w:pPr>
      <w:keepNext/>
      <w:spacing w:before="240" w:after="60"/>
      <w:outlineLvl w:val="0"/>
    </w:pPr>
    <w:rPr>
      <w:rFonts w:ascii="Cambria" w:hAnsi="Cambria"/>
      <w:b/>
      <w:bCs/>
      <w:kern w:val="32"/>
      <w:sz w:val="32"/>
      <w:szCs w:val="32"/>
    </w:rPr>
  </w:style>
  <w:style w:type="paragraph" w:styleId="Ttulo3">
    <w:name w:val="heading 3"/>
    <w:aliases w:val=" Car"/>
    <w:basedOn w:val="Normal"/>
    <w:next w:val="Normal"/>
    <w:link w:val="Ttulo3Car"/>
    <w:qFormat/>
    <w:rsid w:val="00D67CDD"/>
    <w:pPr>
      <w:keepNext/>
      <w:spacing w:after="0" w:line="360" w:lineRule="auto"/>
      <w:ind w:right="51"/>
      <w:jc w:val="center"/>
      <w:outlineLvl w:val="2"/>
    </w:pPr>
    <w:rPr>
      <w:rFonts w:ascii="Arial" w:eastAsia="Batang" w:hAnsi="Arial"/>
      <w:b/>
      <w:sz w:val="28"/>
      <w:szCs w:val="20"/>
      <w:lang w:val="es-ES_tradnl" w:eastAsia="es-ES"/>
    </w:rPr>
  </w:style>
  <w:style w:type="paragraph" w:styleId="Ttulo5">
    <w:name w:val="heading 5"/>
    <w:basedOn w:val="Normal"/>
    <w:next w:val="Normal"/>
    <w:link w:val="Ttulo5Car"/>
    <w:uiPriority w:val="9"/>
    <w:semiHidden/>
    <w:unhideWhenUsed/>
    <w:qFormat/>
    <w:rsid w:val="00D67CDD"/>
    <w:pPr>
      <w:keepNext/>
      <w:keepLines/>
      <w:spacing w:before="40" w:after="0"/>
      <w:outlineLvl w:val="4"/>
    </w:pPr>
    <w:rPr>
      <w:rFonts w:ascii="Cambria"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7CDD"/>
    <w:rPr>
      <w:rFonts w:ascii="Cambria" w:eastAsia="Times New Roman" w:hAnsi="Cambria" w:cs="Times New Roman"/>
      <w:b/>
      <w:bCs/>
      <w:kern w:val="32"/>
      <w:sz w:val="32"/>
      <w:szCs w:val="32"/>
    </w:rPr>
  </w:style>
  <w:style w:type="character" w:customStyle="1" w:styleId="Ttulo3Car">
    <w:name w:val="Título 3 Car"/>
    <w:aliases w:val=" Car Car"/>
    <w:basedOn w:val="Fuentedeprrafopredeter"/>
    <w:link w:val="Ttulo3"/>
    <w:rsid w:val="00D67CDD"/>
    <w:rPr>
      <w:rFonts w:ascii="Arial" w:eastAsia="Batang" w:hAnsi="Arial" w:cs="Times New Roman"/>
      <w:b/>
      <w:sz w:val="28"/>
      <w:szCs w:val="20"/>
      <w:lang w:val="es-ES_tradnl" w:eastAsia="es-ES"/>
    </w:rPr>
  </w:style>
  <w:style w:type="character" w:customStyle="1" w:styleId="Ttulo5Car">
    <w:name w:val="Título 5 Car"/>
    <w:basedOn w:val="Fuentedeprrafopredeter"/>
    <w:link w:val="Ttulo5"/>
    <w:uiPriority w:val="9"/>
    <w:semiHidden/>
    <w:rsid w:val="00D67CDD"/>
    <w:rPr>
      <w:rFonts w:ascii="Cambria" w:eastAsia="Times New Roman" w:hAnsi="Cambria" w:cs="Times New Roman"/>
      <w:color w:val="365F91"/>
    </w:rPr>
  </w:style>
  <w:style w:type="paragraph" w:styleId="Encabezado">
    <w:name w:val="header"/>
    <w:basedOn w:val="Normal"/>
    <w:link w:val="EncabezadoCar"/>
    <w:uiPriority w:val="99"/>
    <w:rsid w:val="00D67C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7CDD"/>
    <w:rPr>
      <w:rFonts w:ascii="Calibri" w:eastAsia="Times New Roman" w:hAnsi="Calibri" w:cs="Times New Roman"/>
    </w:rPr>
  </w:style>
  <w:style w:type="paragraph" w:styleId="Piedepgina">
    <w:name w:val="footer"/>
    <w:basedOn w:val="Normal"/>
    <w:link w:val="PiedepginaCar"/>
    <w:uiPriority w:val="99"/>
    <w:rsid w:val="00D67C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7CDD"/>
    <w:rPr>
      <w:rFonts w:ascii="Calibri" w:eastAsia="Times New Roman" w:hAnsi="Calibri" w:cs="Times New Roman"/>
    </w:rPr>
  </w:style>
  <w:style w:type="character" w:styleId="Nmerodepgina">
    <w:name w:val="page number"/>
    <w:rsid w:val="00D67CDD"/>
    <w:rPr>
      <w:rFonts w:cs="Times New Roman"/>
    </w:rPr>
  </w:style>
  <w:style w:type="paragraph" w:styleId="Sangradetextonormal">
    <w:name w:val="Body Text Indent"/>
    <w:basedOn w:val="Normal"/>
    <w:link w:val="SangradetextonormalCar"/>
    <w:rsid w:val="00D67CDD"/>
    <w:pPr>
      <w:spacing w:line="240" w:lineRule="auto"/>
      <w:ind w:left="283"/>
    </w:pPr>
    <w:rPr>
      <w:rFonts w:ascii="Arial" w:eastAsia="Calibri" w:hAnsi="Arial" w:cs="Tahoma"/>
      <w:sz w:val="32"/>
      <w:szCs w:val="24"/>
      <w:lang w:val="es-CO" w:eastAsia="es-ES"/>
    </w:rPr>
  </w:style>
  <w:style w:type="character" w:customStyle="1" w:styleId="SangradetextonormalCar">
    <w:name w:val="Sangría de texto normal Car"/>
    <w:basedOn w:val="Fuentedeprrafopredeter"/>
    <w:link w:val="Sangradetextonormal"/>
    <w:rsid w:val="00D67CDD"/>
    <w:rPr>
      <w:rFonts w:ascii="Arial" w:eastAsia="Calibri" w:hAnsi="Arial" w:cs="Tahoma"/>
      <w:sz w:val="32"/>
      <w:szCs w:val="24"/>
      <w:lang w:val="es-CO" w:eastAsia="es-ES"/>
    </w:rPr>
  </w:style>
  <w:style w:type="character" w:styleId="Refdenotaalpie">
    <w:name w:val="footnote reference"/>
    <w:aliases w:val="Ref. de nota al pie 2,Texto de nota al pie,referencia nota al pie,Appel note de bas de page,Footnotes refss,Ref,de nota al pie,FC,FZ,BVI fnr,Footnote symbol,Footnote,Nota de pie,Pie de pagina,Ref. ...,Ref1,Footnote number,f,4_G,F,4_"/>
    <w:link w:val="4GChar"/>
    <w:uiPriority w:val="99"/>
    <w:qFormat/>
    <w:rsid w:val="00D67CDD"/>
    <w:rPr>
      <w:vertAlign w:val="superscript"/>
    </w:rPr>
  </w:style>
  <w:style w:type="paragraph" w:styleId="Textonotapie">
    <w:name w:val="footnote text"/>
    <w:aliases w:val="Footnote Text Char Char Char Char Char,Footnote Text Char Char Char Char,Footnote reference,FA Fu,Footnote Text Char Char Char,FA Fu Car Car,FA Fu Car Car Car Car,FA Fu Car Car Car,FA Fu Car Car Car Car Car Car Car Car,Car,FA ,16 Point,R"/>
    <w:basedOn w:val="Normal"/>
    <w:link w:val="TextonotapieCar1"/>
    <w:uiPriority w:val="99"/>
    <w:qFormat/>
    <w:rsid w:val="00D67CDD"/>
    <w:pPr>
      <w:spacing w:after="0" w:line="240" w:lineRule="auto"/>
    </w:pPr>
    <w:rPr>
      <w:rFonts w:ascii="Comic Sans MS" w:hAnsi="Comic Sans MS" w:cs="Comic Sans MS"/>
      <w:sz w:val="20"/>
      <w:szCs w:val="20"/>
      <w:lang w:val="es-ES_tradnl"/>
    </w:rPr>
  </w:style>
  <w:style w:type="character" w:customStyle="1" w:styleId="TextonotapieCar">
    <w:name w:val="Texto nota pie Car"/>
    <w:aliases w:val="Footnote Text Char Char Char Car1,Footnote Text Char Char Char Car Car Car Car,Footnote Text Char Char Char Car Car,ft C,FA Fu Car1,FA Fu Car Car Car Car Car Car Car Car Car,FA Fu Car Car Car Car Car Car,Texto nota pie Car Car Car Car"/>
    <w:basedOn w:val="Fuentedeprrafopredeter"/>
    <w:uiPriority w:val="99"/>
    <w:qFormat/>
    <w:rsid w:val="00D67CDD"/>
    <w:rPr>
      <w:rFonts w:ascii="Calibri" w:eastAsia="Times New Roman" w:hAnsi="Calibri" w:cs="Times New Roman"/>
      <w:sz w:val="20"/>
      <w:szCs w:val="20"/>
    </w:rPr>
  </w:style>
  <w:style w:type="character" w:customStyle="1" w:styleId="TextonotapieCar1">
    <w:name w:val="Texto nota pie Car1"/>
    <w:aliases w:val="Footnote Text Char Char Char Char Char Car,Footnote Text Char Char Char Char Car,Footnote reference Car,FA Fu Car,Footnote Text Char Char Char Car,FA Fu Car Car Car1,FA Fu Car Car Car Car Car,FA Fu Car Car Car Car1,Car Car,FA  Car"/>
    <w:link w:val="Textonotapie"/>
    <w:rsid w:val="00D67CDD"/>
    <w:rPr>
      <w:rFonts w:ascii="Comic Sans MS" w:eastAsia="Times New Roman" w:hAnsi="Comic Sans MS" w:cs="Comic Sans MS"/>
      <w:sz w:val="20"/>
      <w:szCs w:val="20"/>
      <w:lang w:val="es-ES_tradnl"/>
    </w:rPr>
  </w:style>
  <w:style w:type="paragraph" w:customStyle="1" w:styleId="Prrafodelista1">
    <w:name w:val="Párrafo de lista1"/>
    <w:basedOn w:val="Normal"/>
    <w:rsid w:val="00D67CDD"/>
    <w:pPr>
      <w:spacing w:after="0" w:line="360" w:lineRule="auto"/>
      <w:ind w:left="720"/>
      <w:contextualSpacing/>
      <w:jc w:val="both"/>
    </w:pPr>
    <w:rPr>
      <w:rFonts w:ascii="Arial" w:hAnsi="Arial"/>
      <w:spacing w:val="-4"/>
      <w:kern w:val="22"/>
      <w:sz w:val="28"/>
      <w:lang w:val="es-CO"/>
    </w:rPr>
  </w:style>
  <w:style w:type="paragraph" w:styleId="Textoindependiente">
    <w:name w:val="Body Text"/>
    <w:basedOn w:val="Normal"/>
    <w:link w:val="TextoindependienteCar"/>
    <w:uiPriority w:val="99"/>
    <w:unhideWhenUsed/>
    <w:rsid w:val="00D67CDD"/>
  </w:style>
  <w:style w:type="character" w:customStyle="1" w:styleId="TextoindependienteCar">
    <w:name w:val="Texto independiente Car"/>
    <w:basedOn w:val="Fuentedeprrafopredeter"/>
    <w:link w:val="Textoindependiente"/>
    <w:uiPriority w:val="99"/>
    <w:rsid w:val="00D67CDD"/>
    <w:rPr>
      <w:rFonts w:ascii="Calibri" w:eastAsia="Times New Roman" w:hAnsi="Calibri" w:cs="Times New Roman"/>
    </w:rPr>
  </w:style>
  <w:style w:type="paragraph" w:styleId="Textoindependienteprimerasangra">
    <w:name w:val="Body Text First Indent"/>
    <w:basedOn w:val="Textoindependiente"/>
    <w:link w:val="TextoindependienteprimerasangraCar"/>
    <w:uiPriority w:val="99"/>
    <w:unhideWhenUsed/>
    <w:rsid w:val="00D67CDD"/>
    <w:pPr>
      <w:ind w:firstLine="210"/>
    </w:pPr>
  </w:style>
  <w:style w:type="character" w:customStyle="1" w:styleId="TextoindependienteprimerasangraCar">
    <w:name w:val="Texto independiente primera sangría Car"/>
    <w:basedOn w:val="TextoindependienteCar"/>
    <w:link w:val="Textoindependienteprimerasangra"/>
    <w:uiPriority w:val="99"/>
    <w:rsid w:val="00D67CDD"/>
    <w:rPr>
      <w:rFonts w:ascii="Calibri" w:eastAsia="Times New Roman" w:hAnsi="Calibri" w:cs="Times New Roman"/>
    </w:rPr>
  </w:style>
  <w:style w:type="paragraph" w:styleId="NormalWeb">
    <w:name w:val="Normal (Web)"/>
    <w:basedOn w:val="Normal"/>
    <w:uiPriority w:val="99"/>
    <w:unhideWhenUsed/>
    <w:rsid w:val="00D67CDD"/>
    <w:pPr>
      <w:spacing w:before="100" w:beforeAutospacing="1" w:after="100" w:afterAutospacing="1" w:line="240" w:lineRule="auto"/>
    </w:pPr>
    <w:rPr>
      <w:rFonts w:ascii="Times New Roman" w:hAnsi="Times New Roman"/>
      <w:sz w:val="24"/>
      <w:szCs w:val="24"/>
      <w:lang w:eastAsia="es-ES"/>
    </w:rPr>
  </w:style>
  <w:style w:type="paragraph" w:customStyle="1" w:styleId="parrafo">
    <w:name w:val="parrafo"/>
    <w:basedOn w:val="Normal"/>
    <w:rsid w:val="00D67CDD"/>
    <w:pPr>
      <w:spacing w:before="100" w:beforeAutospacing="1" w:after="100" w:afterAutospacing="1" w:line="240" w:lineRule="auto"/>
    </w:pPr>
    <w:rPr>
      <w:rFonts w:ascii="Times New Roman" w:hAnsi="Times New Roman"/>
      <w:sz w:val="24"/>
      <w:szCs w:val="24"/>
      <w:lang w:eastAsia="es-ES"/>
    </w:rPr>
  </w:style>
  <w:style w:type="paragraph" w:customStyle="1" w:styleId="parrafo2">
    <w:name w:val="parrafo_2"/>
    <w:basedOn w:val="Normal"/>
    <w:rsid w:val="00D67CDD"/>
    <w:pPr>
      <w:spacing w:before="100" w:beforeAutospacing="1" w:after="100" w:afterAutospacing="1" w:line="240" w:lineRule="auto"/>
    </w:pPr>
    <w:rPr>
      <w:rFonts w:ascii="Times New Roman" w:hAnsi="Times New Roman"/>
      <w:sz w:val="24"/>
      <w:szCs w:val="24"/>
      <w:lang w:eastAsia="es-ES"/>
    </w:rPr>
  </w:style>
  <w:style w:type="character" w:customStyle="1" w:styleId="CharacterStyle2">
    <w:name w:val="Character Style 2"/>
    <w:uiPriority w:val="99"/>
    <w:rsid w:val="00D67CDD"/>
    <w:rPr>
      <w:sz w:val="20"/>
    </w:rPr>
  </w:style>
  <w:style w:type="character" w:customStyle="1" w:styleId="CharacterStyle4">
    <w:name w:val="Character Style 4"/>
    <w:uiPriority w:val="99"/>
    <w:rsid w:val="00D67CDD"/>
    <w:rPr>
      <w:b/>
      <w:sz w:val="24"/>
    </w:rPr>
  </w:style>
  <w:style w:type="character" w:styleId="Hipervnculo">
    <w:name w:val="Hyperlink"/>
    <w:basedOn w:val="Fuentedeprrafopredeter"/>
    <w:uiPriority w:val="99"/>
    <w:unhideWhenUsed/>
    <w:rsid w:val="00D67CDD"/>
    <w:rPr>
      <w:color w:val="0000FF"/>
      <w:u w:val="single"/>
    </w:rPr>
  </w:style>
  <w:style w:type="table" w:styleId="Tablaconcuadrcula">
    <w:name w:val="Table Grid"/>
    <w:basedOn w:val="Tablanormal"/>
    <w:uiPriority w:val="39"/>
    <w:rsid w:val="00D6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0">
    <w:name w:val="Font Style70"/>
    <w:basedOn w:val="Fuentedeprrafopredeter"/>
    <w:uiPriority w:val="99"/>
    <w:rsid w:val="00D67CDD"/>
    <w:rPr>
      <w:rFonts w:ascii="Garamond" w:hAnsi="Garamond" w:cs="Garamond"/>
      <w:sz w:val="22"/>
      <w:szCs w:val="22"/>
    </w:rPr>
  </w:style>
  <w:style w:type="character" w:customStyle="1" w:styleId="FontStyle71">
    <w:name w:val="Font Style71"/>
    <w:basedOn w:val="Fuentedeprrafopredeter"/>
    <w:uiPriority w:val="99"/>
    <w:rsid w:val="00D67CDD"/>
    <w:rPr>
      <w:rFonts w:ascii="Garamond" w:hAnsi="Garamond" w:cs="Garamond"/>
      <w:b/>
      <w:bCs/>
      <w:sz w:val="22"/>
      <w:szCs w:val="22"/>
    </w:rPr>
  </w:style>
  <w:style w:type="paragraph" w:customStyle="1" w:styleId="Style29">
    <w:name w:val="Style29"/>
    <w:basedOn w:val="Normal"/>
    <w:uiPriority w:val="99"/>
    <w:rsid w:val="00D67CDD"/>
    <w:pPr>
      <w:widowControl w:val="0"/>
      <w:autoSpaceDE w:val="0"/>
      <w:autoSpaceDN w:val="0"/>
      <w:adjustRightInd w:val="0"/>
      <w:spacing w:after="0" w:line="304" w:lineRule="exact"/>
    </w:pPr>
    <w:rPr>
      <w:rFonts w:ascii="Garamond" w:eastAsiaTheme="minorEastAsia" w:hAnsi="Garamond" w:cstheme="minorBidi"/>
      <w:sz w:val="24"/>
      <w:szCs w:val="24"/>
      <w:lang w:eastAsia="es-ES"/>
    </w:rPr>
  </w:style>
  <w:style w:type="paragraph" w:customStyle="1" w:styleId="Style30">
    <w:name w:val="Style30"/>
    <w:basedOn w:val="Normal"/>
    <w:uiPriority w:val="99"/>
    <w:rsid w:val="00D67CDD"/>
    <w:pPr>
      <w:widowControl w:val="0"/>
      <w:autoSpaceDE w:val="0"/>
      <w:autoSpaceDN w:val="0"/>
      <w:adjustRightInd w:val="0"/>
      <w:spacing w:after="0" w:line="240" w:lineRule="auto"/>
      <w:jc w:val="both"/>
    </w:pPr>
    <w:rPr>
      <w:rFonts w:ascii="Garamond" w:eastAsiaTheme="minorEastAsia" w:hAnsi="Garamond" w:cstheme="minorBidi"/>
      <w:sz w:val="24"/>
      <w:szCs w:val="24"/>
      <w:lang w:eastAsia="es-ES"/>
    </w:rPr>
  </w:style>
  <w:style w:type="paragraph" w:customStyle="1" w:styleId="Style34">
    <w:name w:val="Style34"/>
    <w:basedOn w:val="Normal"/>
    <w:uiPriority w:val="99"/>
    <w:rsid w:val="00D67CDD"/>
    <w:pPr>
      <w:widowControl w:val="0"/>
      <w:autoSpaceDE w:val="0"/>
      <w:autoSpaceDN w:val="0"/>
      <w:adjustRightInd w:val="0"/>
      <w:spacing w:after="0" w:line="306" w:lineRule="exact"/>
      <w:ind w:firstLine="211"/>
    </w:pPr>
    <w:rPr>
      <w:rFonts w:ascii="Garamond" w:eastAsiaTheme="minorEastAsia" w:hAnsi="Garamond" w:cstheme="minorBidi"/>
      <w:sz w:val="24"/>
      <w:szCs w:val="24"/>
      <w:lang w:eastAsia="es-ES"/>
    </w:rPr>
  </w:style>
  <w:style w:type="paragraph" w:customStyle="1" w:styleId="Style5">
    <w:name w:val="Style5"/>
    <w:basedOn w:val="Normal"/>
    <w:uiPriority w:val="99"/>
    <w:rsid w:val="00D67CDD"/>
    <w:pPr>
      <w:widowControl w:val="0"/>
      <w:autoSpaceDE w:val="0"/>
      <w:autoSpaceDN w:val="0"/>
      <w:adjustRightInd w:val="0"/>
      <w:spacing w:after="0" w:line="286" w:lineRule="exact"/>
      <w:jc w:val="both"/>
    </w:pPr>
    <w:rPr>
      <w:rFonts w:ascii="Garamond" w:eastAsiaTheme="minorEastAsia" w:hAnsi="Garamond" w:cstheme="minorBidi"/>
      <w:sz w:val="24"/>
      <w:szCs w:val="24"/>
      <w:lang w:eastAsia="es-ES"/>
    </w:rPr>
  </w:style>
  <w:style w:type="paragraph" w:customStyle="1" w:styleId="Style6">
    <w:name w:val="Style6"/>
    <w:basedOn w:val="Normal"/>
    <w:uiPriority w:val="99"/>
    <w:rsid w:val="00D67CDD"/>
    <w:pPr>
      <w:widowControl w:val="0"/>
      <w:autoSpaceDE w:val="0"/>
      <w:autoSpaceDN w:val="0"/>
      <w:adjustRightInd w:val="0"/>
      <w:spacing w:after="0" w:line="240" w:lineRule="auto"/>
    </w:pPr>
    <w:rPr>
      <w:rFonts w:ascii="Garamond" w:eastAsiaTheme="minorEastAsia" w:hAnsi="Garamond" w:cstheme="minorBidi"/>
      <w:sz w:val="24"/>
      <w:szCs w:val="24"/>
      <w:lang w:eastAsia="es-ES"/>
    </w:rPr>
  </w:style>
  <w:style w:type="character" w:customStyle="1" w:styleId="FontStyle66">
    <w:name w:val="Font Style66"/>
    <w:basedOn w:val="Fuentedeprrafopredeter"/>
    <w:uiPriority w:val="99"/>
    <w:rsid w:val="00D67CDD"/>
    <w:rPr>
      <w:rFonts w:ascii="Calibri" w:hAnsi="Calibri" w:cs="Calibri"/>
      <w:sz w:val="20"/>
      <w:szCs w:val="20"/>
    </w:rPr>
  </w:style>
  <w:style w:type="character" w:customStyle="1" w:styleId="FontStyle67">
    <w:name w:val="Font Style67"/>
    <w:basedOn w:val="Fuentedeprrafopredeter"/>
    <w:uiPriority w:val="99"/>
    <w:rsid w:val="00D67CDD"/>
    <w:rPr>
      <w:rFonts w:ascii="Calibri" w:hAnsi="Calibri" w:cs="Calibri"/>
      <w:b/>
      <w:bCs/>
      <w:sz w:val="20"/>
      <w:szCs w:val="20"/>
    </w:rPr>
  </w:style>
  <w:style w:type="paragraph" w:customStyle="1" w:styleId="Style22">
    <w:name w:val="Style22"/>
    <w:basedOn w:val="Normal"/>
    <w:uiPriority w:val="99"/>
    <w:rsid w:val="00D67CDD"/>
    <w:pPr>
      <w:widowControl w:val="0"/>
      <w:autoSpaceDE w:val="0"/>
      <w:autoSpaceDN w:val="0"/>
      <w:adjustRightInd w:val="0"/>
      <w:spacing w:after="0" w:line="278" w:lineRule="exact"/>
      <w:jc w:val="both"/>
    </w:pPr>
    <w:rPr>
      <w:rFonts w:ascii="Garamond" w:eastAsiaTheme="minorEastAsia" w:hAnsi="Garamond" w:cstheme="minorBidi"/>
      <w:sz w:val="24"/>
      <w:szCs w:val="24"/>
      <w:lang w:eastAsia="es-ES"/>
    </w:rPr>
  </w:style>
  <w:style w:type="paragraph" w:customStyle="1" w:styleId="Style17">
    <w:name w:val="Style17"/>
    <w:basedOn w:val="Normal"/>
    <w:uiPriority w:val="99"/>
    <w:rsid w:val="00D67CDD"/>
    <w:pPr>
      <w:widowControl w:val="0"/>
      <w:autoSpaceDE w:val="0"/>
      <w:autoSpaceDN w:val="0"/>
      <w:adjustRightInd w:val="0"/>
      <w:spacing w:after="0" w:line="240" w:lineRule="auto"/>
    </w:pPr>
    <w:rPr>
      <w:rFonts w:ascii="Garamond" w:eastAsiaTheme="minorEastAsia" w:hAnsi="Garamond" w:cstheme="minorBidi"/>
      <w:sz w:val="24"/>
      <w:szCs w:val="24"/>
      <w:lang w:eastAsia="es-ES"/>
    </w:rPr>
  </w:style>
  <w:style w:type="character" w:customStyle="1" w:styleId="FontStyle89">
    <w:name w:val="Font Style89"/>
    <w:basedOn w:val="Fuentedeprrafopredeter"/>
    <w:uiPriority w:val="99"/>
    <w:rsid w:val="00D67CDD"/>
    <w:rPr>
      <w:rFonts w:ascii="SimSun" w:eastAsia="SimSun" w:cs="SimSun"/>
      <w:i/>
      <w:iCs/>
      <w:spacing w:val="-30"/>
      <w:sz w:val="28"/>
      <w:szCs w:val="28"/>
    </w:rPr>
  </w:style>
  <w:style w:type="paragraph" w:customStyle="1" w:styleId="Style23">
    <w:name w:val="Style23"/>
    <w:basedOn w:val="Normal"/>
    <w:uiPriority w:val="99"/>
    <w:rsid w:val="00D67CDD"/>
    <w:pPr>
      <w:widowControl w:val="0"/>
      <w:autoSpaceDE w:val="0"/>
      <w:autoSpaceDN w:val="0"/>
      <w:adjustRightInd w:val="0"/>
      <w:spacing w:after="0" w:line="288" w:lineRule="exact"/>
      <w:ind w:firstLine="341"/>
      <w:jc w:val="both"/>
    </w:pPr>
    <w:rPr>
      <w:rFonts w:ascii="Garamond" w:eastAsiaTheme="minorEastAsia" w:hAnsi="Garamond" w:cstheme="minorBidi"/>
      <w:sz w:val="24"/>
      <w:szCs w:val="24"/>
      <w:lang w:eastAsia="es-ES"/>
    </w:rPr>
  </w:style>
  <w:style w:type="character" w:customStyle="1" w:styleId="FontStyle90">
    <w:name w:val="Font Style90"/>
    <w:basedOn w:val="Fuentedeprrafopredeter"/>
    <w:uiPriority w:val="99"/>
    <w:rsid w:val="00D67CDD"/>
    <w:rPr>
      <w:rFonts w:ascii="Calibri" w:hAnsi="Calibri" w:cs="Calibri"/>
      <w:i/>
      <w:iCs/>
      <w:spacing w:val="20"/>
      <w:sz w:val="20"/>
      <w:szCs w:val="20"/>
    </w:rPr>
  </w:style>
  <w:style w:type="paragraph" w:customStyle="1" w:styleId="Style37">
    <w:name w:val="Style37"/>
    <w:basedOn w:val="Normal"/>
    <w:uiPriority w:val="99"/>
    <w:rsid w:val="00D67CDD"/>
    <w:pPr>
      <w:widowControl w:val="0"/>
      <w:autoSpaceDE w:val="0"/>
      <w:autoSpaceDN w:val="0"/>
      <w:adjustRightInd w:val="0"/>
      <w:spacing w:after="0" w:line="288" w:lineRule="exact"/>
      <w:ind w:hanging="360"/>
      <w:jc w:val="both"/>
    </w:pPr>
    <w:rPr>
      <w:rFonts w:ascii="Garamond" w:eastAsiaTheme="minorEastAsia" w:hAnsi="Garamond" w:cstheme="minorBidi"/>
      <w:sz w:val="24"/>
      <w:szCs w:val="24"/>
      <w:lang w:eastAsia="es-ES"/>
    </w:rPr>
  </w:style>
  <w:style w:type="character" w:customStyle="1" w:styleId="FontStyle74">
    <w:name w:val="Font Style74"/>
    <w:basedOn w:val="Fuentedeprrafopredeter"/>
    <w:uiPriority w:val="99"/>
    <w:rsid w:val="00D67CDD"/>
    <w:rPr>
      <w:rFonts w:ascii="Courier New" w:hAnsi="Courier New" w:cs="Courier New"/>
      <w:sz w:val="18"/>
      <w:szCs w:val="18"/>
    </w:rPr>
  </w:style>
  <w:style w:type="paragraph" w:customStyle="1" w:styleId="Style3">
    <w:name w:val="Style3"/>
    <w:basedOn w:val="Normal"/>
    <w:uiPriority w:val="99"/>
    <w:rsid w:val="008A10B5"/>
    <w:pPr>
      <w:widowControl w:val="0"/>
      <w:autoSpaceDE w:val="0"/>
      <w:autoSpaceDN w:val="0"/>
      <w:adjustRightInd w:val="0"/>
      <w:spacing w:after="0" w:line="392" w:lineRule="exact"/>
      <w:ind w:firstLine="725"/>
      <w:jc w:val="both"/>
    </w:pPr>
    <w:rPr>
      <w:rFonts w:ascii="Verdana" w:eastAsiaTheme="minorEastAsia" w:hAnsi="Verdana" w:cstheme="minorBidi"/>
      <w:sz w:val="24"/>
      <w:szCs w:val="24"/>
      <w:lang w:eastAsia="es-ES"/>
    </w:rPr>
  </w:style>
  <w:style w:type="character" w:customStyle="1" w:styleId="FontStyle18">
    <w:name w:val="Font Style18"/>
    <w:basedOn w:val="Fuentedeprrafopredeter"/>
    <w:uiPriority w:val="99"/>
    <w:rsid w:val="008A10B5"/>
    <w:rPr>
      <w:rFonts w:ascii="Verdana" w:hAnsi="Verdana" w:cs="Verdana"/>
      <w:sz w:val="18"/>
      <w:szCs w:val="18"/>
    </w:rPr>
  </w:style>
  <w:style w:type="paragraph" w:customStyle="1" w:styleId="Style7">
    <w:name w:val="Style7"/>
    <w:basedOn w:val="Normal"/>
    <w:uiPriority w:val="99"/>
    <w:rsid w:val="008A10B5"/>
    <w:pPr>
      <w:widowControl w:val="0"/>
      <w:autoSpaceDE w:val="0"/>
      <w:autoSpaceDN w:val="0"/>
      <w:adjustRightInd w:val="0"/>
      <w:spacing w:after="0" w:line="391" w:lineRule="exact"/>
      <w:jc w:val="both"/>
    </w:pPr>
    <w:rPr>
      <w:rFonts w:ascii="Verdana" w:eastAsiaTheme="minorEastAsia" w:hAnsi="Verdana" w:cstheme="minorBidi"/>
      <w:sz w:val="24"/>
      <w:szCs w:val="24"/>
      <w:lang w:eastAsia="es-ES"/>
    </w:rPr>
  </w:style>
  <w:style w:type="paragraph" w:styleId="Textodeglobo">
    <w:name w:val="Balloon Text"/>
    <w:basedOn w:val="Normal"/>
    <w:link w:val="TextodegloboCar"/>
    <w:uiPriority w:val="99"/>
    <w:semiHidden/>
    <w:unhideWhenUsed/>
    <w:rsid w:val="008B43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43C6"/>
    <w:rPr>
      <w:rFonts w:ascii="Segoe UI" w:eastAsia="Times New Roman" w:hAnsi="Segoe UI" w:cs="Segoe UI"/>
      <w:sz w:val="18"/>
      <w:szCs w:val="18"/>
    </w:rPr>
  </w:style>
  <w:style w:type="paragraph" w:styleId="Prrafodelista">
    <w:name w:val="List Paragraph"/>
    <w:aliases w:val="Colorful List - Accent 11,Ha,List Paragraph1,lp1,List Paragraph2"/>
    <w:basedOn w:val="Normal"/>
    <w:link w:val="PrrafodelistaCar"/>
    <w:uiPriority w:val="34"/>
    <w:qFormat/>
    <w:rsid w:val="00906220"/>
    <w:pPr>
      <w:spacing w:after="0" w:line="240" w:lineRule="auto"/>
      <w:ind w:left="720"/>
      <w:contextualSpacing/>
    </w:pPr>
    <w:rPr>
      <w:rFonts w:ascii="Arial" w:hAnsi="Arial"/>
      <w:sz w:val="28"/>
      <w:szCs w:val="28"/>
      <w:lang w:eastAsia="es-ES"/>
    </w:rPr>
  </w:style>
  <w:style w:type="paragraph" w:customStyle="1" w:styleId="Texto">
    <w:name w:val="Texto"/>
    <w:basedOn w:val="Normal"/>
    <w:uiPriority w:val="99"/>
    <w:rsid w:val="0038541A"/>
    <w:pPr>
      <w:widowControl w:val="0"/>
      <w:autoSpaceDE w:val="0"/>
      <w:autoSpaceDN w:val="0"/>
      <w:adjustRightInd w:val="0"/>
      <w:spacing w:after="170" w:line="300" w:lineRule="atLeast"/>
      <w:ind w:left="567"/>
      <w:jc w:val="both"/>
      <w:textAlignment w:val="center"/>
    </w:pPr>
    <w:rPr>
      <w:rFonts w:ascii="Corbel" w:hAnsi="Corbel" w:cs="Corbel"/>
      <w:color w:val="000000"/>
      <w:lang w:val="es-ES_tradnl" w:eastAsia="es-ES"/>
    </w:rPr>
  </w:style>
  <w:style w:type="character" w:customStyle="1" w:styleId="SinespaciadoCar">
    <w:name w:val="Sin espaciado Car"/>
    <w:link w:val="Sinespaciado"/>
    <w:uiPriority w:val="1"/>
    <w:locked/>
    <w:rsid w:val="00185EAE"/>
    <w:rPr>
      <w:rFonts w:ascii="Bookman Old Style" w:eastAsia="Times New Roman" w:hAnsi="Bookman Old Style" w:cs="Times New Roman"/>
      <w:sz w:val="28"/>
      <w:szCs w:val="24"/>
      <w:lang w:eastAsia="es-ES"/>
    </w:rPr>
  </w:style>
  <w:style w:type="paragraph" w:styleId="Sinespaciado">
    <w:name w:val="No Spacing"/>
    <w:next w:val="Normal"/>
    <w:link w:val="SinespaciadoCar"/>
    <w:uiPriority w:val="1"/>
    <w:qFormat/>
    <w:rsid w:val="00185EAE"/>
    <w:pPr>
      <w:spacing w:after="0" w:line="240" w:lineRule="auto"/>
      <w:jc w:val="both"/>
    </w:pPr>
    <w:rPr>
      <w:rFonts w:ascii="Bookman Old Style" w:eastAsia="Times New Roman" w:hAnsi="Bookman Old Style" w:cs="Times New Roman"/>
      <w:sz w:val="28"/>
      <w:szCs w:val="24"/>
      <w:lang w:eastAsia="es-ES"/>
    </w:rPr>
  </w:style>
  <w:style w:type="character" w:customStyle="1" w:styleId="PrrafodelistaCar">
    <w:name w:val="Párrafo de lista Car"/>
    <w:aliases w:val="Colorful List - Accent 11 Car,Ha Car,List Paragraph1 Car,lp1 Car,List Paragraph2 Car"/>
    <w:link w:val="Prrafodelista"/>
    <w:uiPriority w:val="34"/>
    <w:locked/>
    <w:rsid w:val="00185EAE"/>
    <w:rPr>
      <w:rFonts w:ascii="Arial" w:eastAsia="Times New Roman" w:hAnsi="Arial" w:cs="Times New Roman"/>
      <w:sz w:val="28"/>
      <w:szCs w:val="28"/>
      <w:lang w:eastAsia="es-ES"/>
    </w:rPr>
  </w:style>
  <w:style w:type="character" w:customStyle="1" w:styleId="normaltextrun">
    <w:name w:val="normaltextrun"/>
    <w:basedOn w:val="Fuentedeprrafopredeter"/>
    <w:qFormat/>
    <w:rsid w:val="00185EAE"/>
  </w:style>
  <w:style w:type="character" w:customStyle="1" w:styleId="eop">
    <w:name w:val="eop"/>
    <w:basedOn w:val="Fuentedeprrafopredeter"/>
    <w:rsid w:val="00185EAE"/>
  </w:style>
  <w:style w:type="paragraph" w:customStyle="1" w:styleId="paragraph">
    <w:name w:val="paragraph"/>
    <w:basedOn w:val="Normal"/>
    <w:rsid w:val="00185EAE"/>
    <w:pPr>
      <w:spacing w:before="100" w:beforeAutospacing="1" w:after="100" w:afterAutospacing="1" w:line="240" w:lineRule="auto"/>
    </w:pPr>
    <w:rPr>
      <w:rFonts w:ascii="Times New Roman" w:hAnsi="Times New Roman"/>
      <w:sz w:val="24"/>
      <w:szCs w:val="24"/>
      <w:lang w:val="es-CO"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185EAE"/>
    <w:pPr>
      <w:spacing w:after="0" w:line="240" w:lineRule="auto"/>
      <w:jc w:val="both"/>
    </w:pPr>
    <w:rPr>
      <w:rFonts w:asciiTheme="minorHAnsi" w:eastAsiaTheme="minorHAnsi" w:hAnsiTheme="minorHAnsi" w:cstheme="minorBidi"/>
      <w:vertAlign w:val="superscript"/>
    </w:rPr>
  </w:style>
  <w:style w:type="character" w:customStyle="1" w:styleId="s8">
    <w:name w:val="s8"/>
    <w:basedOn w:val="Fuentedeprrafopredeter"/>
    <w:rsid w:val="00185EAE"/>
  </w:style>
  <w:style w:type="paragraph" w:customStyle="1" w:styleId="s11">
    <w:name w:val="s11"/>
    <w:basedOn w:val="Normal"/>
    <w:rsid w:val="00185EAE"/>
    <w:pPr>
      <w:spacing w:before="100" w:beforeAutospacing="1" w:after="100" w:afterAutospacing="1" w:line="240" w:lineRule="auto"/>
    </w:pPr>
    <w:rPr>
      <w:rFonts w:ascii="Times New Roman" w:hAnsi="Times New Roman"/>
      <w:sz w:val="24"/>
      <w:szCs w:val="24"/>
      <w:lang w:val="es-CO" w:eastAsia="es-ES_tradnl"/>
    </w:rPr>
  </w:style>
  <w:style w:type="character" w:styleId="Refdecomentario">
    <w:name w:val="annotation reference"/>
    <w:basedOn w:val="Fuentedeprrafopredeter"/>
    <w:uiPriority w:val="99"/>
    <w:semiHidden/>
    <w:unhideWhenUsed/>
    <w:rsid w:val="005C2957"/>
    <w:rPr>
      <w:sz w:val="16"/>
      <w:szCs w:val="16"/>
    </w:rPr>
  </w:style>
  <w:style w:type="paragraph" w:styleId="Textocomentario">
    <w:name w:val="annotation text"/>
    <w:basedOn w:val="Normal"/>
    <w:link w:val="TextocomentarioCar"/>
    <w:uiPriority w:val="99"/>
    <w:unhideWhenUsed/>
    <w:rsid w:val="005C2957"/>
    <w:pPr>
      <w:spacing w:line="240" w:lineRule="auto"/>
    </w:pPr>
    <w:rPr>
      <w:sz w:val="20"/>
      <w:szCs w:val="20"/>
    </w:rPr>
  </w:style>
  <w:style w:type="character" w:customStyle="1" w:styleId="TextocomentarioCar">
    <w:name w:val="Texto comentario Car"/>
    <w:basedOn w:val="Fuentedeprrafopredeter"/>
    <w:link w:val="Textocomentario"/>
    <w:uiPriority w:val="99"/>
    <w:rsid w:val="005C2957"/>
    <w:rPr>
      <w:rFonts w:ascii="Calibri" w:eastAsia="Times New Roman"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C2957"/>
    <w:rPr>
      <w:b/>
      <w:bCs/>
    </w:rPr>
  </w:style>
  <w:style w:type="character" w:customStyle="1" w:styleId="AsuntodelcomentarioCar">
    <w:name w:val="Asunto del comentario Car"/>
    <w:basedOn w:val="TextocomentarioCar"/>
    <w:link w:val="Asuntodelcomentario"/>
    <w:uiPriority w:val="99"/>
    <w:semiHidden/>
    <w:rsid w:val="005C2957"/>
    <w:rPr>
      <w:rFonts w:ascii="Calibri" w:eastAsia="Times New Roman" w:hAnsi="Calibri" w:cs="Times New Roman"/>
      <w:b/>
      <w:bCs/>
      <w:sz w:val="20"/>
      <w:szCs w:val="20"/>
    </w:rPr>
  </w:style>
  <w:style w:type="character" w:styleId="Fuerte">
    <w:name w:val="Strong"/>
    <w:basedOn w:val="Fuentedeprrafopredeter"/>
    <w:uiPriority w:val="22"/>
    <w:qFormat/>
    <w:rsid w:val="00976029"/>
    <w:rPr>
      <w:b/>
      <w:bCs/>
    </w:rPr>
  </w:style>
  <w:style w:type="paragraph" w:styleId="Revisin">
    <w:name w:val="Revision"/>
    <w:hidden/>
    <w:uiPriority w:val="99"/>
    <w:semiHidden/>
    <w:rsid w:val="007347BE"/>
    <w:pPr>
      <w:spacing w:after="0" w:line="240" w:lineRule="auto"/>
    </w:pPr>
    <w:rPr>
      <w:rFonts w:ascii="Calibri" w:eastAsia="Times New Roman" w:hAnsi="Calibri" w:cs="Times New Roman"/>
    </w:rPr>
  </w:style>
  <w:style w:type="character" w:customStyle="1" w:styleId="apple-converted-space">
    <w:name w:val="apple-converted-space"/>
    <w:basedOn w:val="Fuentedeprrafopredeter"/>
    <w:rsid w:val="00FE4671"/>
  </w:style>
  <w:style w:type="character" w:customStyle="1" w:styleId="superscript">
    <w:name w:val="superscript"/>
    <w:basedOn w:val="Fuentedeprrafopredeter"/>
    <w:rsid w:val="00856BE5"/>
  </w:style>
  <w:style w:type="paragraph" w:customStyle="1" w:styleId="CuerpoA">
    <w:name w:val="Cuerpo A"/>
    <w:rsid w:val="00E3036E"/>
    <w:pPr>
      <w:pBdr>
        <w:top w:val="nil"/>
        <w:left w:val="nil"/>
        <w:bottom w:val="nil"/>
        <w:right w:val="nil"/>
        <w:between w:val="nil"/>
        <w:bar w:val="nil"/>
      </w:pBdr>
      <w:spacing w:after="0" w:line="360" w:lineRule="auto"/>
      <w:jc w:val="center"/>
    </w:pPr>
    <w:rPr>
      <w:rFonts w:ascii="Bookman Old Style Bold" w:eastAsia="Arial Unicode MS" w:hAnsi="Arial Unicode MS" w:cs="Arial Unicode MS"/>
      <w:b/>
      <w:bCs/>
      <w:color w:val="000000"/>
      <w:sz w:val="28"/>
      <w:szCs w:val="28"/>
      <w:u w:color="000000"/>
      <w:bdr w:val="nil"/>
      <w:lang w:val="es-ES_tradnl" w:eastAsia="es-ES"/>
    </w:rPr>
  </w:style>
  <w:style w:type="paragraph" w:customStyle="1" w:styleId="PROVIDENCIAS">
    <w:name w:val="PROVIDENCIAS"/>
    <w:basedOn w:val="Prrafodelista"/>
    <w:link w:val="PROVIDENCIASCar"/>
    <w:qFormat/>
    <w:rsid w:val="006A5209"/>
    <w:pPr>
      <w:numPr>
        <w:numId w:val="8"/>
      </w:numPr>
      <w:spacing w:line="259" w:lineRule="auto"/>
      <w:jc w:val="center"/>
    </w:pPr>
    <w:rPr>
      <w:rFonts w:ascii="Bookman Old Style" w:hAnsi="Bookman Old Style"/>
      <w:b/>
      <w:bCs/>
    </w:rPr>
  </w:style>
  <w:style w:type="character" w:customStyle="1" w:styleId="PROVIDENCIASCar">
    <w:name w:val="PROVIDENCIAS Car"/>
    <w:basedOn w:val="Fuentedeprrafopredeter"/>
    <w:link w:val="PROVIDENCIAS"/>
    <w:rsid w:val="006A5209"/>
    <w:rPr>
      <w:rFonts w:ascii="Bookman Old Style" w:eastAsia="Times New Roman" w:hAnsi="Bookman Old Style" w:cs="Times New Roman"/>
      <w:b/>
      <w:bCs/>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15353">
      <w:bodyDiv w:val="1"/>
      <w:marLeft w:val="0"/>
      <w:marRight w:val="0"/>
      <w:marTop w:val="0"/>
      <w:marBottom w:val="0"/>
      <w:divBdr>
        <w:top w:val="none" w:sz="0" w:space="0" w:color="auto"/>
        <w:left w:val="none" w:sz="0" w:space="0" w:color="auto"/>
        <w:bottom w:val="none" w:sz="0" w:space="0" w:color="auto"/>
        <w:right w:val="none" w:sz="0" w:space="0" w:color="auto"/>
      </w:divBdr>
    </w:div>
    <w:div w:id="191484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NDE\Downloads\PlantillaMarcaAgua210120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tems xmlns="5c32484c-463c-443c-bce9-19aa10087a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A04C0D2996C30948A7D639FAD1055D0E" ma:contentTypeVersion="4" ma:contentTypeDescription="Crear nuevo documento." ma:contentTypeScope="" ma:versionID="3f099524f26f98453d8b59d3cdda1fdb">
  <xsd:schema xmlns:xsd="http://www.w3.org/2001/XMLSchema" xmlns:xs="http://www.w3.org/2001/XMLSchema" xmlns:p="http://schemas.microsoft.com/office/2006/metadata/properties" xmlns:ns2="5c32484c-463c-443c-bce9-19aa10087a43" targetNamespace="http://schemas.microsoft.com/office/2006/metadata/properties" ma:root="true" ma:fieldsID="5c84b7e3129c1ca03e780379bdd20f33" ns2:_="">
    <xsd:import namespace="5c32484c-463c-443c-bce9-19aa10087a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Ite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2484c-463c-443c-bce9-19aa10087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Items" ma:index="11" nillable="true" ma:displayName="Items" ma:format="Dropdown" ma:internalName="Items"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5F35D-0DAD-4AD5-A011-B0871F9F5F34}">
  <ds:schemaRefs>
    <ds:schemaRef ds:uri="http://schemas.microsoft.com/office/2006/metadata/properties"/>
    <ds:schemaRef ds:uri="http://schemas.microsoft.com/office/infopath/2007/PartnerControls"/>
    <ds:schemaRef ds:uri="5c32484c-463c-443c-bce9-19aa10087a43"/>
  </ds:schemaRefs>
</ds:datastoreItem>
</file>

<file path=customXml/itemProps2.xml><?xml version="1.0" encoding="utf-8"?>
<ds:datastoreItem xmlns:ds="http://schemas.openxmlformats.org/officeDocument/2006/customXml" ds:itemID="{359EBDDD-9608-431C-828D-F8EECD26D484}">
  <ds:schemaRefs>
    <ds:schemaRef ds:uri="http://schemas.openxmlformats.org/officeDocument/2006/bibliography"/>
  </ds:schemaRefs>
</ds:datastoreItem>
</file>

<file path=customXml/itemProps3.xml><?xml version="1.0" encoding="utf-8"?>
<ds:datastoreItem xmlns:ds="http://schemas.openxmlformats.org/officeDocument/2006/customXml" ds:itemID="{CF1C5837-07DE-40AC-9FC4-BA25AC15F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2484c-463c-443c-bce9-19aa10087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29A0B1-7519-405A-A79C-D56B33A1A8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PlantillaMarcaAgua21012020.dotx</Template>
  <TotalTime>1</TotalTime>
  <Pages>9</Pages>
  <Words>1397</Words>
  <Characters>7689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YANDE</dc:creator>
  <cp:lastModifiedBy>Relatoría Sala Casacion Penal</cp:lastModifiedBy>
  <cp:revision>3</cp:revision>
  <cp:lastPrinted>2026-01-13T19:37:00Z</cp:lastPrinted>
  <dcterms:created xsi:type="dcterms:W3CDTF">2026-10-06T22:31:00Z</dcterms:created>
  <dcterms:modified xsi:type="dcterms:W3CDTF">2026-10-06T22:33:00Z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0x010100A04C0D2996C30948A7D639FAD1055D0E</vt:lpwstr>
  </property>
  <property fmtid="{D5CDD505-2E9C-101B-9397-08002B2CF9AE}" pid="3" name="Order">
    <vt:r8>2737200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