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EADF2" w14:textId="77777777" w:rsidR="00ED514E" w:rsidRDefault="00ED514E" w:rsidP="00D86324">
      <w:pPr>
        <w:pStyle w:val="Ttulo1"/>
        <w:jc w:val="both"/>
      </w:pPr>
    </w:p>
    <w:p w14:paraId="7BD72621" w14:textId="57754BED" w:rsidR="009A3112" w:rsidRPr="00D86324" w:rsidRDefault="009A3112" w:rsidP="006974B9">
      <w:pPr>
        <w:pStyle w:val="Ttulo1"/>
        <w:ind w:left="709"/>
      </w:pPr>
      <w:r w:rsidRPr="00D86324">
        <w:t>JORGE HERNÁN DÍAZ SOTO</w:t>
      </w:r>
    </w:p>
    <w:p w14:paraId="07DEC2E4" w14:textId="77777777" w:rsidR="009A3112" w:rsidRPr="00D86324" w:rsidRDefault="009A3112" w:rsidP="006974B9">
      <w:pPr>
        <w:pStyle w:val="Ttulo1"/>
        <w:ind w:left="709"/>
      </w:pPr>
      <w:r w:rsidRPr="00D86324">
        <w:t>Magistrado Ponente</w:t>
      </w:r>
    </w:p>
    <w:p w14:paraId="53166448" w14:textId="77777777" w:rsidR="009A3112" w:rsidRPr="00D86324" w:rsidRDefault="009A3112" w:rsidP="00D86324">
      <w:pPr>
        <w:pStyle w:val="Ttulo1"/>
        <w:jc w:val="both"/>
      </w:pPr>
    </w:p>
    <w:p w14:paraId="3DE6FE6F" w14:textId="77777777" w:rsidR="00D86324" w:rsidRDefault="00D86324" w:rsidP="006974B9">
      <w:pPr>
        <w:pStyle w:val="Ttulo1"/>
        <w:ind w:left="709"/>
      </w:pPr>
      <w:r w:rsidRPr="00D86324">
        <w:t>SP718-2026</w:t>
      </w:r>
    </w:p>
    <w:p w14:paraId="550D8730" w14:textId="60086A68" w:rsidR="009A3112" w:rsidRPr="00D86324" w:rsidRDefault="009A3112" w:rsidP="006974B9">
      <w:pPr>
        <w:pStyle w:val="Ttulo1"/>
        <w:ind w:left="709"/>
      </w:pPr>
      <w:r w:rsidRPr="00D86324">
        <w:t xml:space="preserve">Radicación </w:t>
      </w:r>
      <w:r w:rsidR="00C90C8A" w:rsidRPr="00D86324">
        <w:t>n.</w:t>
      </w:r>
      <w:r w:rsidRPr="00D86324">
        <w:t xml:space="preserve">º </w:t>
      </w:r>
      <w:r w:rsidR="002C50D4" w:rsidRPr="00D86324">
        <w:t>68733</w:t>
      </w:r>
    </w:p>
    <w:p w14:paraId="03081E5F" w14:textId="7749D005" w:rsidR="009A3112" w:rsidRPr="00D86324" w:rsidRDefault="00D86324" w:rsidP="006974B9">
      <w:pPr>
        <w:pStyle w:val="Ttulo1"/>
        <w:ind w:left="709"/>
        <w:rPr>
          <w:b w:val="0"/>
          <w:bCs w:val="0"/>
        </w:rPr>
      </w:pPr>
      <w:r w:rsidRPr="00D86324">
        <w:rPr>
          <w:b w:val="0"/>
          <w:bCs w:val="0"/>
        </w:rPr>
        <w:t>(</w:t>
      </w:r>
      <w:r w:rsidR="009A3112" w:rsidRPr="00D86324">
        <w:rPr>
          <w:b w:val="0"/>
          <w:bCs w:val="0"/>
        </w:rPr>
        <w:t xml:space="preserve">Acta </w:t>
      </w:r>
      <w:r w:rsidR="002C50D4" w:rsidRPr="00D86324">
        <w:rPr>
          <w:b w:val="0"/>
          <w:bCs w:val="0"/>
        </w:rPr>
        <w:t>n</w:t>
      </w:r>
      <w:r w:rsidR="009A3112" w:rsidRPr="00D86324">
        <w:rPr>
          <w:b w:val="0"/>
          <w:bCs w:val="0"/>
        </w:rPr>
        <w:t>.</w:t>
      </w:r>
      <w:r w:rsidR="000F51C4" w:rsidRPr="00D86324">
        <w:rPr>
          <w:b w:val="0"/>
          <w:bCs w:val="0"/>
        </w:rPr>
        <w:t>°</w:t>
      </w:r>
      <w:r w:rsidRPr="00D86324">
        <w:rPr>
          <w:b w:val="0"/>
          <w:bCs w:val="0"/>
        </w:rPr>
        <w:t xml:space="preserve"> 222)</w:t>
      </w:r>
    </w:p>
    <w:p w14:paraId="6981E57F" w14:textId="77777777" w:rsidR="009A3112" w:rsidRPr="00D86324" w:rsidRDefault="009A3112" w:rsidP="006974B9">
      <w:pPr>
        <w:pStyle w:val="Ttulo1"/>
        <w:ind w:firstLine="709"/>
      </w:pPr>
    </w:p>
    <w:p w14:paraId="374E21D1" w14:textId="77777777" w:rsidR="009A3112" w:rsidRPr="00D86324" w:rsidRDefault="009A3112" w:rsidP="006974B9">
      <w:pPr>
        <w:pStyle w:val="Ttulo1"/>
        <w:ind w:firstLine="709"/>
      </w:pPr>
    </w:p>
    <w:p w14:paraId="2C2D5B62" w14:textId="77777777" w:rsidR="002C0151" w:rsidRPr="00D86324" w:rsidRDefault="002C0151" w:rsidP="002C0151">
      <w:pPr>
        <w:ind w:left="707" w:firstLine="1"/>
        <w:rPr>
          <w:szCs w:val="28"/>
        </w:rPr>
      </w:pPr>
      <w:r w:rsidRPr="00D86324">
        <w:rPr>
          <w:szCs w:val="28"/>
        </w:rPr>
        <w:t>Bogotá D.C., ocho (8) de julio de dos mil veintiséis (2026).</w:t>
      </w:r>
    </w:p>
    <w:p w14:paraId="3E9263D0" w14:textId="77777777" w:rsidR="009A3112" w:rsidRPr="00D86324" w:rsidRDefault="009A3112" w:rsidP="00231716">
      <w:pPr>
        <w:pStyle w:val="Ttulo1"/>
        <w:ind w:firstLine="709"/>
      </w:pPr>
    </w:p>
    <w:p w14:paraId="110BEF11" w14:textId="77777777" w:rsidR="009A3112" w:rsidRPr="00D86324" w:rsidRDefault="009A3112" w:rsidP="00231716">
      <w:pPr>
        <w:pStyle w:val="Ttulo1"/>
        <w:ind w:firstLine="709"/>
      </w:pPr>
    </w:p>
    <w:p w14:paraId="11DF241D" w14:textId="2D5638F6" w:rsidR="009A3112" w:rsidRPr="00D86324" w:rsidRDefault="006974B9" w:rsidP="00290604">
      <w:pPr>
        <w:pStyle w:val="Ttulo1"/>
        <w:ind w:left="709"/>
      </w:pPr>
      <w:r w:rsidRPr="00D86324">
        <w:t xml:space="preserve">I. </w:t>
      </w:r>
      <w:r w:rsidR="009A3112" w:rsidRPr="00D86324">
        <w:t>VISTOS</w:t>
      </w:r>
    </w:p>
    <w:p w14:paraId="38792435" w14:textId="77777777" w:rsidR="009A3112" w:rsidRPr="00D86324" w:rsidRDefault="009A3112" w:rsidP="00231716">
      <w:pPr>
        <w:ind w:firstLine="709"/>
        <w:jc w:val="center"/>
        <w:rPr>
          <w:b/>
          <w:szCs w:val="28"/>
        </w:rPr>
      </w:pPr>
    </w:p>
    <w:p w14:paraId="63F34753" w14:textId="1E80EDEC" w:rsidR="00BA68E0" w:rsidRPr="00D86324" w:rsidRDefault="000B1FDC" w:rsidP="00231716">
      <w:pPr>
        <w:pStyle w:val="Prrafodelista"/>
        <w:numPr>
          <w:ilvl w:val="0"/>
          <w:numId w:val="9"/>
        </w:numPr>
        <w:spacing w:line="360" w:lineRule="auto"/>
        <w:ind w:left="0" w:firstLine="709"/>
        <w:rPr>
          <w:rFonts w:ascii="Bookman Old Style" w:hAnsi="Bookman Old Style"/>
        </w:rPr>
      </w:pPr>
      <w:bookmarkStart w:id="0" w:name="_Hlk79507984"/>
      <w:r w:rsidRPr="00D86324">
        <w:rPr>
          <w:rFonts w:ascii="Bookman Old Style" w:hAnsi="Bookman Old Style"/>
        </w:rPr>
        <w:t xml:space="preserve">La Corte resuelve </w:t>
      </w:r>
      <w:r w:rsidR="007268A7" w:rsidRPr="00D86324">
        <w:rPr>
          <w:rFonts w:ascii="Bookman Old Style" w:hAnsi="Bookman Old Style"/>
        </w:rPr>
        <w:t>el recurso</w:t>
      </w:r>
      <w:r w:rsidR="00F83D8D" w:rsidRPr="00D86324">
        <w:rPr>
          <w:rFonts w:ascii="Bookman Old Style" w:hAnsi="Bookman Old Style"/>
        </w:rPr>
        <w:t xml:space="preserve"> de apelación </w:t>
      </w:r>
      <w:r w:rsidR="00334ABB" w:rsidRPr="00D86324">
        <w:rPr>
          <w:rFonts w:ascii="Bookman Old Style" w:hAnsi="Bookman Old Style"/>
        </w:rPr>
        <w:t>que la defensa del procesado</w:t>
      </w:r>
      <w:r w:rsidRPr="00D86324">
        <w:rPr>
          <w:rFonts w:ascii="Bookman Old Style" w:hAnsi="Bookman Old Style"/>
        </w:rPr>
        <w:t xml:space="preserve"> </w:t>
      </w:r>
      <w:r w:rsidR="00D3623D" w:rsidRPr="00D86324">
        <w:rPr>
          <w:rFonts w:ascii="Bookman Old Style" w:hAnsi="Bookman Old Style"/>
          <w:smallCaps/>
        </w:rPr>
        <w:t>Wilson Kennedy Cohen Gutiérrez</w:t>
      </w:r>
      <w:r w:rsidR="00334ABB" w:rsidRPr="00D86324">
        <w:rPr>
          <w:rFonts w:ascii="Bookman Old Style" w:hAnsi="Bookman Old Style"/>
        </w:rPr>
        <w:t xml:space="preserve"> presentó</w:t>
      </w:r>
      <w:r w:rsidRPr="00D86324">
        <w:rPr>
          <w:rFonts w:ascii="Bookman Old Style" w:hAnsi="Bookman Old Style"/>
        </w:rPr>
        <w:t xml:space="preserve"> contra la sentencia </w:t>
      </w:r>
      <w:r w:rsidR="004B378F" w:rsidRPr="00D86324">
        <w:rPr>
          <w:rFonts w:ascii="Bookman Old Style" w:hAnsi="Bookman Old Style"/>
        </w:rPr>
        <w:t xml:space="preserve">emitida por la Sala Penal del Tribunal Superior de </w:t>
      </w:r>
      <w:r w:rsidR="00D3623D" w:rsidRPr="00D86324">
        <w:rPr>
          <w:rFonts w:ascii="Bookman Old Style" w:hAnsi="Bookman Old Style"/>
        </w:rPr>
        <w:t>Sincelejo</w:t>
      </w:r>
      <w:r w:rsidR="004B378F" w:rsidRPr="00D86324">
        <w:rPr>
          <w:rFonts w:ascii="Bookman Old Style" w:hAnsi="Bookman Old Style"/>
        </w:rPr>
        <w:t xml:space="preserve"> el </w:t>
      </w:r>
      <w:r w:rsidR="001E3524">
        <w:rPr>
          <w:rFonts w:ascii="Bookman Old Style" w:hAnsi="Bookman Old Style"/>
        </w:rPr>
        <w:t>14 de enero</w:t>
      </w:r>
      <w:r w:rsidR="006E0679" w:rsidRPr="00D86324">
        <w:rPr>
          <w:rFonts w:ascii="Bookman Old Style" w:hAnsi="Bookman Old Style"/>
        </w:rPr>
        <w:t xml:space="preserve"> de 2025</w:t>
      </w:r>
      <w:r w:rsidR="001E3524">
        <w:rPr>
          <w:rStyle w:val="Refdenotaalpie"/>
          <w:rFonts w:ascii="Bookman Old Style" w:hAnsi="Bookman Old Style"/>
        </w:rPr>
        <w:footnoteReference w:id="2"/>
      </w:r>
      <w:r w:rsidR="004B378F" w:rsidRPr="00D86324">
        <w:rPr>
          <w:rFonts w:ascii="Bookman Old Style" w:hAnsi="Bookman Old Style"/>
        </w:rPr>
        <w:t>. Con esta</w:t>
      </w:r>
      <w:r w:rsidR="00E94F86" w:rsidRPr="00D86324">
        <w:rPr>
          <w:rFonts w:ascii="Bookman Old Style" w:hAnsi="Bookman Old Style"/>
        </w:rPr>
        <w:t xml:space="preserve"> decisión</w:t>
      </w:r>
      <w:r w:rsidR="004B378F" w:rsidRPr="00D86324">
        <w:rPr>
          <w:rFonts w:ascii="Bookman Old Style" w:hAnsi="Bookman Old Style"/>
        </w:rPr>
        <w:t xml:space="preserve"> </w:t>
      </w:r>
      <w:r w:rsidR="00697F3F" w:rsidRPr="00D86324">
        <w:rPr>
          <w:rFonts w:ascii="Bookman Old Style" w:hAnsi="Bookman Old Style"/>
        </w:rPr>
        <w:t>lo condenó como autor de prevaricato por acción</w:t>
      </w:r>
      <w:bookmarkEnd w:id="0"/>
      <w:r w:rsidRPr="00D86324">
        <w:rPr>
          <w:rFonts w:ascii="Bookman Old Style" w:hAnsi="Bookman Old Style"/>
        </w:rPr>
        <w:t>.</w:t>
      </w:r>
    </w:p>
    <w:p w14:paraId="44C56D81" w14:textId="77777777" w:rsidR="00BA68E0" w:rsidRPr="00D86324" w:rsidRDefault="00BA68E0" w:rsidP="00231716">
      <w:pPr>
        <w:ind w:firstLine="709"/>
        <w:rPr>
          <w:spacing w:val="-3"/>
          <w:szCs w:val="28"/>
        </w:rPr>
      </w:pPr>
    </w:p>
    <w:p w14:paraId="66275B07" w14:textId="77777777" w:rsidR="00BA68E0" w:rsidRPr="00D86324" w:rsidRDefault="00BA68E0" w:rsidP="00290604">
      <w:pPr>
        <w:pStyle w:val="Ttulo1"/>
        <w:ind w:left="709"/>
      </w:pPr>
      <w:r w:rsidRPr="00D86324">
        <w:t xml:space="preserve">II. </w:t>
      </w:r>
      <w:r w:rsidR="009A3112" w:rsidRPr="00D86324">
        <w:t>HECHOS</w:t>
      </w:r>
    </w:p>
    <w:p w14:paraId="0D080B6F" w14:textId="77777777" w:rsidR="00BA68E0" w:rsidRPr="00D86324" w:rsidRDefault="00BA68E0" w:rsidP="00231716">
      <w:pPr>
        <w:ind w:firstLine="709"/>
        <w:rPr>
          <w:lang w:val="es-ES_tradnl"/>
        </w:rPr>
      </w:pPr>
    </w:p>
    <w:p w14:paraId="37EC0398" w14:textId="7DD7F939" w:rsidR="00BA68E0" w:rsidRPr="00D86324" w:rsidRDefault="00182C22" w:rsidP="00231716">
      <w:pPr>
        <w:pStyle w:val="Prrafodelista"/>
        <w:numPr>
          <w:ilvl w:val="0"/>
          <w:numId w:val="9"/>
        </w:numPr>
        <w:spacing w:line="360" w:lineRule="auto"/>
        <w:ind w:left="0" w:firstLine="709"/>
        <w:rPr>
          <w:rFonts w:ascii="Bookman Old Style" w:hAnsi="Bookman Old Style"/>
          <w:kern w:val="32"/>
          <w:szCs w:val="32"/>
        </w:rPr>
      </w:pPr>
      <w:r w:rsidRPr="00D86324">
        <w:rPr>
          <w:rFonts w:ascii="Bookman Old Style" w:hAnsi="Bookman Old Style"/>
          <w:lang w:val="es-ES_tradnl"/>
        </w:rPr>
        <w:t>Para e</w:t>
      </w:r>
      <w:r w:rsidR="00D20DBE" w:rsidRPr="00D86324">
        <w:rPr>
          <w:rFonts w:ascii="Bookman Old Style" w:hAnsi="Bookman Old Style"/>
          <w:lang w:val="es-ES_tradnl"/>
        </w:rPr>
        <w:t>l 27 de mayo de 2015,</w:t>
      </w:r>
      <w:r w:rsidR="00A01F3F" w:rsidRPr="00D86324">
        <w:rPr>
          <w:rFonts w:ascii="Bookman Old Style" w:hAnsi="Bookman Old Style"/>
          <w:lang w:val="es-ES_tradnl"/>
        </w:rPr>
        <w:t xml:space="preserve"> </w:t>
      </w:r>
      <w:r w:rsidR="00BA68E0" w:rsidRPr="00D86324">
        <w:rPr>
          <w:rFonts w:ascii="Bookman Old Style" w:hAnsi="Bookman Old Style"/>
          <w:lang w:val="es-ES_tradnl"/>
        </w:rPr>
        <w:t>la Fiscalía Novena Seccional de Corozal</w:t>
      </w:r>
      <w:r w:rsidR="00A01F3F" w:rsidRPr="00D86324">
        <w:rPr>
          <w:rFonts w:ascii="Bookman Old Style" w:hAnsi="Bookman Old Style"/>
          <w:lang w:val="es-ES_tradnl"/>
        </w:rPr>
        <w:t xml:space="preserve"> estaba</w:t>
      </w:r>
      <w:r w:rsidR="00BA68E0" w:rsidRPr="00D86324">
        <w:rPr>
          <w:rFonts w:ascii="Bookman Old Style" w:hAnsi="Bookman Old Style"/>
          <w:lang w:val="es-ES_tradnl"/>
        </w:rPr>
        <w:t xml:space="preserve"> a cargo de</w:t>
      </w:r>
      <w:r w:rsidR="00220F8F" w:rsidRPr="00D86324">
        <w:rPr>
          <w:rFonts w:ascii="Bookman Old Style" w:hAnsi="Bookman Old Style"/>
          <w:lang w:val="es-ES_tradnl"/>
        </w:rPr>
        <w:t>l fiscal</w:t>
      </w:r>
      <w:r w:rsidR="00BA68E0" w:rsidRPr="00D86324">
        <w:rPr>
          <w:rFonts w:ascii="Bookman Old Style" w:hAnsi="Bookman Old Style"/>
          <w:lang w:val="es-ES_tradnl"/>
        </w:rPr>
        <w:t xml:space="preserve"> </w:t>
      </w:r>
      <w:r w:rsidR="00BA68E0" w:rsidRPr="00D86324">
        <w:rPr>
          <w:rFonts w:ascii="Bookman Old Style" w:hAnsi="Bookman Old Style"/>
          <w:smallCaps/>
          <w:lang w:val="es-ES_tradnl"/>
        </w:rPr>
        <w:t>Wilson Kennedy Cohen Gutiérrez</w:t>
      </w:r>
      <w:r w:rsidR="005D0414" w:rsidRPr="00D86324">
        <w:rPr>
          <w:rFonts w:ascii="Bookman Old Style" w:hAnsi="Bookman Old Style"/>
          <w:lang w:val="es-ES_tradnl"/>
        </w:rPr>
        <w:t>. En esa fecha</w:t>
      </w:r>
      <w:r w:rsidR="00BA68E0" w:rsidRPr="00D86324">
        <w:rPr>
          <w:rFonts w:ascii="Bookman Old Style" w:hAnsi="Bookman Old Style"/>
          <w:lang w:val="es-ES_tradnl"/>
        </w:rPr>
        <w:t xml:space="preserve"> se le asignó el conocimiento de la indagación preliminar n.° </w:t>
      </w:r>
      <w:r w:rsidR="00BA68E0" w:rsidRPr="00D86324">
        <w:rPr>
          <w:rFonts w:ascii="Bookman Old Style" w:hAnsi="Bookman Old Style"/>
          <w:kern w:val="32"/>
          <w:szCs w:val="32"/>
        </w:rPr>
        <w:t>702156099020201500117</w:t>
      </w:r>
      <w:r w:rsidR="00283700" w:rsidRPr="00D86324">
        <w:rPr>
          <w:rFonts w:ascii="Bookman Old Style" w:hAnsi="Bookman Old Style"/>
          <w:kern w:val="32"/>
          <w:szCs w:val="32"/>
        </w:rPr>
        <w:t xml:space="preserve"> adelantada contra Hafit Andrés Martínez Herazo</w:t>
      </w:r>
      <w:r w:rsidR="002F1EB2" w:rsidRPr="00D86324">
        <w:rPr>
          <w:rFonts w:ascii="Bookman Old Style" w:hAnsi="Bookman Old Style"/>
          <w:kern w:val="32"/>
          <w:szCs w:val="32"/>
        </w:rPr>
        <w:t xml:space="preserve"> por los posibles delitos de homicidio en grado de tentativa y fabricación, tráfico, porte o </w:t>
      </w:r>
      <w:r w:rsidR="002F1EB2" w:rsidRPr="00D86324">
        <w:rPr>
          <w:rFonts w:ascii="Bookman Old Style" w:hAnsi="Bookman Old Style"/>
          <w:kern w:val="32"/>
          <w:szCs w:val="32"/>
        </w:rPr>
        <w:lastRenderedPageBreak/>
        <w:t xml:space="preserve">tenencia </w:t>
      </w:r>
      <w:r w:rsidR="00634B14" w:rsidRPr="00D86324">
        <w:rPr>
          <w:rFonts w:ascii="Bookman Old Style" w:hAnsi="Bookman Old Style"/>
          <w:kern w:val="32"/>
          <w:szCs w:val="32"/>
        </w:rPr>
        <w:t xml:space="preserve">de armas de fuego, accesorios, partes o </w:t>
      </w:r>
      <w:r w:rsidR="00031367" w:rsidRPr="00D86324">
        <w:rPr>
          <w:rFonts w:ascii="Bookman Old Style" w:hAnsi="Bookman Old Style"/>
          <w:kern w:val="32"/>
          <w:szCs w:val="32"/>
        </w:rPr>
        <w:t>municione</w:t>
      </w:r>
      <w:r w:rsidR="0052406C" w:rsidRPr="00D86324">
        <w:rPr>
          <w:rFonts w:ascii="Bookman Old Style" w:hAnsi="Bookman Old Style"/>
          <w:kern w:val="32"/>
          <w:szCs w:val="32"/>
        </w:rPr>
        <w:t>s. Tal actuación se originó</w:t>
      </w:r>
      <w:r w:rsidR="00031367" w:rsidRPr="00D86324">
        <w:rPr>
          <w:rFonts w:ascii="Bookman Old Style" w:hAnsi="Bookman Old Style"/>
          <w:kern w:val="32"/>
          <w:szCs w:val="32"/>
        </w:rPr>
        <w:t xml:space="preserve"> a</w:t>
      </w:r>
      <w:r w:rsidR="00C92AAC" w:rsidRPr="00D86324">
        <w:rPr>
          <w:rFonts w:ascii="Bookman Old Style" w:hAnsi="Bookman Old Style"/>
          <w:kern w:val="32"/>
          <w:szCs w:val="32"/>
        </w:rPr>
        <w:t xml:space="preserve"> raíz de los</w:t>
      </w:r>
      <w:r w:rsidR="0042485B" w:rsidRPr="00D86324">
        <w:rPr>
          <w:rFonts w:ascii="Bookman Old Style" w:hAnsi="Bookman Old Style"/>
          <w:kern w:val="32"/>
          <w:szCs w:val="32"/>
        </w:rPr>
        <w:t xml:space="preserve"> hechos ocurridos el </w:t>
      </w:r>
      <w:r w:rsidR="006263AD" w:rsidRPr="00D86324">
        <w:rPr>
          <w:rFonts w:ascii="Bookman Old Style" w:hAnsi="Bookman Old Style"/>
          <w:kern w:val="32"/>
          <w:szCs w:val="32"/>
        </w:rPr>
        <w:t>23 de mayo de 2015,</w:t>
      </w:r>
      <w:r w:rsidR="00130792" w:rsidRPr="00D86324">
        <w:rPr>
          <w:rFonts w:ascii="Bookman Old Style" w:hAnsi="Bookman Old Style"/>
          <w:kern w:val="32"/>
          <w:szCs w:val="32"/>
        </w:rPr>
        <w:t xml:space="preserve"> </w:t>
      </w:r>
      <w:r w:rsidR="006263AD" w:rsidRPr="00D86324">
        <w:rPr>
          <w:rFonts w:ascii="Bookman Old Style" w:hAnsi="Bookman Old Style"/>
          <w:kern w:val="32"/>
          <w:szCs w:val="32"/>
        </w:rPr>
        <w:t>en los</w:t>
      </w:r>
      <w:r w:rsidR="00652353" w:rsidRPr="00D86324">
        <w:rPr>
          <w:rFonts w:ascii="Bookman Old Style" w:hAnsi="Bookman Old Style"/>
          <w:kern w:val="32"/>
          <w:szCs w:val="32"/>
        </w:rPr>
        <w:t xml:space="preserve"> que</w:t>
      </w:r>
      <w:r w:rsidR="006263AD" w:rsidRPr="00D86324">
        <w:rPr>
          <w:rFonts w:ascii="Bookman Old Style" w:hAnsi="Bookman Old Style"/>
          <w:kern w:val="32"/>
          <w:szCs w:val="32"/>
        </w:rPr>
        <w:t xml:space="preserve"> </w:t>
      </w:r>
      <w:r w:rsidR="00C92AAC" w:rsidRPr="00D86324">
        <w:rPr>
          <w:rFonts w:ascii="Bookman Old Style" w:hAnsi="Bookman Old Style"/>
          <w:kern w:val="32"/>
          <w:szCs w:val="32"/>
        </w:rPr>
        <w:t xml:space="preserve">Juan </w:t>
      </w:r>
      <w:r w:rsidR="004D722C" w:rsidRPr="00D86324">
        <w:rPr>
          <w:rFonts w:ascii="Bookman Old Style" w:hAnsi="Bookman Old Style"/>
          <w:kern w:val="32"/>
          <w:szCs w:val="32"/>
        </w:rPr>
        <w:t>Camilo</w:t>
      </w:r>
      <w:r w:rsidR="00C92AAC" w:rsidRPr="00D86324">
        <w:rPr>
          <w:rFonts w:ascii="Bookman Old Style" w:hAnsi="Bookman Old Style"/>
          <w:kern w:val="32"/>
          <w:szCs w:val="32"/>
        </w:rPr>
        <w:t xml:space="preserve"> Álvarez Novoa </w:t>
      </w:r>
      <w:r w:rsidR="006263AD" w:rsidRPr="00D86324">
        <w:rPr>
          <w:rFonts w:ascii="Bookman Old Style" w:hAnsi="Bookman Old Style"/>
          <w:kern w:val="32"/>
          <w:szCs w:val="32"/>
        </w:rPr>
        <w:t xml:space="preserve">resultó </w:t>
      </w:r>
      <w:r w:rsidR="00CB6A21" w:rsidRPr="00D86324">
        <w:rPr>
          <w:rFonts w:ascii="Bookman Old Style" w:hAnsi="Bookman Old Style"/>
          <w:kern w:val="32"/>
          <w:szCs w:val="32"/>
        </w:rPr>
        <w:t xml:space="preserve">gravemente </w:t>
      </w:r>
      <w:r w:rsidR="00652353" w:rsidRPr="00D86324">
        <w:rPr>
          <w:rFonts w:ascii="Bookman Old Style" w:hAnsi="Bookman Old Style"/>
          <w:kern w:val="32"/>
          <w:szCs w:val="32"/>
        </w:rPr>
        <w:t>herido</w:t>
      </w:r>
      <w:r w:rsidR="00CB6A21" w:rsidRPr="00D86324">
        <w:rPr>
          <w:rFonts w:ascii="Bookman Old Style" w:hAnsi="Bookman Old Style"/>
          <w:kern w:val="32"/>
          <w:szCs w:val="32"/>
        </w:rPr>
        <w:t xml:space="preserve"> por disparos de arma de fuego</w:t>
      </w:r>
      <w:r w:rsidR="006263AD" w:rsidRPr="00D86324">
        <w:rPr>
          <w:rFonts w:ascii="Bookman Old Style" w:hAnsi="Bookman Old Style"/>
          <w:kern w:val="32"/>
          <w:szCs w:val="32"/>
        </w:rPr>
        <w:t xml:space="preserve">. </w:t>
      </w:r>
    </w:p>
    <w:p w14:paraId="58385611" w14:textId="77777777" w:rsidR="0044259C" w:rsidRPr="00D86324" w:rsidRDefault="0044259C" w:rsidP="00231716">
      <w:pPr>
        <w:ind w:firstLine="709"/>
        <w:rPr>
          <w:kern w:val="32"/>
          <w:szCs w:val="32"/>
        </w:rPr>
      </w:pPr>
    </w:p>
    <w:p w14:paraId="3E2FA2E0" w14:textId="1E95A6D2" w:rsidR="0044259C" w:rsidRPr="00D86324" w:rsidRDefault="0044259C" w:rsidP="00231716">
      <w:pPr>
        <w:pStyle w:val="Prrafodelista"/>
        <w:numPr>
          <w:ilvl w:val="0"/>
          <w:numId w:val="9"/>
        </w:numPr>
        <w:spacing w:line="360" w:lineRule="auto"/>
        <w:ind w:left="0" w:firstLine="709"/>
        <w:rPr>
          <w:rFonts w:ascii="Bookman Old Style" w:hAnsi="Bookman Old Style"/>
          <w:kern w:val="32"/>
          <w:szCs w:val="32"/>
        </w:rPr>
      </w:pPr>
      <w:r w:rsidRPr="00D86324">
        <w:rPr>
          <w:rFonts w:ascii="Bookman Old Style" w:hAnsi="Bookman Old Style"/>
          <w:kern w:val="32"/>
          <w:szCs w:val="32"/>
        </w:rPr>
        <w:t>En la carpeta que contenía esa actuación obraban suficientes elementos materiales probatorios que</w:t>
      </w:r>
      <w:r w:rsidR="00100530" w:rsidRPr="00D86324">
        <w:rPr>
          <w:rFonts w:ascii="Bookman Old Style" w:hAnsi="Bookman Old Style"/>
          <w:kern w:val="32"/>
          <w:szCs w:val="32"/>
        </w:rPr>
        <w:t xml:space="preserve"> permitían inferir, al menos de manera preliminar, </w:t>
      </w:r>
      <w:r w:rsidR="00FF273B" w:rsidRPr="00D86324">
        <w:rPr>
          <w:rFonts w:ascii="Bookman Old Style" w:hAnsi="Bookman Old Style"/>
          <w:kern w:val="32"/>
          <w:szCs w:val="32"/>
        </w:rPr>
        <w:t xml:space="preserve">la ocurrencia de </w:t>
      </w:r>
      <w:r w:rsidR="00377235" w:rsidRPr="00D86324">
        <w:rPr>
          <w:rFonts w:ascii="Bookman Old Style" w:hAnsi="Bookman Old Style"/>
          <w:kern w:val="32"/>
          <w:szCs w:val="32"/>
        </w:rPr>
        <w:t>los hechos investigados y el posible compromiso</w:t>
      </w:r>
      <w:r w:rsidR="0082194F" w:rsidRPr="00D86324">
        <w:rPr>
          <w:rFonts w:ascii="Bookman Old Style" w:hAnsi="Bookman Old Style"/>
          <w:kern w:val="32"/>
          <w:szCs w:val="32"/>
        </w:rPr>
        <w:t xml:space="preserve"> penal</w:t>
      </w:r>
      <w:r w:rsidR="00377235" w:rsidRPr="00D86324">
        <w:rPr>
          <w:rFonts w:ascii="Bookman Old Style" w:hAnsi="Bookman Old Style"/>
          <w:kern w:val="32"/>
          <w:szCs w:val="32"/>
        </w:rPr>
        <w:t xml:space="preserve"> de Hafit </w:t>
      </w:r>
      <w:r w:rsidR="00474227" w:rsidRPr="00D86324">
        <w:rPr>
          <w:rFonts w:ascii="Bookman Old Style" w:hAnsi="Bookman Old Style"/>
          <w:kern w:val="32"/>
          <w:szCs w:val="32"/>
        </w:rPr>
        <w:t>Andrés Martínez Herazo</w:t>
      </w:r>
      <w:r w:rsidR="00821C15" w:rsidRPr="00D86324">
        <w:rPr>
          <w:rFonts w:ascii="Bookman Old Style" w:hAnsi="Bookman Old Style"/>
          <w:kern w:val="32"/>
          <w:szCs w:val="32"/>
        </w:rPr>
        <w:t>.</w:t>
      </w:r>
      <w:r w:rsidR="008B61AB" w:rsidRPr="00D86324">
        <w:rPr>
          <w:rFonts w:ascii="Bookman Old Style" w:hAnsi="Bookman Old Style"/>
          <w:kern w:val="32"/>
          <w:szCs w:val="32"/>
        </w:rPr>
        <w:t xml:space="preserve"> </w:t>
      </w:r>
      <w:r w:rsidR="00474227" w:rsidRPr="00D86324">
        <w:rPr>
          <w:rFonts w:ascii="Bookman Old Style" w:hAnsi="Bookman Old Style"/>
          <w:kern w:val="32"/>
          <w:szCs w:val="32"/>
        </w:rPr>
        <w:t xml:space="preserve">Entre ellos se encontraba </w:t>
      </w:r>
      <w:r w:rsidR="00C92FF7" w:rsidRPr="00D86324">
        <w:rPr>
          <w:rFonts w:ascii="Bookman Old Style" w:hAnsi="Bookman Old Style"/>
          <w:kern w:val="32"/>
          <w:szCs w:val="32"/>
        </w:rPr>
        <w:t xml:space="preserve">la entrevista </w:t>
      </w:r>
      <w:r w:rsidR="006B7558" w:rsidRPr="00D86324">
        <w:rPr>
          <w:rFonts w:ascii="Bookman Old Style" w:hAnsi="Bookman Old Style"/>
          <w:kern w:val="32"/>
          <w:szCs w:val="32"/>
        </w:rPr>
        <w:t>del</w:t>
      </w:r>
      <w:r w:rsidR="00C92FF7" w:rsidRPr="00D86324">
        <w:rPr>
          <w:rFonts w:ascii="Bookman Old Style" w:hAnsi="Bookman Old Style"/>
          <w:kern w:val="32"/>
          <w:szCs w:val="32"/>
        </w:rPr>
        <w:t xml:space="preserve"> testigo </w:t>
      </w:r>
      <w:proofErr w:type="spellStart"/>
      <w:r w:rsidR="00E13060" w:rsidRPr="00D86324">
        <w:rPr>
          <w:rFonts w:ascii="Bookman Old Style" w:hAnsi="Bookman Old Style"/>
          <w:kern w:val="32"/>
          <w:szCs w:val="32"/>
        </w:rPr>
        <w:t>Jhon</w:t>
      </w:r>
      <w:proofErr w:type="spellEnd"/>
      <w:r w:rsidR="00E13060" w:rsidRPr="00D86324">
        <w:rPr>
          <w:rFonts w:ascii="Bookman Old Style" w:hAnsi="Bookman Old Style"/>
          <w:kern w:val="32"/>
          <w:szCs w:val="32"/>
        </w:rPr>
        <w:t xml:space="preserve"> Carlos Marín Pion</w:t>
      </w:r>
      <w:r w:rsidR="00FB4098" w:rsidRPr="00D86324">
        <w:rPr>
          <w:rFonts w:ascii="Bookman Old Style" w:hAnsi="Bookman Old Style"/>
          <w:kern w:val="32"/>
          <w:szCs w:val="32"/>
        </w:rPr>
        <w:t xml:space="preserve">, quien </w:t>
      </w:r>
      <w:r w:rsidR="00474227" w:rsidRPr="00D86324">
        <w:rPr>
          <w:rFonts w:ascii="Bookman Old Style" w:hAnsi="Bookman Old Style"/>
          <w:kern w:val="32"/>
          <w:szCs w:val="32"/>
        </w:rPr>
        <w:t>afirmó</w:t>
      </w:r>
      <w:r w:rsidR="006B7558" w:rsidRPr="00D86324">
        <w:rPr>
          <w:rFonts w:ascii="Bookman Old Style" w:hAnsi="Bookman Old Style"/>
          <w:kern w:val="32"/>
          <w:szCs w:val="32"/>
        </w:rPr>
        <w:t xml:space="preserve"> </w:t>
      </w:r>
      <w:r w:rsidR="006151FC" w:rsidRPr="00D86324">
        <w:rPr>
          <w:rFonts w:ascii="Bookman Old Style" w:hAnsi="Bookman Old Style"/>
          <w:kern w:val="32"/>
          <w:szCs w:val="32"/>
        </w:rPr>
        <w:t xml:space="preserve">que observó </w:t>
      </w:r>
      <w:r w:rsidR="006B7558" w:rsidRPr="00D86324">
        <w:rPr>
          <w:rFonts w:ascii="Bookman Old Style" w:hAnsi="Bookman Old Style"/>
          <w:kern w:val="32"/>
          <w:szCs w:val="32"/>
        </w:rPr>
        <w:t>a</w:t>
      </w:r>
      <w:r w:rsidR="00FB4098" w:rsidRPr="00D86324">
        <w:rPr>
          <w:rFonts w:ascii="Bookman Old Style" w:hAnsi="Bookman Old Style"/>
          <w:kern w:val="32"/>
          <w:szCs w:val="32"/>
        </w:rPr>
        <w:t xml:space="preserve"> Martínez Herazo </w:t>
      </w:r>
      <w:r w:rsidR="006B7558" w:rsidRPr="00D86324">
        <w:rPr>
          <w:rFonts w:ascii="Bookman Old Style" w:hAnsi="Bookman Old Style"/>
          <w:kern w:val="32"/>
          <w:szCs w:val="32"/>
        </w:rPr>
        <w:t xml:space="preserve">disparar </w:t>
      </w:r>
      <w:r w:rsidR="00FB4098" w:rsidRPr="00D86324">
        <w:rPr>
          <w:rFonts w:ascii="Bookman Old Style" w:hAnsi="Bookman Old Style"/>
          <w:kern w:val="32"/>
          <w:szCs w:val="32"/>
        </w:rPr>
        <w:t>desde el interior de su vehículo</w:t>
      </w:r>
      <w:r w:rsidR="000C5D18" w:rsidRPr="00D86324">
        <w:rPr>
          <w:rFonts w:ascii="Bookman Old Style" w:hAnsi="Bookman Old Style"/>
          <w:kern w:val="32"/>
          <w:szCs w:val="32"/>
        </w:rPr>
        <w:t xml:space="preserve"> contra la víctima. También </w:t>
      </w:r>
      <w:r w:rsidR="003475DA" w:rsidRPr="00D86324">
        <w:rPr>
          <w:rFonts w:ascii="Bookman Old Style" w:hAnsi="Bookman Old Style"/>
          <w:kern w:val="32"/>
          <w:szCs w:val="32"/>
        </w:rPr>
        <w:t>obraba</w:t>
      </w:r>
      <w:r w:rsidR="000C5D18" w:rsidRPr="00D86324">
        <w:rPr>
          <w:rFonts w:ascii="Bookman Old Style" w:hAnsi="Bookman Old Style"/>
          <w:kern w:val="32"/>
          <w:szCs w:val="32"/>
        </w:rPr>
        <w:t xml:space="preserve"> la </w:t>
      </w:r>
      <w:r w:rsidR="003475DA" w:rsidRPr="00D86324">
        <w:rPr>
          <w:rFonts w:ascii="Bookman Old Style" w:hAnsi="Bookman Old Style"/>
          <w:kern w:val="32"/>
          <w:szCs w:val="32"/>
        </w:rPr>
        <w:t>declaración</w:t>
      </w:r>
      <w:r w:rsidR="000C5D18" w:rsidRPr="00D86324">
        <w:rPr>
          <w:rFonts w:ascii="Bookman Old Style" w:hAnsi="Bookman Old Style"/>
          <w:kern w:val="32"/>
          <w:szCs w:val="32"/>
        </w:rPr>
        <w:t xml:space="preserve"> de </w:t>
      </w:r>
      <w:r w:rsidR="004D722C" w:rsidRPr="00D86324">
        <w:rPr>
          <w:rFonts w:ascii="Bookman Old Style" w:hAnsi="Bookman Old Style"/>
          <w:kern w:val="32"/>
          <w:szCs w:val="32"/>
        </w:rPr>
        <w:t>Juan David Álvarez Novoa</w:t>
      </w:r>
      <w:r w:rsidR="000C5D18" w:rsidRPr="00D86324">
        <w:rPr>
          <w:rFonts w:ascii="Bookman Old Style" w:hAnsi="Bookman Old Style"/>
          <w:kern w:val="32"/>
          <w:szCs w:val="32"/>
        </w:rPr>
        <w:t>, hermano del lesionado</w:t>
      </w:r>
      <w:r w:rsidR="00412F0F" w:rsidRPr="00D86324">
        <w:rPr>
          <w:rFonts w:ascii="Bookman Old Style" w:hAnsi="Bookman Old Style"/>
          <w:kern w:val="32"/>
          <w:szCs w:val="32"/>
        </w:rPr>
        <w:t xml:space="preserve">, quien </w:t>
      </w:r>
      <w:r w:rsidR="00630776" w:rsidRPr="00D86324">
        <w:rPr>
          <w:rFonts w:ascii="Bookman Old Style" w:hAnsi="Bookman Old Style"/>
          <w:kern w:val="32"/>
          <w:szCs w:val="32"/>
        </w:rPr>
        <w:t>relató</w:t>
      </w:r>
      <w:r w:rsidR="00253CE6" w:rsidRPr="00D86324">
        <w:rPr>
          <w:rFonts w:ascii="Bookman Old Style" w:hAnsi="Bookman Old Style"/>
          <w:kern w:val="32"/>
          <w:szCs w:val="32"/>
        </w:rPr>
        <w:t xml:space="preserve"> que este le </w:t>
      </w:r>
      <w:r w:rsidR="00630776" w:rsidRPr="00D86324">
        <w:rPr>
          <w:rFonts w:ascii="Bookman Old Style" w:hAnsi="Bookman Old Style"/>
          <w:kern w:val="32"/>
          <w:szCs w:val="32"/>
        </w:rPr>
        <w:t>contó</w:t>
      </w:r>
      <w:r w:rsidR="00253CE6" w:rsidRPr="00D86324">
        <w:rPr>
          <w:rFonts w:ascii="Bookman Old Style" w:hAnsi="Bookman Old Style"/>
          <w:kern w:val="32"/>
          <w:szCs w:val="32"/>
        </w:rPr>
        <w:t xml:space="preserve"> que Hafit Andrés Martínez Herazo fue </w:t>
      </w:r>
      <w:r w:rsidR="00630776" w:rsidRPr="00D86324">
        <w:rPr>
          <w:rFonts w:ascii="Bookman Old Style" w:hAnsi="Bookman Old Style"/>
          <w:kern w:val="32"/>
          <w:szCs w:val="32"/>
        </w:rPr>
        <w:t xml:space="preserve">la persona que </w:t>
      </w:r>
      <w:r w:rsidR="00253CE6" w:rsidRPr="00D86324">
        <w:rPr>
          <w:rFonts w:ascii="Bookman Old Style" w:hAnsi="Bookman Old Style"/>
          <w:kern w:val="32"/>
          <w:szCs w:val="32"/>
        </w:rPr>
        <w:t xml:space="preserve">le disparó. A </w:t>
      </w:r>
      <w:r w:rsidR="002073DF" w:rsidRPr="00D86324">
        <w:rPr>
          <w:rFonts w:ascii="Bookman Old Style" w:hAnsi="Bookman Old Style"/>
          <w:kern w:val="32"/>
          <w:szCs w:val="32"/>
        </w:rPr>
        <w:t>lo anterior</w:t>
      </w:r>
      <w:r w:rsidR="00253CE6" w:rsidRPr="00D86324">
        <w:rPr>
          <w:rFonts w:ascii="Bookman Old Style" w:hAnsi="Bookman Old Style"/>
          <w:kern w:val="32"/>
          <w:szCs w:val="32"/>
        </w:rPr>
        <w:t xml:space="preserve"> se sumaban la historia clínica y tr</w:t>
      </w:r>
      <w:r w:rsidR="00F94B3A" w:rsidRPr="00D86324">
        <w:rPr>
          <w:rFonts w:ascii="Bookman Old Style" w:hAnsi="Bookman Old Style"/>
          <w:kern w:val="32"/>
          <w:szCs w:val="32"/>
        </w:rPr>
        <w:t xml:space="preserve">es dictámenes </w:t>
      </w:r>
      <w:r w:rsidR="006B57A9" w:rsidRPr="00D86324">
        <w:rPr>
          <w:rFonts w:ascii="Bookman Old Style" w:hAnsi="Bookman Old Style"/>
          <w:kern w:val="32"/>
          <w:szCs w:val="32"/>
        </w:rPr>
        <w:t>medicolegales</w:t>
      </w:r>
      <w:r w:rsidR="00F94B3A" w:rsidRPr="00D86324">
        <w:rPr>
          <w:rFonts w:ascii="Bookman Old Style" w:hAnsi="Bookman Old Style"/>
          <w:kern w:val="32"/>
          <w:szCs w:val="32"/>
        </w:rPr>
        <w:t xml:space="preserve"> que acreditaban que las lesiones sufridas comprometieron gravemente su vida. Finalmente, la Primera Brigada </w:t>
      </w:r>
      <w:r w:rsidR="005F0953" w:rsidRPr="00D86324">
        <w:rPr>
          <w:rFonts w:ascii="Bookman Old Style" w:hAnsi="Bookman Old Style"/>
          <w:kern w:val="32"/>
          <w:szCs w:val="32"/>
        </w:rPr>
        <w:t xml:space="preserve">de Infantería de Marina </w:t>
      </w:r>
      <w:r w:rsidR="00850BB5" w:rsidRPr="00D86324">
        <w:rPr>
          <w:rFonts w:ascii="Bookman Old Style" w:hAnsi="Bookman Old Style"/>
          <w:kern w:val="32"/>
          <w:szCs w:val="32"/>
        </w:rPr>
        <w:t>certificó</w:t>
      </w:r>
      <w:r w:rsidR="005F0953" w:rsidRPr="00D86324">
        <w:rPr>
          <w:rFonts w:ascii="Bookman Old Style" w:hAnsi="Bookman Old Style"/>
          <w:kern w:val="32"/>
          <w:szCs w:val="32"/>
        </w:rPr>
        <w:t xml:space="preserve"> </w:t>
      </w:r>
      <w:r w:rsidR="00B43E6B" w:rsidRPr="00D86324">
        <w:rPr>
          <w:rFonts w:ascii="Bookman Old Style" w:hAnsi="Bookman Old Style"/>
          <w:kern w:val="32"/>
          <w:szCs w:val="32"/>
        </w:rPr>
        <w:t>que Martínez Herazo no tenía permiso para portar armas</w:t>
      </w:r>
      <w:r w:rsidR="00DE703F" w:rsidRPr="00D86324">
        <w:rPr>
          <w:rFonts w:ascii="Bookman Old Style" w:hAnsi="Bookman Old Style"/>
          <w:kern w:val="32"/>
          <w:szCs w:val="32"/>
        </w:rPr>
        <w:t xml:space="preserve"> de fuego</w:t>
      </w:r>
      <w:r w:rsidR="00B43E6B" w:rsidRPr="00D86324">
        <w:rPr>
          <w:rFonts w:ascii="Bookman Old Style" w:hAnsi="Bookman Old Style"/>
          <w:kern w:val="32"/>
          <w:szCs w:val="32"/>
        </w:rPr>
        <w:t xml:space="preserve">. </w:t>
      </w:r>
    </w:p>
    <w:p w14:paraId="47664E51" w14:textId="77777777" w:rsidR="00B43E6B" w:rsidRPr="00D86324" w:rsidRDefault="00B43E6B" w:rsidP="00231716">
      <w:pPr>
        <w:ind w:firstLine="709"/>
        <w:rPr>
          <w:kern w:val="32"/>
          <w:szCs w:val="32"/>
        </w:rPr>
      </w:pPr>
    </w:p>
    <w:p w14:paraId="4EC67BAC" w14:textId="6E2D95B6" w:rsidR="00D611FC" w:rsidRPr="00D86324" w:rsidRDefault="00B43E6B" w:rsidP="00231716">
      <w:pPr>
        <w:pStyle w:val="Prrafodelista"/>
        <w:numPr>
          <w:ilvl w:val="0"/>
          <w:numId w:val="9"/>
        </w:numPr>
        <w:spacing w:line="360" w:lineRule="auto"/>
        <w:ind w:left="0" w:firstLine="709"/>
        <w:rPr>
          <w:rFonts w:ascii="Bookman Old Style" w:hAnsi="Bookman Old Style"/>
          <w:kern w:val="32"/>
          <w:szCs w:val="32"/>
        </w:rPr>
      </w:pPr>
      <w:r w:rsidRPr="00D86324">
        <w:rPr>
          <w:rFonts w:ascii="Bookman Old Style" w:hAnsi="Bookman Old Style"/>
          <w:kern w:val="32"/>
          <w:szCs w:val="32"/>
        </w:rPr>
        <w:t xml:space="preserve">A pesar de </w:t>
      </w:r>
      <w:r w:rsidR="00677639" w:rsidRPr="00D86324">
        <w:rPr>
          <w:rFonts w:ascii="Bookman Old Style" w:hAnsi="Bookman Old Style"/>
          <w:kern w:val="32"/>
          <w:szCs w:val="32"/>
        </w:rPr>
        <w:t xml:space="preserve">la existencia de esos elementos </w:t>
      </w:r>
      <w:r w:rsidR="00DE703F" w:rsidRPr="00D86324">
        <w:rPr>
          <w:rFonts w:ascii="Bookman Old Style" w:hAnsi="Bookman Old Style"/>
          <w:kern w:val="32"/>
          <w:szCs w:val="32"/>
        </w:rPr>
        <w:t>de conocimiento</w:t>
      </w:r>
      <w:r w:rsidR="00677639" w:rsidRPr="00D86324">
        <w:rPr>
          <w:rFonts w:ascii="Bookman Old Style" w:hAnsi="Bookman Old Style"/>
          <w:kern w:val="32"/>
          <w:szCs w:val="32"/>
        </w:rPr>
        <w:t xml:space="preserve">, </w:t>
      </w:r>
      <w:r w:rsidR="00677639" w:rsidRPr="00D86324">
        <w:rPr>
          <w:rFonts w:ascii="Bookman Old Style" w:hAnsi="Bookman Old Style"/>
          <w:smallCaps/>
          <w:kern w:val="32"/>
          <w:szCs w:val="32"/>
        </w:rPr>
        <w:t>Wilson Kennedy Cohen Gutiérrez</w:t>
      </w:r>
      <w:r w:rsidR="00677639" w:rsidRPr="00D86324">
        <w:rPr>
          <w:rFonts w:ascii="Bookman Old Style" w:hAnsi="Bookman Old Style"/>
          <w:kern w:val="32"/>
          <w:szCs w:val="32"/>
        </w:rPr>
        <w:t xml:space="preserve">, </w:t>
      </w:r>
      <w:r w:rsidR="00DE703F" w:rsidRPr="00D86324">
        <w:rPr>
          <w:rFonts w:ascii="Bookman Old Style" w:hAnsi="Bookman Old Style"/>
          <w:kern w:val="32"/>
          <w:szCs w:val="32"/>
        </w:rPr>
        <w:t xml:space="preserve">mediante </w:t>
      </w:r>
      <w:r w:rsidR="00F23587" w:rsidRPr="00D86324">
        <w:rPr>
          <w:rFonts w:ascii="Bookman Old Style" w:hAnsi="Bookman Old Style"/>
          <w:kern w:val="32"/>
          <w:szCs w:val="32"/>
        </w:rPr>
        <w:t xml:space="preserve">decisión del </w:t>
      </w:r>
      <w:r w:rsidR="005908EA" w:rsidRPr="00D86324">
        <w:rPr>
          <w:rFonts w:ascii="Bookman Old Style" w:hAnsi="Bookman Old Style"/>
          <w:kern w:val="32"/>
          <w:szCs w:val="32"/>
        </w:rPr>
        <w:t xml:space="preserve">7 de abril de 2016, ordenó el archivo de la indagación </w:t>
      </w:r>
      <w:r w:rsidR="00E2236C" w:rsidRPr="00D86324">
        <w:rPr>
          <w:rFonts w:ascii="Bookman Old Style" w:hAnsi="Bookman Old Style"/>
          <w:kern w:val="32"/>
          <w:szCs w:val="32"/>
        </w:rPr>
        <w:t>respecto del delito de fabricación, tráfico, porte o tenencia de armas de fuego, accesorios, partes o municiones</w:t>
      </w:r>
      <w:r w:rsidR="00993B7E" w:rsidRPr="00D86324">
        <w:rPr>
          <w:rFonts w:ascii="Bookman Old Style" w:hAnsi="Bookman Old Style"/>
          <w:kern w:val="32"/>
          <w:szCs w:val="32"/>
        </w:rPr>
        <w:t xml:space="preserve">. </w:t>
      </w:r>
      <w:r w:rsidR="00C56080" w:rsidRPr="00D86324">
        <w:rPr>
          <w:rFonts w:ascii="Bookman Old Style" w:hAnsi="Bookman Old Style"/>
          <w:kern w:val="32"/>
          <w:szCs w:val="32"/>
        </w:rPr>
        <w:t xml:space="preserve">En </w:t>
      </w:r>
      <w:r w:rsidR="008E1FBE" w:rsidRPr="00D86324">
        <w:rPr>
          <w:rFonts w:ascii="Bookman Old Style" w:hAnsi="Bookman Old Style"/>
          <w:kern w:val="32"/>
          <w:szCs w:val="32"/>
        </w:rPr>
        <w:t>el mismo proveído</w:t>
      </w:r>
      <w:r w:rsidR="00AA4774" w:rsidRPr="00D86324">
        <w:rPr>
          <w:rFonts w:ascii="Bookman Old Style" w:hAnsi="Bookman Old Style"/>
          <w:kern w:val="32"/>
          <w:szCs w:val="32"/>
        </w:rPr>
        <w:t>,</w:t>
      </w:r>
      <w:r w:rsidR="00C56080" w:rsidRPr="00D86324">
        <w:rPr>
          <w:rFonts w:ascii="Bookman Old Style" w:hAnsi="Bookman Old Style"/>
          <w:kern w:val="32"/>
          <w:szCs w:val="32"/>
        </w:rPr>
        <w:t xml:space="preserve"> </w:t>
      </w:r>
      <w:r w:rsidR="0007108B" w:rsidRPr="00D86324">
        <w:rPr>
          <w:rFonts w:ascii="Bookman Old Style" w:hAnsi="Bookman Old Style"/>
          <w:kern w:val="32"/>
          <w:szCs w:val="32"/>
        </w:rPr>
        <w:t xml:space="preserve">modificó </w:t>
      </w:r>
      <w:r w:rsidR="00F13FA7" w:rsidRPr="00D86324">
        <w:rPr>
          <w:rFonts w:ascii="Bookman Old Style" w:hAnsi="Bookman Old Style"/>
          <w:kern w:val="32"/>
          <w:szCs w:val="32"/>
        </w:rPr>
        <w:t xml:space="preserve">la calificación jurídica de homicidio en grado de tentativa </w:t>
      </w:r>
      <w:r w:rsidR="00B13754" w:rsidRPr="00D86324">
        <w:rPr>
          <w:rFonts w:ascii="Bookman Old Style" w:hAnsi="Bookman Old Style"/>
          <w:kern w:val="32"/>
          <w:szCs w:val="32"/>
        </w:rPr>
        <w:t xml:space="preserve">por la </w:t>
      </w:r>
      <w:r w:rsidR="00E264C1" w:rsidRPr="00D86324">
        <w:rPr>
          <w:rFonts w:ascii="Bookman Old Style" w:hAnsi="Bookman Old Style"/>
          <w:kern w:val="32"/>
          <w:szCs w:val="32"/>
        </w:rPr>
        <w:t xml:space="preserve">de lesiones personales culposas y </w:t>
      </w:r>
      <w:r w:rsidR="0055476B" w:rsidRPr="00D86324">
        <w:rPr>
          <w:rFonts w:ascii="Bookman Old Style" w:hAnsi="Bookman Old Style"/>
          <w:kern w:val="32"/>
          <w:szCs w:val="32"/>
        </w:rPr>
        <w:t xml:space="preserve">ordenó </w:t>
      </w:r>
      <w:r w:rsidR="00B13754" w:rsidRPr="00D86324">
        <w:rPr>
          <w:rFonts w:ascii="Bookman Old Style" w:hAnsi="Bookman Old Style"/>
          <w:kern w:val="32"/>
          <w:szCs w:val="32"/>
        </w:rPr>
        <w:t xml:space="preserve">el envío de la actuación </w:t>
      </w:r>
      <w:r w:rsidR="00D611FC" w:rsidRPr="00D86324">
        <w:rPr>
          <w:rFonts w:ascii="Bookman Old Style" w:hAnsi="Bookman Old Style"/>
          <w:kern w:val="32"/>
          <w:szCs w:val="32"/>
        </w:rPr>
        <w:t xml:space="preserve">a los fiscales competentes. </w:t>
      </w:r>
    </w:p>
    <w:p w14:paraId="5CEE44A8" w14:textId="77777777" w:rsidR="00D611FC" w:rsidRPr="00D86324" w:rsidRDefault="00D611FC" w:rsidP="00231716">
      <w:pPr>
        <w:ind w:firstLine="709"/>
        <w:rPr>
          <w:kern w:val="32"/>
          <w:szCs w:val="32"/>
        </w:rPr>
      </w:pPr>
    </w:p>
    <w:p w14:paraId="1F5D33D5" w14:textId="386A6ABB" w:rsidR="00BC0819" w:rsidRPr="00D86324" w:rsidRDefault="00BD4511" w:rsidP="00231716">
      <w:pPr>
        <w:pStyle w:val="Prrafodelista"/>
        <w:numPr>
          <w:ilvl w:val="0"/>
          <w:numId w:val="9"/>
        </w:numPr>
        <w:spacing w:line="360" w:lineRule="auto"/>
        <w:ind w:left="0" w:firstLine="709"/>
        <w:rPr>
          <w:rFonts w:ascii="Bookman Old Style" w:hAnsi="Bookman Old Style"/>
          <w:kern w:val="32"/>
          <w:szCs w:val="32"/>
        </w:rPr>
      </w:pPr>
      <w:r w:rsidRPr="00D86324">
        <w:rPr>
          <w:rFonts w:ascii="Bookman Old Style" w:hAnsi="Bookman Old Style"/>
          <w:kern w:val="32"/>
          <w:szCs w:val="32"/>
        </w:rPr>
        <w:t>El entonces fiscal s</w:t>
      </w:r>
      <w:r w:rsidR="008267AC" w:rsidRPr="00D86324">
        <w:rPr>
          <w:rFonts w:ascii="Bookman Old Style" w:hAnsi="Bookman Old Style"/>
          <w:kern w:val="32"/>
          <w:szCs w:val="32"/>
        </w:rPr>
        <w:t xml:space="preserve">ustentó </w:t>
      </w:r>
      <w:r w:rsidR="00690234" w:rsidRPr="00D86324">
        <w:rPr>
          <w:rFonts w:ascii="Bookman Old Style" w:hAnsi="Bookman Old Style"/>
          <w:kern w:val="32"/>
          <w:szCs w:val="32"/>
        </w:rPr>
        <w:t>la</w:t>
      </w:r>
      <w:r w:rsidR="00D611FC" w:rsidRPr="00D86324">
        <w:rPr>
          <w:rFonts w:ascii="Bookman Old Style" w:hAnsi="Bookman Old Style"/>
          <w:kern w:val="32"/>
          <w:szCs w:val="32"/>
        </w:rPr>
        <w:t xml:space="preserve"> orden de archivo </w:t>
      </w:r>
      <w:r w:rsidR="00650EB9" w:rsidRPr="00D86324">
        <w:rPr>
          <w:rFonts w:ascii="Bookman Old Style" w:hAnsi="Bookman Old Style"/>
          <w:kern w:val="32"/>
          <w:szCs w:val="32"/>
        </w:rPr>
        <w:t xml:space="preserve">y la variación de la </w:t>
      </w:r>
      <w:r w:rsidR="008267AC" w:rsidRPr="00D86324">
        <w:rPr>
          <w:rFonts w:ascii="Bookman Old Style" w:hAnsi="Bookman Old Style"/>
          <w:kern w:val="32"/>
          <w:szCs w:val="32"/>
        </w:rPr>
        <w:t>calificación jurídica</w:t>
      </w:r>
      <w:r w:rsidR="00650EB9" w:rsidRPr="00D86324">
        <w:rPr>
          <w:rFonts w:ascii="Bookman Old Style" w:hAnsi="Bookman Old Style"/>
          <w:kern w:val="32"/>
          <w:szCs w:val="32"/>
        </w:rPr>
        <w:t xml:space="preserve"> exclusivamente en la versión libre </w:t>
      </w:r>
      <w:r w:rsidR="00BC0819" w:rsidRPr="00D86324">
        <w:rPr>
          <w:rFonts w:ascii="Bookman Old Style" w:hAnsi="Bookman Old Style"/>
          <w:kern w:val="32"/>
          <w:szCs w:val="32"/>
        </w:rPr>
        <w:t>rendida por</w:t>
      </w:r>
      <w:r w:rsidR="00650EB9" w:rsidRPr="00D86324">
        <w:rPr>
          <w:rFonts w:ascii="Bookman Old Style" w:hAnsi="Bookman Old Style"/>
          <w:kern w:val="32"/>
          <w:szCs w:val="32"/>
        </w:rPr>
        <w:t xml:space="preserve"> Martínez Herazo. </w:t>
      </w:r>
      <w:r w:rsidR="00BC0819" w:rsidRPr="00D86324">
        <w:rPr>
          <w:rFonts w:ascii="Bookman Old Style" w:hAnsi="Bookman Old Style"/>
          <w:kern w:val="32"/>
          <w:szCs w:val="32"/>
        </w:rPr>
        <w:t xml:space="preserve">Según esta, los disparos ocurrieron de manera accidental durante un enfrentamiento con dos asaltantes armados </w:t>
      </w:r>
      <w:r w:rsidR="00B57726" w:rsidRPr="00D86324">
        <w:rPr>
          <w:rFonts w:ascii="Bookman Old Style" w:hAnsi="Bookman Old Style"/>
          <w:kern w:val="32"/>
          <w:szCs w:val="32"/>
        </w:rPr>
        <w:t>que intentaron atacarlo y a quienes logró despojar de</w:t>
      </w:r>
      <w:r w:rsidR="00CF134C" w:rsidRPr="00D86324">
        <w:rPr>
          <w:rFonts w:ascii="Bookman Old Style" w:hAnsi="Bookman Old Style"/>
          <w:kern w:val="32"/>
          <w:szCs w:val="32"/>
        </w:rPr>
        <w:t>l</w:t>
      </w:r>
      <w:r w:rsidR="00B57726" w:rsidRPr="00D86324">
        <w:rPr>
          <w:rFonts w:ascii="Bookman Old Style" w:hAnsi="Bookman Old Style"/>
          <w:kern w:val="32"/>
          <w:szCs w:val="32"/>
        </w:rPr>
        <w:t xml:space="preserve"> arma de fuego. A partir de ese relato, </w:t>
      </w:r>
      <w:r w:rsidR="00B57726" w:rsidRPr="00D86324">
        <w:rPr>
          <w:rFonts w:ascii="Bookman Old Style" w:hAnsi="Bookman Old Style"/>
          <w:smallCaps/>
          <w:kern w:val="32"/>
          <w:szCs w:val="32"/>
        </w:rPr>
        <w:t>Cohen Gutiérrez</w:t>
      </w:r>
      <w:r w:rsidR="00B57726" w:rsidRPr="00D86324">
        <w:rPr>
          <w:rFonts w:ascii="Bookman Old Style" w:hAnsi="Bookman Old Style"/>
          <w:kern w:val="32"/>
          <w:szCs w:val="32"/>
        </w:rPr>
        <w:t xml:space="preserve"> </w:t>
      </w:r>
      <w:r w:rsidR="005E2344" w:rsidRPr="00D86324">
        <w:rPr>
          <w:rFonts w:ascii="Bookman Old Style" w:hAnsi="Bookman Old Style"/>
          <w:kern w:val="32"/>
          <w:szCs w:val="32"/>
        </w:rPr>
        <w:t>sostuvo</w:t>
      </w:r>
      <w:r w:rsidR="00B57726" w:rsidRPr="00D86324">
        <w:rPr>
          <w:rFonts w:ascii="Bookman Old Style" w:hAnsi="Bookman Old Style"/>
          <w:kern w:val="32"/>
          <w:szCs w:val="32"/>
        </w:rPr>
        <w:t xml:space="preserve"> que no existía un verdadero porte de armas, pues </w:t>
      </w:r>
      <w:r w:rsidR="00D63A12" w:rsidRPr="00D86324">
        <w:rPr>
          <w:rFonts w:ascii="Bookman Old Style" w:hAnsi="Bookman Old Style"/>
          <w:kern w:val="32"/>
          <w:szCs w:val="32"/>
        </w:rPr>
        <w:t xml:space="preserve">el </w:t>
      </w:r>
      <w:r w:rsidR="00B42797" w:rsidRPr="00D86324">
        <w:rPr>
          <w:rFonts w:ascii="Bookman Old Style" w:hAnsi="Bookman Old Style"/>
          <w:kern w:val="32"/>
          <w:szCs w:val="32"/>
        </w:rPr>
        <w:t>artefacto con el que se produjeron los disparos accidentales</w:t>
      </w:r>
      <w:r w:rsidR="0046117D" w:rsidRPr="00D86324">
        <w:rPr>
          <w:rFonts w:ascii="Bookman Old Style" w:hAnsi="Bookman Old Style"/>
          <w:kern w:val="32"/>
          <w:szCs w:val="32"/>
        </w:rPr>
        <w:t xml:space="preserve"> que lesionaron a la víctima</w:t>
      </w:r>
      <w:r w:rsidR="006E7C7B" w:rsidRPr="00D86324">
        <w:rPr>
          <w:rFonts w:ascii="Bookman Old Style" w:hAnsi="Bookman Old Style"/>
          <w:kern w:val="32"/>
          <w:szCs w:val="32"/>
        </w:rPr>
        <w:t xml:space="preserve"> </w:t>
      </w:r>
      <w:r w:rsidR="00D63A12" w:rsidRPr="00D86324">
        <w:rPr>
          <w:rFonts w:ascii="Bookman Old Style" w:hAnsi="Bookman Old Style"/>
          <w:kern w:val="32"/>
          <w:szCs w:val="32"/>
        </w:rPr>
        <w:t>pertenecía a los agresores.</w:t>
      </w:r>
    </w:p>
    <w:p w14:paraId="3B70AB22" w14:textId="77777777" w:rsidR="00CA61D3" w:rsidRPr="00D86324" w:rsidRDefault="00CA61D3" w:rsidP="00231716">
      <w:pPr>
        <w:ind w:firstLine="709"/>
        <w:rPr>
          <w:kern w:val="32"/>
          <w:szCs w:val="32"/>
        </w:rPr>
      </w:pPr>
    </w:p>
    <w:p w14:paraId="0AAD25CB" w14:textId="71E00953" w:rsidR="00CA61D3" w:rsidRPr="00D86324" w:rsidRDefault="00CA61D3" w:rsidP="00231716">
      <w:pPr>
        <w:pStyle w:val="Prrafodelista"/>
        <w:numPr>
          <w:ilvl w:val="0"/>
          <w:numId w:val="9"/>
        </w:numPr>
        <w:spacing w:line="360" w:lineRule="auto"/>
        <w:ind w:left="0" w:firstLine="709"/>
        <w:rPr>
          <w:rFonts w:ascii="Bookman Old Style" w:hAnsi="Bookman Old Style"/>
          <w:spacing w:val="-3"/>
        </w:rPr>
      </w:pPr>
      <w:r w:rsidRPr="00D86324">
        <w:rPr>
          <w:rFonts w:ascii="Bookman Old Style" w:hAnsi="Bookman Old Style"/>
          <w:kern w:val="32"/>
          <w:szCs w:val="32"/>
        </w:rPr>
        <w:t>La decisión de arc</w:t>
      </w:r>
      <w:r w:rsidR="00A64883" w:rsidRPr="00D86324">
        <w:rPr>
          <w:rFonts w:ascii="Bookman Old Style" w:hAnsi="Bookman Old Style"/>
          <w:kern w:val="32"/>
          <w:szCs w:val="32"/>
        </w:rPr>
        <w:t xml:space="preserve">hivar la indagación y </w:t>
      </w:r>
      <w:r w:rsidR="0046117D" w:rsidRPr="00D86324">
        <w:rPr>
          <w:rFonts w:ascii="Bookman Old Style" w:hAnsi="Bookman Old Style"/>
          <w:kern w:val="32"/>
          <w:szCs w:val="32"/>
        </w:rPr>
        <w:t>modificar</w:t>
      </w:r>
      <w:r w:rsidR="00A64883" w:rsidRPr="00D86324">
        <w:rPr>
          <w:rFonts w:ascii="Bookman Old Style" w:hAnsi="Bookman Old Style"/>
          <w:kern w:val="32"/>
          <w:szCs w:val="32"/>
        </w:rPr>
        <w:t xml:space="preserve"> la calificación jurídica de la conducta</w:t>
      </w:r>
      <w:r w:rsidRPr="00D86324">
        <w:rPr>
          <w:rFonts w:ascii="Bookman Old Style" w:hAnsi="Bookman Old Style"/>
          <w:kern w:val="32"/>
          <w:szCs w:val="32"/>
        </w:rPr>
        <w:t xml:space="preserve"> es manifiestamente contraria a la ley. </w:t>
      </w:r>
      <w:r w:rsidR="00952D8E" w:rsidRPr="00D86324">
        <w:rPr>
          <w:rFonts w:ascii="Bookman Old Style" w:hAnsi="Bookman Old Style"/>
          <w:smallCaps/>
          <w:kern w:val="32"/>
          <w:szCs w:val="32"/>
        </w:rPr>
        <w:t>Wilson Kennedy</w:t>
      </w:r>
      <w:r w:rsidR="00952D8E" w:rsidRPr="00D86324">
        <w:rPr>
          <w:rFonts w:ascii="Bookman Old Style" w:hAnsi="Bookman Old Style"/>
          <w:kern w:val="32"/>
          <w:szCs w:val="32"/>
        </w:rPr>
        <w:t xml:space="preserve"> </w:t>
      </w:r>
      <w:r w:rsidR="00952D8E" w:rsidRPr="00D86324">
        <w:rPr>
          <w:rFonts w:ascii="Bookman Old Style" w:hAnsi="Bookman Old Style"/>
          <w:smallCaps/>
          <w:kern w:val="32"/>
          <w:szCs w:val="32"/>
        </w:rPr>
        <w:t>Cohen Gutiérrez</w:t>
      </w:r>
      <w:r w:rsidRPr="00D86324">
        <w:rPr>
          <w:rFonts w:ascii="Bookman Old Style" w:hAnsi="Bookman Old Style"/>
          <w:kern w:val="32"/>
          <w:szCs w:val="32"/>
        </w:rPr>
        <w:t xml:space="preserve"> desconoció </w:t>
      </w:r>
      <w:r w:rsidR="00A64883" w:rsidRPr="00D86324">
        <w:rPr>
          <w:rFonts w:ascii="Bookman Old Style" w:hAnsi="Bookman Old Style"/>
          <w:kern w:val="32"/>
          <w:szCs w:val="32"/>
        </w:rPr>
        <w:t xml:space="preserve">abiertamente los elementos materiales probatorios que </w:t>
      </w:r>
      <w:r w:rsidR="00225E6E" w:rsidRPr="00D86324">
        <w:rPr>
          <w:rFonts w:ascii="Bookman Old Style" w:hAnsi="Bookman Old Style"/>
          <w:kern w:val="32"/>
          <w:szCs w:val="32"/>
        </w:rPr>
        <w:t xml:space="preserve">obraban en la carpeta, fundó la decisión en </w:t>
      </w:r>
      <w:r w:rsidR="00EB41B8" w:rsidRPr="00D86324">
        <w:rPr>
          <w:rFonts w:ascii="Bookman Old Style" w:hAnsi="Bookman Old Style"/>
          <w:kern w:val="32"/>
          <w:szCs w:val="32"/>
        </w:rPr>
        <w:t xml:space="preserve">la versión exclusiva del indiciado </w:t>
      </w:r>
      <w:r w:rsidR="0094502B" w:rsidRPr="00D86324">
        <w:rPr>
          <w:rFonts w:ascii="Bookman Old Style" w:hAnsi="Bookman Old Style"/>
          <w:kern w:val="32"/>
          <w:szCs w:val="32"/>
        </w:rPr>
        <w:t xml:space="preserve">a la que le agregó hechos inexistentes </w:t>
      </w:r>
      <w:r w:rsidR="00EB41B8" w:rsidRPr="00D86324">
        <w:rPr>
          <w:rFonts w:ascii="Bookman Old Style" w:hAnsi="Bookman Old Style"/>
          <w:kern w:val="32"/>
          <w:szCs w:val="32"/>
        </w:rPr>
        <w:t xml:space="preserve">y, </w:t>
      </w:r>
      <w:r w:rsidR="009900B6" w:rsidRPr="00D86324">
        <w:rPr>
          <w:rFonts w:ascii="Bookman Old Style" w:hAnsi="Bookman Old Style"/>
          <w:kern w:val="32"/>
          <w:szCs w:val="32"/>
        </w:rPr>
        <w:t>con base en ella</w:t>
      </w:r>
      <w:r w:rsidR="00EB41B8" w:rsidRPr="00D86324">
        <w:rPr>
          <w:rFonts w:ascii="Bookman Old Style" w:hAnsi="Bookman Old Style"/>
          <w:kern w:val="32"/>
          <w:szCs w:val="32"/>
        </w:rPr>
        <w:t xml:space="preserve">, </w:t>
      </w:r>
      <w:r w:rsidR="009900B6" w:rsidRPr="00D86324">
        <w:rPr>
          <w:rFonts w:ascii="Bookman Old Style" w:hAnsi="Bookman Old Style"/>
          <w:kern w:val="32"/>
          <w:szCs w:val="32"/>
        </w:rPr>
        <w:t>concluyó</w:t>
      </w:r>
      <w:r w:rsidR="00EB41B8" w:rsidRPr="00D86324">
        <w:rPr>
          <w:rFonts w:ascii="Bookman Old Style" w:hAnsi="Bookman Old Style"/>
          <w:kern w:val="32"/>
          <w:szCs w:val="32"/>
        </w:rPr>
        <w:t xml:space="preserve"> que la conducta era atípica</w:t>
      </w:r>
      <w:r w:rsidR="00AF6677" w:rsidRPr="00D86324">
        <w:rPr>
          <w:rFonts w:ascii="Bookman Old Style" w:hAnsi="Bookman Old Style"/>
          <w:kern w:val="32"/>
          <w:szCs w:val="32"/>
        </w:rPr>
        <w:t xml:space="preserve">. </w:t>
      </w:r>
      <w:r w:rsidR="009900B6" w:rsidRPr="00D86324">
        <w:rPr>
          <w:rFonts w:ascii="Bookman Old Style" w:hAnsi="Bookman Old Style"/>
          <w:kern w:val="32"/>
          <w:szCs w:val="32"/>
        </w:rPr>
        <w:t>De esa manera,</w:t>
      </w:r>
      <w:r w:rsidR="00AF6677" w:rsidRPr="00D86324">
        <w:rPr>
          <w:rFonts w:ascii="Bookman Old Style" w:hAnsi="Bookman Old Style"/>
          <w:kern w:val="32"/>
          <w:szCs w:val="32"/>
        </w:rPr>
        <w:t xml:space="preserve"> contrarió el contenido del artículo </w:t>
      </w:r>
      <w:r w:rsidR="00431A5F" w:rsidRPr="00D86324">
        <w:rPr>
          <w:rFonts w:ascii="Bookman Old Style" w:hAnsi="Bookman Old Style"/>
          <w:kern w:val="32"/>
          <w:szCs w:val="32"/>
        </w:rPr>
        <w:t>79 del Código de Procedimiento Penal</w:t>
      </w:r>
      <w:r w:rsidR="00044A3B" w:rsidRPr="00D86324">
        <w:rPr>
          <w:rFonts w:ascii="Bookman Old Style" w:hAnsi="Bookman Old Style"/>
          <w:kern w:val="32"/>
          <w:szCs w:val="32"/>
        </w:rPr>
        <w:t xml:space="preserve"> y la jurisprudencia de la Corte Suprema de Justicia que lo desarrolla. </w:t>
      </w:r>
    </w:p>
    <w:p w14:paraId="64798BB8" w14:textId="7452AA91" w:rsidR="009A3112" w:rsidRPr="00D86324" w:rsidRDefault="009A3112" w:rsidP="00231716">
      <w:pPr>
        <w:pStyle w:val="Ttulo1"/>
        <w:ind w:firstLine="709"/>
        <w:jc w:val="both"/>
        <w:rPr>
          <w:b w:val="0"/>
          <w:bCs w:val="0"/>
        </w:rPr>
      </w:pPr>
    </w:p>
    <w:p w14:paraId="25F2095B" w14:textId="77777777" w:rsidR="009A3112" w:rsidRPr="00D86324" w:rsidRDefault="009A3112" w:rsidP="00231716">
      <w:pPr>
        <w:pStyle w:val="Ttulo1"/>
        <w:ind w:firstLine="709"/>
        <w:rPr>
          <w:lang w:val="es-ES_tradnl"/>
        </w:rPr>
      </w:pPr>
    </w:p>
    <w:p w14:paraId="515DB708" w14:textId="77777777" w:rsidR="009A3112" w:rsidRPr="00D86324" w:rsidRDefault="009A3112" w:rsidP="00FF2B5F">
      <w:pPr>
        <w:pStyle w:val="Ttulo1"/>
        <w:ind w:left="709"/>
      </w:pPr>
      <w:r w:rsidRPr="00D86324">
        <w:t>III. ACTUACIÓN PROCESAL</w:t>
      </w:r>
    </w:p>
    <w:p w14:paraId="134398FB" w14:textId="77777777" w:rsidR="009A3112" w:rsidRPr="00D86324" w:rsidRDefault="009A3112" w:rsidP="00231716">
      <w:pPr>
        <w:ind w:firstLine="709"/>
        <w:rPr>
          <w:rFonts w:cs="Arial"/>
          <w:b/>
          <w:bCs/>
          <w:szCs w:val="28"/>
        </w:rPr>
      </w:pPr>
    </w:p>
    <w:p w14:paraId="2FEFE1F2" w14:textId="77777777" w:rsidR="001409C8" w:rsidRPr="00D86324" w:rsidRDefault="001409C8" w:rsidP="00231716">
      <w:pPr>
        <w:ind w:firstLine="709"/>
        <w:rPr>
          <w:rFonts w:cs="Arial"/>
          <w:szCs w:val="28"/>
        </w:rPr>
      </w:pPr>
    </w:p>
    <w:p w14:paraId="603741A1" w14:textId="5BC6FCFB" w:rsidR="001409C8" w:rsidRPr="00D86324" w:rsidRDefault="001409C8"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El 23 y 24 de septiembre de 2017, ante el Juzgado Promiscuo Municipal de El Roble, Sucre, se llevaron a cabo las audiencias preliminares de legalización de captura, formulación de imputación </w:t>
      </w:r>
      <w:r w:rsidR="00E429C9" w:rsidRPr="00D86324">
        <w:rPr>
          <w:rFonts w:ascii="Bookman Old Style" w:hAnsi="Bookman Old Style" w:cs="Arial"/>
        </w:rPr>
        <w:t>y</w:t>
      </w:r>
      <w:r w:rsidRPr="00D86324">
        <w:rPr>
          <w:rFonts w:ascii="Bookman Old Style" w:hAnsi="Bookman Old Style" w:cs="Arial"/>
        </w:rPr>
        <w:t xml:space="preserve"> solicitud de medida de aseguramiento. </w:t>
      </w:r>
      <w:r w:rsidR="003307F8" w:rsidRPr="00D86324">
        <w:rPr>
          <w:rFonts w:ascii="Bookman Old Style" w:hAnsi="Bookman Old Style" w:cs="Arial"/>
        </w:rPr>
        <w:t>S</w:t>
      </w:r>
      <w:r w:rsidRPr="00D86324">
        <w:rPr>
          <w:rFonts w:ascii="Bookman Old Style" w:hAnsi="Bookman Old Style" w:cs="Arial"/>
        </w:rPr>
        <w:t>e</w:t>
      </w:r>
      <w:r w:rsidR="003307F8" w:rsidRPr="00D86324">
        <w:rPr>
          <w:rFonts w:ascii="Bookman Old Style" w:hAnsi="Bookman Old Style" w:cs="Arial"/>
        </w:rPr>
        <w:t xml:space="preserve"> le atribuyó a</w:t>
      </w:r>
      <w:r w:rsidRPr="00D86324">
        <w:rPr>
          <w:rFonts w:ascii="Bookman Old Style" w:hAnsi="Bookman Old Style" w:cs="Arial"/>
        </w:rPr>
        <w:t xml:space="preserve"> </w:t>
      </w:r>
      <w:r w:rsidRPr="00D86324">
        <w:rPr>
          <w:rFonts w:ascii="Bookman Old Style" w:hAnsi="Bookman Old Style" w:cs="Arial"/>
          <w:smallCaps/>
        </w:rPr>
        <w:t>Wilson Kennedy Cohen Gutiérrez</w:t>
      </w:r>
      <w:r w:rsidRPr="00D86324">
        <w:rPr>
          <w:rFonts w:ascii="Bookman Old Style" w:hAnsi="Bookman Old Style" w:cs="Arial"/>
        </w:rPr>
        <w:t xml:space="preserve">, </w:t>
      </w:r>
      <w:r w:rsidR="004339EE" w:rsidRPr="00D86324">
        <w:rPr>
          <w:rFonts w:ascii="Bookman Old Style" w:hAnsi="Bookman Old Style" w:cs="Arial"/>
        </w:rPr>
        <w:t xml:space="preserve">quien se desempeñaba como Fiscal Noveno Seccional de Corozal, </w:t>
      </w:r>
      <w:r w:rsidR="003307F8" w:rsidRPr="00D86324">
        <w:rPr>
          <w:rFonts w:ascii="Bookman Old Style" w:hAnsi="Bookman Old Style" w:cs="Arial"/>
        </w:rPr>
        <w:t>la posible autoría</w:t>
      </w:r>
      <w:r w:rsidR="004339EE" w:rsidRPr="00D86324">
        <w:rPr>
          <w:rFonts w:ascii="Bookman Old Style" w:hAnsi="Bookman Old Style" w:cs="Arial"/>
        </w:rPr>
        <w:t xml:space="preserve"> de prevaricato por acción</w:t>
      </w:r>
      <w:r w:rsidR="000139BC" w:rsidRPr="00D86324">
        <w:rPr>
          <w:rFonts w:ascii="Bookman Old Style" w:hAnsi="Bookman Old Style" w:cs="Arial"/>
        </w:rPr>
        <w:t xml:space="preserve"> (</w:t>
      </w:r>
      <w:r w:rsidR="004339EE" w:rsidRPr="00D86324">
        <w:rPr>
          <w:rFonts w:ascii="Bookman Old Style" w:hAnsi="Bookman Old Style" w:cs="Arial"/>
        </w:rPr>
        <w:t>art. 413 del Código Penal</w:t>
      </w:r>
      <w:r w:rsidR="000139BC" w:rsidRPr="00D86324">
        <w:rPr>
          <w:rFonts w:ascii="Bookman Old Style" w:hAnsi="Bookman Old Style" w:cs="Arial"/>
        </w:rPr>
        <w:t>)</w:t>
      </w:r>
      <w:r w:rsidR="004339EE" w:rsidRPr="00D86324">
        <w:rPr>
          <w:rFonts w:ascii="Bookman Old Style" w:hAnsi="Bookman Old Style" w:cs="Arial"/>
        </w:rPr>
        <w:t xml:space="preserve">. </w:t>
      </w:r>
      <w:r w:rsidR="007168B2" w:rsidRPr="00D86324">
        <w:rPr>
          <w:rFonts w:ascii="Bookman Old Style" w:hAnsi="Bookman Old Style" w:cs="Arial"/>
        </w:rPr>
        <w:t>El imputado no aceptó los cargos y no se le impuso medida de aseguramiento.</w:t>
      </w:r>
    </w:p>
    <w:p w14:paraId="79D9995D" w14:textId="77777777" w:rsidR="007168B2" w:rsidRPr="00D86324" w:rsidRDefault="007168B2" w:rsidP="00231716">
      <w:pPr>
        <w:ind w:firstLine="709"/>
        <w:rPr>
          <w:rFonts w:cs="Arial"/>
          <w:szCs w:val="28"/>
        </w:rPr>
      </w:pPr>
    </w:p>
    <w:p w14:paraId="28C25410" w14:textId="727FBABD" w:rsidR="00386541" w:rsidRPr="00D86324" w:rsidRDefault="009A3112"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El </w:t>
      </w:r>
      <w:r w:rsidR="00E41ECD" w:rsidRPr="00D86324">
        <w:rPr>
          <w:rFonts w:ascii="Bookman Old Style" w:hAnsi="Bookman Old Style" w:cs="Arial"/>
        </w:rPr>
        <w:t>10 de abril de 2018</w:t>
      </w:r>
      <w:r w:rsidR="0026132D" w:rsidRPr="00D86324">
        <w:rPr>
          <w:rFonts w:ascii="Bookman Old Style" w:hAnsi="Bookman Old Style" w:cs="Arial"/>
        </w:rPr>
        <w:t xml:space="preserve"> </w:t>
      </w:r>
      <w:r w:rsidR="00E41ECD" w:rsidRPr="00D86324">
        <w:rPr>
          <w:rFonts w:ascii="Bookman Old Style" w:hAnsi="Bookman Old Style" w:cs="Arial"/>
        </w:rPr>
        <w:t>se realizó la audiencia de formulación de acusación</w:t>
      </w:r>
      <w:r w:rsidR="00845F16" w:rsidRPr="00D86324">
        <w:rPr>
          <w:rFonts w:ascii="Bookman Old Style" w:hAnsi="Bookman Old Style" w:cs="Arial"/>
        </w:rPr>
        <w:t xml:space="preserve"> ante la Sala Penal del Tribunal Superior de Sincelejo</w:t>
      </w:r>
      <w:r w:rsidR="007168B2" w:rsidRPr="00D86324">
        <w:rPr>
          <w:rFonts w:ascii="Bookman Old Style" w:hAnsi="Bookman Old Style" w:cs="Arial"/>
        </w:rPr>
        <w:t xml:space="preserve">. Allí, la fiscalía llamó a juicio a </w:t>
      </w:r>
      <w:r w:rsidR="007168B2" w:rsidRPr="00D86324">
        <w:rPr>
          <w:rFonts w:ascii="Bookman Old Style" w:hAnsi="Bookman Old Style" w:cs="Arial"/>
          <w:smallCaps/>
        </w:rPr>
        <w:t>Cohen Gutiérrez</w:t>
      </w:r>
      <w:r w:rsidR="007168B2" w:rsidRPr="00D86324">
        <w:rPr>
          <w:rFonts w:ascii="Bookman Old Style" w:hAnsi="Bookman Old Style" w:cs="Arial"/>
        </w:rPr>
        <w:t xml:space="preserve"> p</w:t>
      </w:r>
      <w:r w:rsidR="003E5909" w:rsidRPr="00D86324">
        <w:rPr>
          <w:rFonts w:ascii="Bookman Old Style" w:hAnsi="Bookman Old Style" w:cs="Arial"/>
        </w:rPr>
        <w:t xml:space="preserve">or el mismo delito </w:t>
      </w:r>
      <w:r w:rsidR="000139BC" w:rsidRPr="00D86324">
        <w:rPr>
          <w:rFonts w:ascii="Bookman Old Style" w:hAnsi="Bookman Old Style" w:cs="Arial"/>
        </w:rPr>
        <w:t>de la imputación</w:t>
      </w:r>
      <w:r w:rsidR="003E5909" w:rsidRPr="00D86324">
        <w:rPr>
          <w:rFonts w:ascii="Bookman Old Style" w:hAnsi="Bookman Old Style" w:cs="Arial"/>
        </w:rPr>
        <w:t xml:space="preserve">. </w:t>
      </w:r>
      <w:r w:rsidR="00C44690" w:rsidRPr="00D86324">
        <w:rPr>
          <w:rFonts w:ascii="Bookman Old Style" w:hAnsi="Bookman Old Style" w:cs="Arial"/>
        </w:rPr>
        <w:t xml:space="preserve">La audiencia preparatoria se celebró entre el </w:t>
      </w:r>
      <w:r w:rsidR="0059088A" w:rsidRPr="00D86324">
        <w:rPr>
          <w:rFonts w:ascii="Bookman Old Style" w:hAnsi="Bookman Old Style" w:cs="Arial"/>
        </w:rPr>
        <w:t xml:space="preserve">18 de junio </w:t>
      </w:r>
      <w:r w:rsidR="00C44690" w:rsidRPr="00D86324">
        <w:rPr>
          <w:rFonts w:ascii="Bookman Old Style" w:hAnsi="Bookman Old Style" w:cs="Arial"/>
        </w:rPr>
        <w:t>y el 25 de octubre de 2019</w:t>
      </w:r>
      <w:r w:rsidR="00354211" w:rsidRPr="00D86324">
        <w:rPr>
          <w:rFonts w:ascii="Bookman Old Style" w:hAnsi="Bookman Old Style" w:cs="Arial"/>
        </w:rPr>
        <w:t>.</w:t>
      </w:r>
      <w:r w:rsidR="00B64327" w:rsidRPr="00D86324">
        <w:rPr>
          <w:rFonts w:ascii="Bookman Old Style" w:hAnsi="Bookman Old Style" w:cs="Arial"/>
        </w:rPr>
        <w:t xml:space="preserve"> </w:t>
      </w:r>
      <w:r w:rsidR="00386541" w:rsidRPr="00D86324">
        <w:rPr>
          <w:rFonts w:ascii="Bookman Old Style" w:hAnsi="Bookman Old Style" w:cs="Arial"/>
        </w:rPr>
        <w:t xml:space="preserve">El juicio oral se desarrolló entre </w:t>
      </w:r>
      <w:r w:rsidR="00AA4179" w:rsidRPr="00D86324">
        <w:rPr>
          <w:rFonts w:ascii="Bookman Old Style" w:hAnsi="Bookman Old Style" w:cs="Arial"/>
        </w:rPr>
        <w:t>el 3 de marzo de 2020</w:t>
      </w:r>
      <w:r w:rsidR="00CF214F" w:rsidRPr="00D86324">
        <w:rPr>
          <w:rFonts w:ascii="Bookman Old Style" w:hAnsi="Bookman Old Style" w:cs="Arial"/>
        </w:rPr>
        <w:t xml:space="preserve"> y el 18 de </w:t>
      </w:r>
      <w:r w:rsidR="00516CBF" w:rsidRPr="00D86324">
        <w:rPr>
          <w:rFonts w:ascii="Bookman Old Style" w:hAnsi="Bookman Old Style" w:cs="Arial"/>
        </w:rPr>
        <w:t xml:space="preserve">febrero de 2025. En esta última sesión, el tribunal anunció </w:t>
      </w:r>
      <w:r w:rsidR="000D3738" w:rsidRPr="00D86324">
        <w:rPr>
          <w:rFonts w:ascii="Bookman Old Style" w:hAnsi="Bookman Old Style" w:cs="Arial"/>
        </w:rPr>
        <w:t>que el fallo sería de carácter condenatorio.</w:t>
      </w:r>
    </w:p>
    <w:p w14:paraId="574E3A74" w14:textId="77777777" w:rsidR="003B10A9" w:rsidRPr="00D86324" w:rsidRDefault="003B10A9" w:rsidP="00231716">
      <w:pPr>
        <w:ind w:firstLine="709"/>
        <w:rPr>
          <w:rFonts w:cs="Arial"/>
          <w:szCs w:val="28"/>
        </w:rPr>
      </w:pPr>
    </w:p>
    <w:p w14:paraId="5E05C24E" w14:textId="79052C50" w:rsidR="008A7F07" w:rsidRPr="00D86324" w:rsidRDefault="00142D15"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El </w:t>
      </w:r>
      <w:r w:rsidR="001E3524">
        <w:rPr>
          <w:rFonts w:ascii="Bookman Old Style" w:hAnsi="Bookman Old Style" w:cs="Arial"/>
        </w:rPr>
        <w:t>14 de enero de 2025</w:t>
      </w:r>
      <w:r w:rsidR="001E3524">
        <w:rPr>
          <w:rStyle w:val="Refdenotaalpie"/>
          <w:rFonts w:ascii="Bookman Old Style" w:hAnsi="Bookman Old Style" w:cs="Arial"/>
        </w:rPr>
        <w:footnoteReference w:id="3"/>
      </w:r>
      <w:r w:rsidR="0010406D" w:rsidRPr="00D86324">
        <w:rPr>
          <w:rFonts w:ascii="Bookman Old Style" w:hAnsi="Bookman Old Style" w:cs="Arial"/>
        </w:rPr>
        <w:t>,</w:t>
      </w:r>
      <w:r w:rsidRPr="00D86324">
        <w:rPr>
          <w:rFonts w:ascii="Bookman Old Style" w:hAnsi="Bookman Old Style" w:cs="Arial"/>
        </w:rPr>
        <w:t xml:space="preserve"> </w:t>
      </w:r>
      <w:r w:rsidR="003B10A9" w:rsidRPr="00D86324">
        <w:rPr>
          <w:rFonts w:ascii="Bookman Old Style" w:hAnsi="Bookman Old Style" w:cs="Arial"/>
        </w:rPr>
        <w:t xml:space="preserve">el </w:t>
      </w:r>
      <w:r w:rsidR="00D47DDF" w:rsidRPr="00D86324">
        <w:rPr>
          <w:rFonts w:ascii="Bookman Old Style" w:hAnsi="Bookman Old Style" w:cs="Arial"/>
          <w:i/>
          <w:iCs/>
        </w:rPr>
        <w:t>a quo</w:t>
      </w:r>
      <w:r w:rsidR="003B10A9" w:rsidRPr="00D86324">
        <w:rPr>
          <w:rFonts w:ascii="Bookman Old Style" w:hAnsi="Bookman Old Style" w:cs="Arial"/>
        </w:rPr>
        <w:t xml:space="preserve"> </w:t>
      </w:r>
      <w:r w:rsidR="00DE7CB6" w:rsidRPr="00D86324">
        <w:rPr>
          <w:rFonts w:ascii="Bookman Old Style" w:hAnsi="Bookman Old Style" w:cs="Arial"/>
        </w:rPr>
        <w:t>emitió</w:t>
      </w:r>
      <w:r w:rsidR="00DD1BB2" w:rsidRPr="00D86324">
        <w:rPr>
          <w:rFonts w:ascii="Bookman Old Style" w:hAnsi="Bookman Old Style" w:cs="Arial"/>
        </w:rPr>
        <w:t xml:space="preserve"> la sentencia de primera instancia</w:t>
      </w:r>
      <w:r w:rsidR="00DD3DF2" w:rsidRPr="00D86324">
        <w:rPr>
          <w:rFonts w:ascii="Bookman Old Style" w:hAnsi="Bookman Old Style" w:cs="Arial"/>
        </w:rPr>
        <w:t xml:space="preserve"> </w:t>
      </w:r>
      <w:r w:rsidR="003B10A9" w:rsidRPr="00D86324">
        <w:rPr>
          <w:rFonts w:ascii="Bookman Old Style" w:hAnsi="Bookman Old Style" w:cs="Arial"/>
        </w:rPr>
        <w:t xml:space="preserve">en la que condenó a </w:t>
      </w:r>
      <w:r w:rsidR="0088172B" w:rsidRPr="00D86324">
        <w:rPr>
          <w:rFonts w:ascii="Bookman Old Style" w:hAnsi="Bookman Old Style" w:cs="Arial"/>
          <w:smallCaps/>
        </w:rPr>
        <w:t>Cohen Gutiérrez</w:t>
      </w:r>
      <w:r w:rsidR="000A47F2" w:rsidRPr="00D86324">
        <w:rPr>
          <w:rFonts w:ascii="Bookman Old Style" w:hAnsi="Bookman Old Style" w:cs="Arial"/>
        </w:rPr>
        <w:t xml:space="preserve"> como autor de prevaricato por acción. Le impuso la</w:t>
      </w:r>
      <w:r w:rsidR="00303478" w:rsidRPr="00D86324">
        <w:rPr>
          <w:rFonts w:ascii="Bookman Old Style" w:hAnsi="Bookman Old Style" w:cs="Arial"/>
        </w:rPr>
        <w:t>s</w:t>
      </w:r>
      <w:r w:rsidR="000A47F2" w:rsidRPr="00D86324">
        <w:rPr>
          <w:rFonts w:ascii="Bookman Old Style" w:hAnsi="Bookman Old Style" w:cs="Arial"/>
        </w:rPr>
        <w:t xml:space="preserve"> pena</w:t>
      </w:r>
      <w:r w:rsidR="002465E5" w:rsidRPr="00D86324">
        <w:rPr>
          <w:rFonts w:ascii="Bookman Old Style" w:hAnsi="Bookman Old Style" w:cs="Arial"/>
        </w:rPr>
        <w:t>s</w:t>
      </w:r>
      <w:r w:rsidR="000A47F2" w:rsidRPr="00D86324">
        <w:rPr>
          <w:rFonts w:ascii="Bookman Old Style" w:hAnsi="Bookman Old Style" w:cs="Arial"/>
        </w:rPr>
        <w:t xml:space="preserve"> principal</w:t>
      </w:r>
      <w:r w:rsidR="00303478" w:rsidRPr="00D86324">
        <w:rPr>
          <w:rFonts w:ascii="Bookman Old Style" w:hAnsi="Bookman Old Style" w:cs="Arial"/>
        </w:rPr>
        <w:t>es</w:t>
      </w:r>
      <w:r w:rsidR="000A47F2" w:rsidRPr="00D86324">
        <w:rPr>
          <w:rFonts w:ascii="Bookman Old Style" w:hAnsi="Bookman Old Style" w:cs="Arial"/>
        </w:rPr>
        <w:t xml:space="preserve"> de </w:t>
      </w:r>
      <w:r w:rsidR="00AC411B" w:rsidRPr="00D86324">
        <w:rPr>
          <w:rFonts w:ascii="Bookman Old Style" w:hAnsi="Bookman Old Style" w:cs="Arial"/>
        </w:rPr>
        <w:t>setenta y dos</w:t>
      </w:r>
      <w:r w:rsidR="00397D3B" w:rsidRPr="00D86324">
        <w:rPr>
          <w:rFonts w:ascii="Bookman Old Style" w:hAnsi="Bookman Old Style" w:cs="Arial"/>
        </w:rPr>
        <w:t xml:space="preserve"> (</w:t>
      </w:r>
      <w:r w:rsidR="00AC411B" w:rsidRPr="00D86324">
        <w:rPr>
          <w:rFonts w:ascii="Bookman Old Style" w:hAnsi="Bookman Old Style" w:cs="Arial"/>
        </w:rPr>
        <w:t>72</w:t>
      </w:r>
      <w:r w:rsidR="00397D3B" w:rsidRPr="00D86324">
        <w:rPr>
          <w:rFonts w:ascii="Bookman Old Style" w:hAnsi="Bookman Old Style" w:cs="Arial"/>
        </w:rPr>
        <w:t>) meses de prisión</w:t>
      </w:r>
      <w:r w:rsidR="00303478" w:rsidRPr="00D86324">
        <w:rPr>
          <w:rFonts w:ascii="Bookman Old Style" w:hAnsi="Bookman Old Style" w:cs="Arial"/>
        </w:rPr>
        <w:t xml:space="preserve"> y</w:t>
      </w:r>
      <w:r w:rsidR="00A0539B" w:rsidRPr="00D86324">
        <w:rPr>
          <w:rFonts w:ascii="Bookman Old Style" w:hAnsi="Bookman Old Style" w:cs="Arial"/>
        </w:rPr>
        <w:t xml:space="preserve"> multa de </w:t>
      </w:r>
      <w:r w:rsidR="00AC411B" w:rsidRPr="00D86324">
        <w:rPr>
          <w:rFonts w:ascii="Bookman Old Style" w:hAnsi="Bookman Old Style" w:cs="Arial"/>
        </w:rPr>
        <w:t>124,95</w:t>
      </w:r>
      <w:r w:rsidR="00A0539B" w:rsidRPr="00D86324">
        <w:rPr>
          <w:rFonts w:ascii="Bookman Old Style" w:hAnsi="Bookman Old Style" w:cs="Arial"/>
        </w:rPr>
        <w:t xml:space="preserve"> salarios mínimos legales</w:t>
      </w:r>
      <w:r w:rsidR="00303478" w:rsidRPr="00D86324">
        <w:rPr>
          <w:rFonts w:ascii="Bookman Old Style" w:hAnsi="Bookman Old Style" w:cs="Arial"/>
        </w:rPr>
        <w:t xml:space="preserve"> mensuales vigentes</w:t>
      </w:r>
      <w:r w:rsidR="00DD73D0" w:rsidRPr="00D86324">
        <w:rPr>
          <w:rFonts w:ascii="Bookman Old Style" w:hAnsi="Bookman Old Style" w:cs="Arial"/>
        </w:rPr>
        <w:t xml:space="preserve">, </w:t>
      </w:r>
      <w:r w:rsidR="005C576E" w:rsidRPr="00D86324">
        <w:rPr>
          <w:rFonts w:ascii="Bookman Old Style" w:hAnsi="Bookman Old Style" w:cs="Arial"/>
        </w:rPr>
        <w:t>más</w:t>
      </w:r>
      <w:r w:rsidR="00DD73D0" w:rsidRPr="00D86324">
        <w:rPr>
          <w:rFonts w:ascii="Bookman Old Style" w:hAnsi="Bookman Old Style" w:cs="Arial"/>
        </w:rPr>
        <w:t xml:space="preserve"> </w:t>
      </w:r>
      <w:r w:rsidR="00303478" w:rsidRPr="00D86324">
        <w:rPr>
          <w:rFonts w:ascii="Bookman Old Style" w:hAnsi="Bookman Old Style" w:cs="Arial"/>
        </w:rPr>
        <w:t xml:space="preserve">la accesoria de inhabilitación </w:t>
      </w:r>
      <w:r w:rsidR="00560428" w:rsidRPr="00D86324">
        <w:rPr>
          <w:rFonts w:ascii="Bookman Old Style" w:hAnsi="Bookman Old Style" w:cs="Arial"/>
        </w:rPr>
        <w:t xml:space="preserve">para el ejercicio de derechos y funciones públicas por </w:t>
      </w:r>
      <w:r w:rsidR="00AC411B" w:rsidRPr="00D86324">
        <w:rPr>
          <w:rFonts w:ascii="Bookman Old Style" w:hAnsi="Bookman Old Style" w:cs="Arial"/>
        </w:rPr>
        <w:t>noventa y seis</w:t>
      </w:r>
      <w:r w:rsidR="00560428" w:rsidRPr="00D86324">
        <w:rPr>
          <w:rFonts w:ascii="Bookman Old Style" w:hAnsi="Bookman Old Style" w:cs="Arial"/>
        </w:rPr>
        <w:t xml:space="preserve"> (</w:t>
      </w:r>
      <w:r w:rsidR="00AC411B" w:rsidRPr="00D86324">
        <w:rPr>
          <w:rFonts w:ascii="Bookman Old Style" w:hAnsi="Bookman Old Style" w:cs="Arial"/>
        </w:rPr>
        <w:t>96</w:t>
      </w:r>
      <w:r w:rsidR="00560428" w:rsidRPr="00D86324">
        <w:rPr>
          <w:rFonts w:ascii="Bookman Old Style" w:hAnsi="Bookman Old Style" w:cs="Arial"/>
        </w:rPr>
        <w:t xml:space="preserve">) meses. </w:t>
      </w:r>
      <w:r w:rsidR="00AC411B" w:rsidRPr="00D86324">
        <w:rPr>
          <w:rFonts w:ascii="Bookman Old Style" w:hAnsi="Bookman Old Style" w:cs="Arial"/>
        </w:rPr>
        <w:t>Le negó la suspensión condicional de la ejecución de la pena y la prisión domiciliaria</w:t>
      </w:r>
      <w:r w:rsidR="0085631A" w:rsidRPr="00D86324">
        <w:rPr>
          <w:rFonts w:ascii="Bookman Old Style" w:hAnsi="Bookman Old Style" w:cs="Arial"/>
        </w:rPr>
        <w:t xml:space="preserve">. </w:t>
      </w:r>
      <w:r w:rsidR="008F3E41" w:rsidRPr="00D86324">
        <w:rPr>
          <w:rFonts w:ascii="Bookman Old Style" w:hAnsi="Bookman Old Style" w:cs="Arial"/>
        </w:rPr>
        <w:t>Pospuso</w:t>
      </w:r>
      <w:r w:rsidR="00AC411B" w:rsidRPr="00D86324">
        <w:rPr>
          <w:rFonts w:ascii="Bookman Old Style" w:hAnsi="Bookman Old Style" w:cs="Arial"/>
        </w:rPr>
        <w:t xml:space="preserve"> la </w:t>
      </w:r>
      <w:r w:rsidR="00700BF3" w:rsidRPr="00D86324">
        <w:rPr>
          <w:rFonts w:ascii="Bookman Old Style" w:hAnsi="Bookman Old Style" w:cs="Arial"/>
        </w:rPr>
        <w:t xml:space="preserve">expedición de la orden de captura hasta la ejecutoria del fallo. </w:t>
      </w:r>
    </w:p>
    <w:p w14:paraId="6A0AAF11" w14:textId="77777777" w:rsidR="008A7F07" w:rsidRPr="00D86324" w:rsidRDefault="008A7F07" w:rsidP="00231716">
      <w:pPr>
        <w:ind w:firstLine="709"/>
        <w:rPr>
          <w:rFonts w:cs="Arial"/>
          <w:szCs w:val="28"/>
        </w:rPr>
      </w:pPr>
    </w:p>
    <w:p w14:paraId="3AB5DC65" w14:textId="48BAADDF" w:rsidR="009A3112" w:rsidRPr="00D86324" w:rsidRDefault="000F4DBB"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spacing w:val="-3"/>
        </w:rPr>
        <w:t>E</w:t>
      </w:r>
      <w:r w:rsidR="008A7F07" w:rsidRPr="00D86324">
        <w:rPr>
          <w:rFonts w:ascii="Bookman Old Style" w:hAnsi="Bookman Old Style"/>
          <w:spacing w:val="-3"/>
        </w:rPr>
        <w:t>l defensor de confianza</w:t>
      </w:r>
      <w:r w:rsidR="00700BF3" w:rsidRPr="00D86324">
        <w:rPr>
          <w:rFonts w:ascii="Bookman Old Style" w:hAnsi="Bookman Old Style"/>
          <w:spacing w:val="-3"/>
        </w:rPr>
        <w:t xml:space="preserve"> de </w:t>
      </w:r>
      <w:r w:rsidR="00700BF3" w:rsidRPr="00D86324">
        <w:rPr>
          <w:rFonts w:ascii="Bookman Old Style" w:hAnsi="Bookman Old Style"/>
          <w:smallCaps/>
          <w:spacing w:val="-3"/>
        </w:rPr>
        <w:t>Wilson Kennedy Cohen Gutiérrez</w:t>
      </w:r>
      <w:r w:rsidR="008A7F07" w:rsidRPr="00D86324">
        <w:rPr>
          <w:rFonts w:ascii="Bookman Old Style" w:hAnsi="Bookman Old Style"/>
          <w:spacing w:val="-3"/>
        </w:rPr>
        <w:t xml:space="preserve"> f</w:t>
      </w:r>
      <w:r w:rsidR="00700BF3" w:rsidRPr="00D86324">
        <w:rPr>
          <w:rFonts w:ascii="Bookman Old Style" w:hAnsi="Bookman Old Style"/>
          <w:spacing w:val="-3"/>
        </w:rPr>
        <w:t>ormuló</w:t>
      </w:r>
      <w:r w:rsidR="008A7F07" w:rsidRPr="00D86324">
        <w:rPr>
          <w:rFonts w:ascii="Bookman Old Style" w:hAnsi="Bookman Old Style"/>
          <w:spacing w:val="-3"/>
        </w:rPr>
        <w:t xml:space="preserve"> en audiencia</w:t>
      </w:r>
      <w:r w:rsidR="0051003E" w:rsidRPr="00D86324">
        <w:rPr>
          <w:rFonts w:ascii="Bookman Old Style" w:hAnsi="Bookman Old Style"/>
          <w:spacing w:val="-3"/>
        </w:rPr>
        <w:t xml:space="preserve"> el</w:t>
      </w:r>
      <w:r w:rsidR="008A7F07" w:rsidRPr="00D86324">
        <w:rPr>
          <w:rFonts w:ascii="Bookman Old Style" w:hAnsi="Bookman Old Style"/>
          <w:spacing w:val="-3"/>
        </w:rPr>
        <w:t xml:space="preserve"> recurso de apelación</w:t>
      </w:r>
      <w:r w:rsidR="00FD6EA6" w:rsidRPr="00D86324">
        <w:rPr>
          <w:rFonts w:ascii="Bookman Old Style" w:hAnsi="Bookman Old Style"/>
          <w:spacing w:val="-3"/>
        </w:rPr>
        <w:t>. Lo suste</w:t>
      </w:r>
      <w:r w:rsidR="00700BF3" w:rsidRPr="00D86324">
        <w:rPr>
          <w:rFonts w:ascii="Bookman Old Style" w:hAnsi="Bookman Old Style"/>
          <w:spacing w:val="-3"/>
        </w:rPr>
        <w:t>ntó</w:t>
      </w:r>
      <w:r w:rsidR="00FD6EA6" w:rsidRPr="00D86324">
        <w:rPr>
          <w:rFonts w:ascii="Bookman Old Style" w:hAnsi="Bookman Old Style"/>
          <w:spacing w:val="-3"/>
        </w:rPr>
        <w:t xml:space="preserve"> </w:t>
      </w:r>
      <w:r w:rsidR="008A7F07" w:rsidRPr="00D86324">
        <w:rPr>
          <w:rFonts w:ascii="Bookman Old Style" w:hAnsi="Bookman Old Style"/>
          <w:spacing w:val="-3"/>
        </w:rPr>
        <w:t>por escrito en el término previsto en el artículo 179 de la Ley 906 de 2004, modificado por el artículo 91 de la Ley 1395 de 2010.</w:t>
      </w:r>
    </w:p>
    <w:p w14:paraId="6DD4E3E2" w14:textId="77777777" w:rsidR="009A3112" w:rsidRPr="00D86324" w:rsidRDefault="009A3112" w:rsidP="00231716">
      <w:pPr>
        <w:ind w:firstLine="709"/>
        <w:rPr>
          <w:rFonts w:cs="Arial"/>
          <w:szCs w:val="28"/>
        </w:rPr>
      </w:pPr>
    </w:p>
    <w:p w14:paraId="1B374319" w14:textId="498C16B5" w:rsidR="009A3112" w:rsidRPr="00D86324" w:rsidRDefault="009A3112" w:rsidP="00912827">
      <w:pPr>
        <w:pStyle w:val="Ttulo1"/>
      </w:pPr>
      <w:r w:rsidRPr="00D86324">
        <w:t xml:space="preserve">IV. LA </w:t>
      </w:r>
      <w:r w:rsidR="00A45DFF" w:rsidRPr="00D86324">
        <w:t>SENTENCIA RECURRIDA</w:t>
      </w:r>
    </w:p>
    <w:p w14:paraId="43D5D33D" w14:textId="77777777" w:rsidR="005B2BD5" w:rsidRPr="00D86324" w:rsidRDefault="005B2BD5" w:rsidP="00231716">
      <w:pPr>
        <w:ind w:firstLine="709"/>
        <w:rPr>
          <w:szCs w:val="28"/>
          <w:lang w:eastAsia="x-none"/>
        </w:rPr>
      </w:pPr>
    </w:p>
    <w:p w14:paraId="4CFA0EB9" w14:textId="420AA108" w:rsidR="00BC0A5C" w:rsidRPr="00D86324" w:rsidRDefault="005B2BD5" w:rsidP="00BC0A5C">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La Sala Penal del Tribunal Superior de </w:t>
      </w:r>
      <w:r w:rsidR="00E85432" w:rsidRPr="00D86324">
        <w:rPr>
          <w:rFonts w:ascii="Bookman Old Style" w:hAnsi="Bookman Old Style"/>
          <w:lang w:eastAsia="x-none"/>
        </w:rPr>
        <w:t>Sincelejo</w:t>
      </w:r>
      <w:r w:rsidRPr="00D86324">
        <w:rPr>
          <w:rFonts w:ascii="Bookman Old Style" w:hAnsi="Bookman Old Style"/>
          <w:lang w:eastAsia="x-none"/>
        </w:rPr>
        <w:t xml:space="preserve"> consideró reunidos los requisitos legales necesarios para </w:t>
      </w:r>
      <w:r w:rsidR="00022080" w:rsidRPr="00D86324">
        <w:rPr>
          <w:rFonts w:ascii="Bookman Old Style" w:hAnsi="Bookman Old Style"/>
          <w:lang w:eastAsia="x-none"/>
        </w:rPr>
        <w:t>condenar a</w:t>
      </w:r>
      <w:r w:rsidRPr="00D86324">
        <w:rPr>
          <w:rFonts w:ascii="Bookman Old Style" w:hAnsi="Bookman Old Style"/>
          <w:lang w:eastAsia="x-none"/>
        </w:rPr>
        <w:t xml:space="preserve"> </w:t>
      </w:r>
      <w:r w:rsidR="006F1EE7" w:rsidRPr="00D86324">
        <w:rPr>
          <w:rFonts w:ascii="Bookman Old Style" w:hAnsi="Bookman Old Style"/>
          <w:smallCaps/>
          <w:lang w:eastAsia="x-none"/>
        </w:rPr>
        <w:t>Wilson Kennedy Cohen Gutiérrez</w:t>
      </w:r>
      <w:r w:rsidR="00937185" w:rsidRPr="00D86324">
        <w:rPr>
          <w:rFonts w:ascii="Bookman Old Style" w:hAnsi="Bookman Old Style"/>
          <w:smallCaps/>
          <w:lang w:eastAsia="x-none"/>
        </w:rPr>
        <w:t xml:space="preserve"> </w:t>
      </w:r>
      <w:r w:rsidR="00937185" w:rsidRPr="00D86324">
        <w:rPr>
          <w:rFonts w:ascii="Bookman Old Style" w:hAnsi="Bookman Old Style"/>
          <w:lang w:eastAsia="x-none"/>
        </w:rPr>
        <w:t>por prevaricato por acción</w:t>
      </w:r>
      <w:r w:rsidRPr="00D86324">
        <w:rPr>
          <w:rFonts w:ascii="Bookman Old Style" w:hAnsi="Bookman Old Style"/>
          <w:lang w:eastAsia="x-none"/>
        </w:rPr>
        <w:t>.</w:t>
      </w:r>
      <w:r w:rsidR="001E5ADB" w:rsidRPr="00D86324">
        <w:rPr>
          <w:rFonts w:ascii="Bookman Old Style" w:hAnsi="Bookman Old Style"/>
          <w:lang w:eastAsia="x-none"/>
        </w:rPr>
        <w:t xml:space="preserve"> </w:t>
      </w:r>
      <w:r w:rsidR="003830F2" w:rsidRPr="00D86324">
        <w:rPr>
          <w:rFonts w:ascii="Bookman Old Style" w:hAnsi="Bookman Old Style"/>
          <w:lang w:eastAsia="x-none"/>
        </w:rPr>
        <w:t xml:space="preserve">Estimó </w:t>
      </w:r>
      <w:r w:rsidR="00701A41" w:rsidRPr="00D86324">
        <w:rPr>
          <w:rFonts w:ascii="Bookman Old Style" w:hAnsi="Bookman Old Style"/>
          <w:lang w:eastAsia="x-none"/>
        </w:rPr>
        <w:t xml:space="preserve">que </w:t>
      </w:r>
      <w:r w:rsidR="00DE1EE0" w:rsidRPr="00D86324">
        <w:rPr>
          <w:rFonts w:ascii="Bookman Old Style" w:hAnsi="Bookman Old Style"/>
          <w:lang w:eastAsia="x-none"/>
        </w:rPr>
        <w:t xml:space="preserve">a través de las pruebas logró el conocimiento más allá de toda duda </w:t>
      </w:r>
      <w:r w:rsidR="00937185" w:rsidRPr="00D86324">
        <w:rPr>
          <w:rFonts w:ascii="Bookman Old Style" w:hAnsi="Bookman Old Style"/>
          <w:lang w:eastAsia="x-none"/>
        </w:rPr>
        <w:t xml:space="preserve">acerca del delito y </w:t>
      </w:r>
      <w:r w:rsidR="00961446" w:rsidRPr="00D86324">
        <w:rPr>
          <w:rFonts w:ascii="Bookman Old Style" w:hAnsi="Bookman Old Style"/>
          <w:lang w:eastAsia="x-none"/>
        </w:rPr>
        <w:t>de la responsabilidad penal del acusado</w:t>
      </w:r>
      <w:r w:rsidR="00C74364" w:rsidRPr="00D86324">
        <w:rPr>
          <w:rFonts w:ascii="Bookman Old Style" w:hAnsi="Bookman Old Style"/>
          <w:lang w:eastAsia="x-none"/>
        </w:rPr>
        <w:t>.</w:t>
      </w:r>
      <w:r w:rsidR="005626C1" w:rsidRPr="00D86324">
        <w:rPr>
          <w:rFonts w:ascii="Bookman Old Style" w:hAnsi="Bookman Old Style"/>
          <w:lang w:eastAsia="x-none"/>
        </w:rPr>
        <w:t xml:space="preserve"> </w:t>
      </w:r>
      <w:r w:rsidR="000D0AB4" w:rsidRPr="00D86324">
        <w:rPr>
          <w:rFonts w:ascii="Bookman Old Style" w:hAnsi="Bookman Old Style"/>
          <w:lang w:eastAsia="x-none"/>
        </w:rPr>
        <w:t xml:space="preserve">En su criterio, </w:t>
      </w:r>
      <w:r w:rsidR="006F1EE7" w:rsidRPr="00D86324">
        <w:rPr>
          <w:rFonts w:ascii="Bookman Old Style" w:hAnsi="Bookman Old Style"/>
          <w:lang w:eastAsia="x-none"/>
        </w:rPr>
        <w:t>la decisión de archivo que el acusado emitió el 7 de abril de 2016, en el</w:t>
      </w:r>
      <w:r w:rsidR="00067B4F" w:rsidRPr="00D86324">
        <w:rPr>
          <w:rFonts w:ascii="Bookman Old Style" w:hAnsi="Bookman Old Style"/>
          <w:lang w:eastAsia="x-none"/>
        </w:rPr>
        <w:t xml:space="preserve"> proceso con</w:t>
      </w:r>
      <w:r w:rsidR="006F1EE7" w:rsidRPr="00D86324">
        <w:rPr>
          <w:rFonts w:ascii="Bookman Old Style" w:hAnsi="Bookman Old Style"/>
          <w:lang w:eastAsia="x-none"/>
        </w:rPr>
        <w:t xml:space="preserve"> radicado </w:t>
      </w:r>
      <w:r w:rsidR="008B1982" w:rsidRPr="00D86324">
        <w:rPr>
          <w:rFonts w:ascii="Bookman Old Style" w:hAnsi="Bookman Old Style"/>
          <w:lang w:eastAsia="x-none"/>
        </w:rPr>
        <w:t xml:space="preserve"> </w:t>
      </w:r>
      <w:r w:rsidR="00067B4F" w:rsidRPr="00D86324">
        <w:rPr>
          <w:rFonts w:ascii="Bookman Old Style" w:hAnsi="Bookman Old Style"/>
          <w:lang w:eastAsia="x-none"/>
        </w:rPr>
        <w:t>702156099020201500117 seguido contra Hafit Andrés Martínez Herazo</w:t>
      </w:r>
      <w:r w:rsidR="00AA3756" w:rsidRPr="00D86324">
        <w:rPr>
          <w:rFonts w:ascii="Bookman Old Style" w:hAnsi="Bookman Old Style"/>
          <w:lang w:eastAsia="x-none"/>
        </w:rPr>
        <w:t>,</w:t>
      </w:r>
      <w:r w:rsidR="00067B4F" w:rsidRPr="00D86324">
        <w:rPr>
          <w:rFonts w:ascii="Bookman Old Style" w:hAnsi="Bookman Old Style"/>
          <w:lang w:eastAsia="x-none"/>
        </w:rPr>
        <w:t xml:space="preserve"> </w:t>
      </w:r>
      <w:r w:rsidR="00517D73" w:rsidRPr="00D86324">
        <w:rPr>
          <w:rFonts w:ascii="Bookman Old Style" w:hAnsi="Bookman Old Style"/>
          <w:lang w:eastAsia="x-none"/>
        </w:rPr>
        <w:t>es manifiestamente contrari</w:t>
      </w:r>
      <w:r w:rsidR="00EB1189" w:rsidRPr="00D86324">
        <w:rPr>
          <w:rFonts w:ascii="Bookman Old Style" w:hAnsi="Bookman Old Style"/>
          <w:lang w:eastAsia="x-none"/>
        </w:rPr>
        <w:t>a</w:t>
      </w:r>
      <w:r w:rsidR="00517D73" w:rsidRPr="00D86324">
        <w:rPr>
          <w:rFonts w:ascii="Bookman Old Style" w:hAnsi="Bookman Old Style"/>
          <w:lang w:eastAsia="x-none"/>
        </w:rPr>
        <w:t xml:space="preserve"> a la ley</w:t>
      </w:r>
      <w:r w:rsidR="00F10811" w:rsidRPr="00D86324">
        <w:rPr>
          <w:rFonts w:ascii="Bookman Old Style" w:hAnsi="Bookman Old Style"/>
          <w:lang w:eastAsia="x-none"/>
        </w:rPr>
        <w:t xml:space="preserve">. Las razones son </w:t>
      </w:r>
      <w:r w:rsidR="00466F91" w:rsidRPr="00D86324">
        <w:rPr>
          <w:rFonts w:ascii="Bookman Old Style" w:hAnsi="Bookman Old Style"/>
          <w:lang w:eastAsia="x-none"/>
        </w:rPr>
        <w:t>las siguientes</w:t>
      </w:r>
      <w:r w:rsidR="00517D73" w:rsidRPr="00D86324">
        <w:rPr>
          <w:rFonts w:ascii="Bookman Old Style" w:hAnsi="Bookman Old Style"/>
          <w:lang w:eastAsia="x-none"/>
        </w:rPr>
        <w:t>:</w:t>
      </w:r>
    </w:p>
    <w:p w14:paraId="347158F8" w14:textId="77777777" w:rsidR="004258F8" w:rsidRPr="00D86324" w:rsidRDefault="004258F8" w:rsidP="004258F8">
      <w:pPr>
        <w:pStyle w:val="Prrafodelista"/>
        <w:spacing w:line="360" w:lineRule="auto"/>
        <w:ind w:left="709" w:firstLine="0"/>
        <w:rPr>
          <w:rFonts w:ascii="Bookman Old Style" w:hAnsi="Bookman Old Style"/>
          <w:lang w:eastAsia="x-none"/>
        </w:rPr>
      </w:pPr>
    </w:p>
    <w:p w14:paraId="776485D1" w14:textId="65D555A2" w:rsidR="00EC75E6" w:rsidRPr="00D86324" w:rsidRDefault="00BF3169" w:rsidP="004258F8">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E</w:t>
      </w:r>
      <w:r w:rsidR="00A34BEF" w:rsidRPr="00D86324">
        <w:rPr>
          <w:rFonts w:ascii="Bookman Old Style" w:hAnsi="Bookman Old Style"/>
          <w:lang w:eastAsia="x-none"/>
        </w:rPr>
        <w:t xml:space="preserve">l acusado </w:t>
      </w:r>
      <w:r w:rsidR="00AA3756" w:rsidRPr="00D86324">
        <w:rPr>
          <w:rFonts w:ascii="Bookman Old Style" w:hAnsi="Bookman Old Style"/>
          <w:lang w:eastAsia="x-none"/>
        </w:rPr>
        <w:t xml:space="preserve">omitió por completo la valoración del </w:t>
      </w:r>
      <w:r w:rsidR="00713044" w:rsidRPr="00D86324">
        <w:rPr>
          <w:rFonts w:ascii="Bookman Old Style" w:hAnsi="Bookman Old Style"/>
          <w:lang w:eastAsia="x-none"/>
        </w:rPr>
        <w:t xml:space="preserve">testimonio de </w:t>
      </w:r>
      <w:proofErr w:type="spellStart"/>
      <w:r w:rsidR="00713044" w:rsidRPr="00D86324">
        <w:rPr>
          <w:rFonts w:ascii="Bookman Old Style" w:hAnsi="Bookman Old Style"/>
          <w:lang w:eastAsia="x-none"/>
        </w:rPr>
        <w:t>Jhon</w:t>
      </w:r>
      <w:proofErr w:type="spellEnd"/>
      <w:r w:rsidR="00713044" w:rsidRPr="00D86324">
        <w:rPr>
          <w:rFonts w:ascii="Bookman Old Style" w:hAnsi="Bookman Old Style"/>
          <w:lang w:eastAsia="x-none"/>
        </w:rPr>
        <w:t xml:space="preserve"> Carlos Marín Pion, quien observó directamente a Hafit Martínez Herazo disparar con un arma de fuego en el parque Santander de Corozal. Asimismo, presci</w:t>
      </w:r>
      <w:r w:rsidR="005815A4" w:rsidRPr="00D86324">
        <w:rPr>
          <w:rFonts w:ascii="Bookman Old Style" w:hAnsi="Bookman Old Style"/>
          <w:lang w:eastAsia="x-none"/>
        </w:rPr>
        <w:t xml:space="preserve">ndió de las entrevistas de Juan David </w:t>
      </w:r>
      <w:r w:rsidR="004E042C" w:rsidRPr="00D86324">
        <w:rPr>
          <w:rFonts w:ascii="Bookman Old Style" w:hAnsi="Bookman Old Style"/>
          <w:lang w:eastAsia="x-none"/>
        </w:rPr>
        <w:t xml:space="preserve">Álvarez </w:t>
      </w:r>
      <w:r w:rsidR="005815A4" w:rsidRPr="00D86324">
        <w:rPr>
          <w:rFonts w:ascii="Bookman Old Style" w:hAnsi="Bookman Old Style"/>
          <w:lang w:eastAsia="x-none"/>
        </w:rPr>
        <w:t>Novoa —hermano de la víctima—, quien ubicó a Martínez Herazo en el lugar de los hechos</w:t>
      </w:r>
      <w:r w:rsidR="00E05592" w:rsidRPr="00D86324">
        <w:rPr>
          <w:rFonts w:ascii="Bookman Old Style" w:hAnsi="Bookman Old Style"/>
          <w:lang w:eastAsia="x-none"/>
        </w:rPr>
        <w:t xml:space="preserve">. </w:t>
      </w:r>
      <w:r w:rsidR="008B473C" w:rsidRPr="00D86324">
        <w:rPr>
          <w:rFonts w:ascii="Bookman Old Style" w:hAnsi="Bookman Old Style"/>
          <w:lang w:eastAsia="x-none"/>
        </w:rPr>
        <w:t>Lo mismo ocurrió con</w:t>
      </w:r>
      <w:r w:rsidR="00E05592" w:rsidRPr="00D86324">
        <w:rPr>
          <w:rFonts w:ascii="Bookman Old Style" w:hAnsi="Bookman Old Style"/>
          <w:lang w:eastAsia="x-none"/>
        </w:rPr>
        <w:t xml:space="preserve"> la certificación de la Primera Brigada de Infantería de Marina de Corozal, que acreditaba que el indiciado no </w:t>
      </w:r>
      <w:r w:rsidR="003D5C93" w:rsidRPr="00D86324">
        <w:rPr>
          <w:rFonts w:ascii="Bookman Old Style" w:hAnsi="Bookman Old Style"/>
          <w:lang w:eastAsia="x-none"/>
        </w:rPr>
        <w:t>tenía</w:t>
      </w:r>
      <w:r w:rsidR="00E05592" w:rsidRPr="00D86324">
        <w:rPr>
          <w:rFonts w:ascii="Bookman Old Style" w:hAnsi="Bookman Old Style"/>
          <w:lang w:eastAsia="x-none"/>
        </w:rPr>
        <w:t xml:space="preserve"> permiso para portar armas de fuego. Asimismo, </w:t>
      </w:r>
      <w:r w:rsidR="00D20309" w:rsidRPr="00D86324">
        <w:rPr>
          <w:rFonts w:ascii="Bookman Old Style" w:hAnsi="Bookman Old Style"/>
          <w:lang w:eastAsia="x-none"/>
        </w:rPr>
        <w:t>se sustrajo de</w:t>
      </w:r>
      <w:r w:rsidR="00C74D04" w:rsidRPr="00D86324">
        <w:rPr>
          <w:rFonts w:ascii="Bookman Old Style" w:hAnsi="Bookman Old Style"/>
          <w:lang w:eastAsia="x-none"/>
        </w:rPr>
        <w:t xml:space="preserve"> valorar</w:t>
      </w:r>
      <w:r w:rsidR="00E05592" w:rsidRPr="00D86324">
        <w:rPr>
          <w:rFonts w:ascii="Bookman Old Style" w:hAnsi="Bookman Old Style"/>
          <w:lang w:eastAsia="x-none"/>
        </w:rPr>
        <w:t xml:space="preserve"> los dictámenes </w:t>
      </w:r>
      <w:r w:rsidR="00416C37" w:rsidRPr="00D86324">
        <w:rPr>
          <w:rFonts w:ascii="Bookman Old Style" w:hAnsi="Bookman Old Style"/>
          <w:lang w:eastAsia="x-none"/>
        </w:rPr>
        <w:t>medicolegales</w:t>
      </w:r>
      <w:r w:rsidR="00E05592" w:rsidRPr="00D86324">
        <w:rPr>
          <w:rFonts w:ascii="Bookman Old Style" w:hAnsi="Bookman Old Style"/>
          <w:lang w:eastAsia="x-none"/>
        </w:rPr>
        <w:t xml:space="preserve"> y la epicrisis hospitalari</w:t>
      </w:r>
      <w:r w:rsidR="00A546DE" w:rsidRPr="00D86324">
        <w:rPr>
          <w:rFonts w:ascii="Bookman Old Style" w:hAnsi="Bookman Old Style"/>
          <w:lang w:eastAsia="x-none"/>
        </w:rPr>
        <w:t xml:space="preserve">a que establecieron que las heridas de la víctima fueron causadas por proyectil de arma de fuego y pusieron en riesgo su vida. </w:t>
      </w:r>
    </w:p>
    <w:p w14:paraId="3A1F4112" w14:textId="77777777" w:rsidR="00EC75E6" w:rsidRPr="00D86324" w:rsidRDefault="00EC75E6" w:rsidP="00EC75E6">
      <w:pPr>
        <w:pStyle w:val="Prrafodelista"/>
        <w:spacing w:line="360" w:lineRule="auto"/>
        <w:ind w:left="709" w:firstLine="0"/>
        <w:rPr>
          <w:rFonts w:ascii="Bookman Old Style" w:hAnsi="Bookman Old Style"/>
          <w:lang w:eastAsia="x-none"/>
        </w:rPr>
      </w:pPr>
    </w:p>
    <w:p w14:paraId="1D3D48F0" w14:textId="5FE0EA09" w:rsidR="006B3FC9" w:rsidRPr="00D86324" w:rsidRDefault="00D13C1C" w:rsidP="004258F8">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Esos elementos materiales probatorios, legítimamente incorporados a la carpeta, eran suficientes para estructurar </w:t>
      </w:r>
      <w:r w:rsidR="00F07EDB" w:rsidRPr="00D86324">
        <w:rPr>
          <w:rFonts w:ascii="Bookman Old Style" w:hAnsi="Bookman Old Style"/>
          <w:lang w:eastAsia="x-none"/>
        </w:rPr>
        <w:t xml:space="preserve">la tipicidad objetiva de los delitos de fabricación, tráfico, porte o tenencia de armas de fuego, accesorios, partes o municiones y homicidio en grado de tentativa. </w:t>
      </w:r>
      <w:r w:rsidR="00AF4C94" w:rsidRPr="00D86324">
        <w:rPr>
          <w:rFonts w:ascii="Bookman Old Style" w:hAnsi="Bookman Old Style"/>
          <w:lang w:eastAsia="x-none"/>
        </w:rPr>
        <w:t xml:space="preserve">A pesar de </w:t>
      </w:r>
      <w:r w:rsidR="00E45583" w:rsidRPr="00D86324">
        <w:rPr>
          <w:rFonts w:ascii="Bookman Old Style" w:hAnsi="Bookman Old Style"/>
          <w:lang w:eastAsia="x-none"/>
        </w:rPr>
        <w:t>su</w:t>
      </w:r>
      <w:r w:rsidR="00AF4C94" w:rsidRPr="00D86324">
        <w:rPr>
          <w:rFonts w:ascii="Bookman Old Style" w:hAnsi="Bookman Old Style"/>
          <w:lang w:eastAsia="x-none"/>
        </w:rPr>
        <w:t xml:space="preserve"> contundencia</w:t>
      </w:r>
      <w:r w:rsidR="00E45583" w:rsidRPr="00D86324">
        <w:rPr>
          <w:rFonts w:ascii="Bookman Old Style" w:hAnsi="Bookman Old Style"/>
          <w:lang w:eastAsia="x-none"/>
        </w:rPr>
        <w:t xml:space="preserve">, </w:t>
      </w:r>
      <w:r w:rsidR="00AF4C94" w:rsidRPr="00D86324">
        <w:rPr>
          <w:rFonts w:ascii="Bookman Old Style" w:hAnsi="Bookman Old Style"/>
          <w:lang w:eastAsia="x-none"/>
        </w:rPr>
        <w:t xml:space="preserve">el fiscal </w:t>
      </w:r>
      <w:r w:rsidR="00AF4C94" w:rsidRPr="00D86324">
        <w:rPr>
          <w:rFonts w:ascii="Bookman Old Style" w:hAnsi="Bookman Old Style"/>
          <w:smallCaps/>
          <w:lang w:eastAsia="x-none"/>
        </w:rPr>
        <w:t xml:space="preserve">Cohen </w:t>
      </w:r>
      <w:r w:rsidR="00AA52F3" w:rsidRPr="00D86324">
        <w:rPr>
          <w:rFonts w:ascii="Bookman Old Style" w:hAnsi="Bookman Old Style"/>
          <w:smallCaps/>
          <w:lang w:eastAsia="x-none"/>
        </w:rPr>
        <w:t>Gutiérrez</w:t>
      </w:r>
      <w:r w:rsidR="00AF4C94" w:rsidRPr="00D86324">
        <w:rPr>
          <w:rFonts w:ascii="Bookman Old Style" w:hAnsi="Bookman Old Style"/>
          <w:lang w:eastAsia="x-none"/>
        </w:rPr>
        <w:t xml:space="preserve"> </w:t>
      </w:r>
      <w:r w:rsidR="00C94425" w:rsidRPr="00D86324">
        <w:rPr>
          <w:rFonts w:ascii="Bookman Old Style" w:hAnsi="Bookman Old Style"/>
          <w:lang w:eastAsia="x-none"/>
        </w:rPr>
        <w:t xml:space="preserve">decidió archivar la indagación por el porte </w:t>
      </w:r>
      <w:r w:rsidR="00482B64" w:rsidRPr="00D86324">
        <w:rPr>
          <w:rFonts w:ascii="Bookman Old Style" w:hAnsi="Bookman Old Style"/>
          <w:lang w:eastAsia="x-none"/>
        </w:rPr>
        <w:t>ilegal</w:t>
      </w:r>
      <w:r w:rsidR="00C94425" w:rsidRPr="00D86324">
        <w:rPr>
          <w:rFonts w:ascii="Bookman Old Style" w:hAnsi="Bookman Old Style"/>
          <w:lang w:eastAsia="x-none"/>
        </w:rPr>
        <w:t xml:space="preserve"> de arma de fuego y </w:t>
      </w:r>
      <w:r w:rsidR="00F83016" w:rsidRPr="00D86324">
        <w:rPr>
          <w:rFonts w:ascii="Bookman Old Style" w:hAnsi="Bookman Old Style"/>
          <w:lang w:eastAsia="x-none"/>
        </w:rPr>
        <w:t>variar</w:t>
      </w:r>
      <w:r w:rsidR="00C94425" w:rsidRPr="00D86324">
        <w:rPr>
          <w:rFonts w:ascii="Bookman Old Style" w:hAnsi="Bookman Old Style"/>
          <w:lang w:eastAsia="x-none"/>
        </w:rPr>
        <w:t xml:space="preserve"> la conducta de homicidio en grado de tentativa hacia el delito de lesiones personales. </w:t>
      </w:r>
    </w:p>
    <w:p w14:paraId="3D3D1F60" w14:textId="77777777" w:rsidR="00F07EDB" w:rsidRPr="00D86324" w:rsidRDefault="00F07EDB" w:rsidP="004258F8">
      <w:pPr>
        <w:ind w:firstLine="709"/>
        <w:rPr>
          <w:szCs w:val="28"/>
          <w:lang w:eastAsia="x-none"/>
        </w:rPr>
      </w:pPr>
    </w:p>
    <w:p w14:paraId="51F58242" w14:textId="527F3256" w:rsidR="00F07EDB" w:rsidRPr="00D86324" w:rsidRDefault="00F07EDB"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El </w:t>
      </w:r>
      <w:r w:rsidR="00912827" w:rsidRPr="00D86324">
        <w:rPr>
          <w:rFonts w:ascii="Bookman Old Style" w:hAnsi="Bookman Old Style"/>
          <w:lang w:eastAsia="x-none"/>
        </w:rPr>
        <w:t>procesado</w:t>
      </w:r>
      <w:r w:rsidRPr="00D86324">
        <w:rPr>
          <w:rFonts w:ascii="Bookman Old Style" w:hAnsi="Bookman Old Style"/>
          <w:lang w:eastAsia="x-none"/>
        </w:rPr>
        <w:t xml:space="preserve"> </w:t>
      </w:r>
      <w:r w:rsidR="000C4F57" w:rsidRPr="00D86324">
        <w:rPr>
          <w:rFonts w:ascii="Bookman Old Style" w:hAnsi="Bookman Old Style"/>
          <w:lang w:eastAsia="x-none"/>
        </w:rPr>
        <w:t>incorporó</w:t>
      </w:r>
      <w:r w:rsidRPr="00D86324">
        <w:rPr>
          <w:rFonts w:ascii="Bookman Old Style" w:hAnsi="Bookman Old Style"/>
          <w:lang w:eastAsia="x-none"/>
        </w:rPr>
        <w:t xml:space="preserve"> en </w:t>
      </w:r>
      <w:r w:rsidR="00297CB3" w:rsidRPr="00D86324">
        <w:rPr>
          <w:rFonts w:ascii="Bookman Old Style" w:hAnsi="Bookman Old Style"/>
          <w:lang w:eastAsia="x-none"/>
        </w:rPr>
        <w:t>la</w:t>
      </w:r>
      <w:r w:rsidRPr="00D86324">
        <w:rPr>
          <w:rFonts w:ascii="Bookman Old Style" w:hAnsi="Bookman Old Style"/>
          <w:lang w:eastAsia="x-none"/>
        </w:rPr>
        <w:t xml:space="preserve"> decisión de archivo hechos que n</w:t>
      </w:r>
      <w:r w:rsidR="00535345" w:rsidRPr="00D86324">
        <w:rPr>
          <w:rFonts w:ascii="Bookman Old Style" w:hAnsi="Bookman Old Style"/>
          <w:lang w:eastAsia="x-none"/>
        </w:rPr>
        <w:t xml:space="preserve">unca </w:t>
      </w:r>
      <w:r w:rsidR="000C4F57" w:rsidRPr="00D86324">
        <w:rPr>
          <w:rFonts w:ascii="Bookman Old Style" w:hAnsi="Bookman Old Style"/>
          <w:lang w:eastAsia="x-none"/>
        </w:rPr>
        <w:t xml:space="preserve">quedaron registrados </w:t>
      </w:r>
      <w:r w:rsidR="00535345" w:rsidRPr="00D86324">
        <w:rPr>
          <w:rFonts w:ascii="Bookman Old Style" w:hAnsi="Bookman Old Style"/>
          <w:lang w:eastAsia="x-none"/>
        </w:rPr>
        <w:t xml:space="preserve">en </w:t>
      </w:r>
      <w:r w:rsidR="006774EF" w:rsidRPr="00D86324">
        <w:rPr>
          <w:rFonts w:ascii="Bookman Old Style" w:hAnsi="Bookman Old Style"/>
          <w:lang w:eastAsia="x-none"/>
        </w:rPr>
        <w:t xml:space="preserve">la actuación. </w:t>
      </w:r>
      <w:r w:rsidR="00535345" w:rsidRPr="00D86324">
        <w:rPr>
          <w:rFonts w:ascii="Bookman Old Style" w:hAnsi="Bookman Old Style"/>
          <w:lang w:eastAsia="x-none"/>
        </w:rPr>
        <w:t>A</w:t>
      </w:r>
      <w:r w:rsidR="00EF2B95" w:rsidRPr="00D86324">
        <w:rPr>
          <w:rFonts w:ascii="Bookman Old Style" w:hAnsi="Bookman Old Style"/>
          <w:lang w:eastAsia="x-none"/>
        </w:rPr>
        <w:t xml:space="preserve">firmó que los presuntos asaltantes huyeron en </w:t>
      </w:r>
      <w:r w:rsidR="00535345" w:rsidRPr="00D86324">
        <w:rPr>
          <w:rFonts w:ascii="Bookman Old Style" w:hAnsi="Bookman Old Style"/>
          <w:lang w:eastAsia="x-none"/>
        </w:rPr>
        <w:t xml:space="preserve">una </w:t>
      </w:r>
      <w:r w:rsidR="00EF2B95" w:rsidRPr="00D86324">
        <w:rPr>
          <w:rFonts w:ascii="Bookman Old Style" w:hAnsi="Bookman Old Style"/>
          <w:lang w:eastAsia="x-none"/>
        </w:rPr>
        <w:t xml:space="preserve">motocicleta y que el arma </w:t>
      </w:r>
      <w:r w:rsidR="00C07DCF" w:rsidRPr="00D86324">
        <w:rPr>
          <w:rFonts w:ascii="Bookman Old Style" w:hAnsi="Bookman Old Style"/>
          <w:lang w:eastAsia="x-none"/>
        </w:rPr>
        <w:t xml:space="preserve">con la que Martínez Herazo </w:t>
      </w:r>
      <w:r w:rsidR="0090796A" w:rsidRPr="00D86324">
        <w:rPr>
          <w:rFonts w:ascii="Bookman Old Style" w:hAnsi="Bookman Old Style"/>
          <w:lang w:eastAsia="x-none"/>
        </w:rPr>
        <w:t>disparó</w:t>
      </w:r>
      <w:r w:rsidR="00C07DCF" w:rsidRPr="00D86324">
        <w:rPr>
          <w:rFonts w:ascii="Bookman Old Style" w:hAnsi="Bookman Old Style"/>
          <w:lang w:eastAsia="x-none"/>
        </w:rPr>
        <w:t xml:space="preserve"> le </w:t>
      </w:r>
      <w:r w:rsidR="00EF2B95" w:rsidRPr="00D86324">
        <w:rPr>
          <w:rFonts w:ascii="Bookman Old Style" w:hAnsi="Bookman Old Style"/>
          <w:lang w:eastAsia="x-none"/>
        </w:rPr>
        <w:t>fue arrebatada</w:t>
      </w:r>
      <w:r w:rsidR="00C07DCF" w:rsidRPr="00D86324">
        <w:rPr>
          <w:rFonts w:ascii="Bookman Old Style" w:hAnsi="Bookman Old Style"/>
          <w:lang w:eastAsia="x-none"/>
        </w:rPr>
        <w:t xml:space="preserve"> </w:t>
      </w:r>
      <w:r w:rsidR="00543947" w:rsidRPr="00D86324">
        <w:rPr>
          <w:rFonts w:ascii="Bookman Old Style" w:hAnsi="Bookman Old Style"/>
          <w:lang w:eastAsia="x-none"/>
        </w:rPr>
        <w:t>a aquellos durante un forcejeo</w:t>
      </w:r>
      <w:r w:rsidR="00EF2B95" w:rsidRPr="00D86324">
        <w:rPr>
          <w:rFonts w:ascii="Bookman Old Style" w:hAnsi="Bookman Old Style"/>
          <w:lang w:eastAsia="x-none"/>
        </w:rPr>
        <w:t xml:space="preserve">. </w:t>
      </w:r>
      <w:r w:rsidR="00543947" w:rsidRPr="00D86324">
        <w:rPr>
          <w:rFonts w:ascii="Bookman Old Style" w:hAnsi="Bookman Old Style"/>
          <w:lang w:eastAsia="x-none"/>
        </w:rPr>
        <w:t>A partir de esas premisas, e</w:t>
      </w:r>
      <w:r w:rsidR="00EF2B95" w:rsidRPr="00D86324">
        <w:rPr>
          <w:rFonts w:ascii="Bookman Old Style" w:hAnsi="Bookman Old Style"/>
          <w:lang w:eastAsia="x-none"/>
        </w:rPr>
        <w:t>l</w:t>
      </w:r>
      <w:r w:rsidR="00484DB4" w:rsidRPr="00D86324">
        <w:rPr>
          <w:rFonts w:ascii="Bookman Old Style" w:hAnsi="Bookman Old Style"/>
          <w:lang w:eastAsia="x-none"/>
        </w:rPr>
        <w:t xml:space="preserve"> procesado</w:t>
      </w:r>
      <w:r w:rsidR="00EF2B95" w:rsidRPr="00D86324">
        <w:rPr>
          <w:rFonts w:ascii="Bookman Old Style" w:hAnsi="Bookman Old Style"/>
          <w:lang w:eastAsia="x-none"/>
        </w:rPr>
        <w:t xml:space="preserve"> </w:t>
      </w:r>
      <w:r w:rsidR="00482B64" w:rsidRPr="00D86324">
        <w:rPr>
          <w:rFonts w:ascii="Bookman Old Style" w:hAnsi="Bookman Old Style"/>
          <w:lang w:eastAsia="x-none"/>
        </w:rPr>
        <w:t>concluyó</w:t>
      </w:r>
      <w:r w:rsidR="00EF2B95" w:rsidRPr="00D86324">
        <w:rPr>
          <w:rFonts w:ascii="Bookman Old Style" w:hAnsi="Bookman Old Style"/>
          <w:lang w:eastAsia="x-none"/>
        </w:rPr>
        <w:t xml:space="preserve"> la atipicidad objetiva del porte ilegal de armas. </w:t>
      </w:r>
      <w:r w:rsidR="00482B64" w:rsidRPr="00D86324">
        <w:rPr>
          <w:rFonts w:ascii="Bookman Old Style" w:hAnsi="Bookman Old Style"/>
          <w:lang w:eastAsia="x-none"/>
        </w:rPr>
        <w:t>Sin embargo,</w:t>
      </w:r>
      <w:r w:rsidR="00CE23A9" w:rsidRPr="00D86324">
        <w:rPr>
          <w:rFonts w:ascii="Bookman Old Style" w:hAnsi="Bookman Old Style"/>
          <w:lang w:eastAsia="x-none"/>
        </w:rPr>
        <w:t xml:space="preserve"> </w:t>
      </w:r>
      <w:r w:rsidR="00F00E92" w:rsidRPr="00D86324">
        <w:rPr>
          <w:rFonts w:ascii="Bookman Old Style" w:hAnsi="Bookman Old Style"/>
          <w:lang w:eastAsia="x-none"/>
        </w:rPr>
        <w:t xml:space="preserve">esos hechos no tenían </w:t>
      </w:r>
      <w:r w:rsidR="00EF2B95" w:rsidRPr="00D86324">
        <w:rPr>
          <w:rFonts w:ascii="Bookman Old Style" w:hAnsi="Bookman Old Style"/>
          <w:lang w:eastAsia="x-none"/>
        </w:rPr>
        <w:t xml:space="preserve">ningún sustento en el material probatorio </w:t>
      </w:r>
      <w:r w:rsidR="00F00E92" w:rsidRPr="00D86324">
        <w:rPr>
          <w:rFonts w:ascii="Bookman Old Style" w:hAnsi="Bookman Old Style"/>
          <w:lang w:eastAsia="x-none"/>
        </w:rPr>
        <w:t>que obraba</w:t>
      </w:r>
      <w:r w:rsidR="00EF2B95" w:rsidRPr="00D86324">
        <w:rPr>
          <w:rFonts w:ascii="Bookman Old Style" w:hAnsi="Bookman Old Style"/>
          <w:lang w:eastAsia="x-none"/>
        </w:rPr>
        <w:t xml:space="preserve"> en la carpeta</w:t>
      </w:r>
      <w:r w:rsidR="002413A7" w:rsidRPr="00D86324">
        <w:rPr>
          <w:rFonts w:ascii="Bookman Old Style" w:hAnsi="Bookman Old Style"/>
          <w:lang w:eastAsia="x-none"/>
        </w:rPr>
        <w:t>. Por esa razón,</w:t>
      </w:r>
      <w:r w:rsidR="00EF2B95" w:rsidRPr="00D86324">
        <w:rPr>
          <w:rFonts w:ascii="Bookman Old Style" w:hAnsi="Bookman Old Style"/>
          <w:lang w:eastAsia="x-none"/>
        </w:rPr>
        <w:t xml:space="preserve"> el tribunal los calificó como una construcción fáctica </w:t>
      </w:r>
      <w:r w:rsidR="00F00E92" w:rsidRPr="00D86324">
        <w:rPr>
          <w:rFonts w:ascii="Bookman Old Style" w:hAnsi="Bookman Old Style"/>
          <w:lang w:eastAsia="x-none"/>
        </w:rPr>
        <w:t>delibera</w:t>
      </w:r>
      <w:r w:rsidR="00CE23A9" w:rsidRPr="00D86324">
        <w:rPr>
          <w:rFonts w:ascii="Bookman Old Style" w:hAnsi="Bookman Old Style"/>
          <w:lang w:eastAsia="x-none"/>
        </w:rPr>
        <w:t>da</w:t>
      </w:r>
      <w:r w:rsidR="00F00E92" w:rsidRPr="00D86324">
        <w:rPr>
          <w:rFonts w:ascii="Bookman Old Style" w:hAnsi="Bookman Old Style"/>
          <w:lang w:eastAsia="x-none"/>
        </w:rPr>
        <w:t xml:space="preserve"> y </w:t>
      </w:r>
      <w:r w:rsidR="00EF2B95" w:rsidRPr="00D86324">
        <w:rPr>
          <w:rFonts w:ascii="Bookman Old Style" w:hAnsi="Bookman Old Style"/>
          <w:lang w:eastAsia="x-none"/>
        </w:rPr>
        <w:t xml:space="preserve">ajena </w:t>
      </w:r>
      <w:r w:rsidR="003B2EE9" w:rsidRPr="00D86324">
        <w:rPr>
          <w:rFonts w:ascii="Bookman Old Style" w:hAnsi="Bookman Old Style"/>
          <w:lang w:eastAsia="x-none"/>
        </w:rPr>
        <w:t>al proceso</w:t>
      </w:r>
      <w:r w:rsidR="00CE23A9" w:rsidRPr="00D86324">
        <w:rPr>
          <w:rFonts w:ascii="Bookman Old Style" w:hAnsi="Bookman Old Style"/>
          <w:lang w:eastAsia="x-none"/>
        </w:rPr>
        <w:t>,</w:t>
      </w:r>
      <w:r w:rsidR="003B2EE9" w:rsidRPr="00D86324">
        <w:rPr>
          <w:rFonts w:ascii="Bookman Old Style" w:hAnsi="Bookman Old Style"/>
          <w:lang w:eastAsia="x-none"/>
        </w:rPr>
        <w:t xml:space="preserve"> encaminada a sostener artificialmente una decisión que contradecía la evidencia disponible. </w:t>
      </w:r>
    </w:p>
    <w:p w14:paraId="40C4CA86" w14:textId="77777777" w:rsidR="003B2EE9" w:rsidRPr="00D86324" w:rsidRDefault="003B2EE9" w:rsidP="00231716">
      <w:pPr>
        <w:ind w:firstLine="709"/>
        <w:rPr>
          <w:szCs w:val="28"/>
          <w:lang w:eastAsia="x-none"/>
        </w:rPr>
      </w:pPr>
    </w:p>
    <w:p w14:paraId="33E1A68C" w14:textId="28E376A6" w:rsidR="003B2EE9" w:rsidRPr="00D86324" w:rsidRDefault="00B55389"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smallCaps/>
          <w:lang w:eastAsia="x-none"/>
        </w:rPr>
        <w:t>Cohen Gutiérrez</w:t>
      </w:r>
      <w:r w:rsidRPr="00D86324">
        <w:rPr>
          <w:rFonts w:ascii="Bookman Old Style" w:hAnsi="Bookman Old Style"/>
          <w:lang w:eastAsia="x-none"/>
        </w:rPr>
        <w:t xml:space="preserve"> </w:t>
      </w:r>
      <w:r w:rsidR="00FA2499" w:rsidRPr="00D86324">
        <w:rPr>
          <w:rFonts w:ascii="Bookman Old Style" w:hAnsi="Bookman Old Style"/>
          <w:lang w:eastAsia="x-none"/>
        </w:rPr>
        <w:t>analizó la</w:t>
      </w:r>
      <w:r w:rsidR="003B2EE9" w:rsidRPr="00D86324">
        <w:rPr>
          <w:rFonts w:ascii="Bookman Old Style" w:hAnsi="Bookman Old Style"/>
          <w:lang w:eastAsia="x-none"/>
        </w:rPr>
        <w:t xml:space="preserve"> tipicidad subjetiva en sede de archivo</w:t>
      </w:r>
      <w:r w:rsidR="00AD5767" w:rsidRPr="00D86324">
        <w:rPr>
          <w:rFonts w:ascii="Bookman Old Style" w:hAnsi="Bookman Old Style"/>
          <w:lang w:eastAsia="x-none"/>
        </w:rPr>
        <w:t xml:space="preserve">. De esa manera desconoció que la ley y la jurisprudencia reservan al juez de conocimiento la competencia para </w:t>
      </w:r>
      <w:r w:rsidR="00433526" w:rsidRPr="00D86324">
        <w:rPr>
          <w:rFonts w:ascii="Bookman Old Style" w:hAnsi="Bookman Old Style"/>
          <w:lang w:eastAsia="x-none"/>
        </w:rPr>
        <w:t xml:space="preserve">realizar este tipo de </w:t>
      </w:r>
      <w:r w:rsidR="00282956" w:rsidRPr="00D86324">
        <w:rPr>
          <w:rFonts w:ascii="Bookman Old Style" w:hAnsi="Bookman Old Style"/>
          <w:lang w:eastAsia="x-none"/>
        </w:rPr>
        <w:t>valoraciones</w:t>
      </w:r>
      <w:r w:rsidR="00433526" w:rsidRPr="00D86324">
        <w:rPr>
          <w:rFonts w:ascii="Bookman Old Style" w:hAnsi="Bookman Old Style"/>
          <w:lang w:eastAsia="x-none"/>
        </w:rPr>
        <w:t xml:space="preserve">. Al concluir que el porte de arma fue «precario» o «accidental» y que la conducta carecía de dolo, el fiscal invadió la órbita de valoración que solo puede ejercerse en el marco de una decisión </w:t>
      </w:r>
      <w:r w:rsidR="002021F8" w:rsidRPr="00D86324">
        <w:rPr>
          <w:rFonts w:ascii="Bookman Old Style" w:hAnsi="Bookman Old Style"/>
          <w:lang w:eastAsia="x-none"/>
        </w:rPr>
        <w:t xml:space="preserve">de </w:t>
      </w:r>
      <w:r w:rsidR="00BD6C48" w:rsidRPr="00D86324">
        <w:rPr>
          <w:rFonts w:ascii="Bookman Old Style" w:hAnsi="Bookman Old Style"/>
          <w:lang w:eastAsia="x-none"/>
        </w:rPr>
        <w:t>preclusión</w:t>
      </w:r>
      <w:r w:rsidR="002021F8" w:rsidRPr="00D86324">
        <w:rPr>
          <w:rFonts w:ascii="Bookman Old Style" w:hAnsi="Bookman Old Style"/>
          <w:lang w:eastAsia="x-none"/>
        </w:rPr>
        <w:t xml:space="preserve"> o de una sentencia. </w:t>
      </w:r>
      <w:r w:rsidR="00D42A6B" w:rsidRPr="00D86324">
        <w:rPr>
          <w:rFonts w:ascii="Bookman Old Style" w:hAnsi="Bookman Old Style"/>
          <w:lang w:eastAsia="x-none"/>
        </w:rPr>
        <w:t xml:space="preserve">A partir de allí, utilizó esa evaluación sesgada para archivar una investigación que contaba con elementos de juicio suficientes </w:t>
      </w:r>
      <w:r w:rsidR="00BC3E65" w:rsidRPr="00D86324">
        <w:rPr>
          <w:rFonts w:ascii="Bookman Old Style" w:hAnsi="Bookman Old Style"/>
          <w:lang w:eastAsia="x-none"/>
        </w:rPr>
        <w:t xml:space="preserve">para que siguiera su curso. </w:t>
      </w:r>
    </w:p>
    <w:p w14:paraId="2EC5FAA4" w14:textId="77777777" w:rsidR="00BC3E65" w:rsidRPr="00D86324" w:rsidRDefault="00BC3E65" w:rsidP="00231716">
      <w:pPr>
        <w:ind w:firstLine="709"/>
        <w:rPr>
          <w:szCs w:val="28"/>
          <w:lang w:eastAsia="x-none"/>
        </w:rPr>
      </w:pPr>
    </w:p>
    <w:p w14:paraId="6DC18ABB" w14:textId="4443250F" w:rsidR="00BC3E65" w:rsidRPr="00D86324" w:rsidRDefault="00BC3E65"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La decisión también </w:t>
      </w:r>
      <w:r w:rsidR="008026A6" w:rsidRPr="00D86324">
        <w:rPr>
          <w:rFonts w:ascii="Bookman Old Style" w:hAnsi="Bookman Old Style"/>
          <w:lang w:eastAsia="x-none"/>
        </w:rPr>
        <w:t>modificó</w:t>
      </w:r>
      <w:r w:rsidRPr="00D86324">
        <w:rPr>
          <w:rFonts w:ascii="Bookman Old Style" w:hAnsi="Bookman Old Style"/>
          <w:lang w:eastAsia="x-none"/>
        </w:rPr>
        <w:t xml:space="preserve"> injustificadamente la calificación jurídica de tentativa de homicidio a lesiones personales culposas. Para </w:t>
      </w:r>
      <w:r w:rsidR="006544D4" w:rsidRPr="00D86324">
        <w:rPr>
          <w:rFonts w:ascii="Bookman Old Style" w:hAnsi="Bookman Old Style"/>
          <w:lang w:eastAsia="x-none"/>
        </w:rPr>
        <w:t>sustentar esa conclusión</w:t>
      </w:r>
      <w:r w:rsidRPr="00D86324">
        <w:rPr>
          <w:rFonts w:ascii="Bookman Old Style" w:hAnsi="Bookman Old Style"/>
          <w:lang w:eastAsia="x-none"/>
        </w:rPr>
        <w:t xml:space="preserve">, </w:t>
      </w:r>
      <w:r w:rsidR="00077D8A" w:rsidRPr="00D86324">
        <w:rPr>
          <w:rFonts w:ascii="Bookman Old Style" w:hAnsi="Bookman Old Style"/>
          <w:smallCaps/>
          <w:lang w:eastAsia="x-none"/>
        </w:rPr>
        <w:t>Cohen Gutiérrez</w:t>
      </w:r>
      <w:r w:rsidR="00077D8A" w:rsidRPr="00D86324">
        <w:rPr>
          <w:rFonts w:ascii="Bookman Old Style" w:hAnsi="Bookman Old Style"/>
          <w:lang w:eastAsia="x-none"/>
        </w:rPr>
        <w:t xml:space="preserve"> </w:t>
      </w:r>
      <w:r w:rsidRPr="00D86324">
        <w:rPr>
          <w:rFonts w:ascii="Bookman Old Style" w:hAnsi="Bookman Old Style"/>
          <w:lang w:eastAsia="x-none"/>
        </w:rPr>
        <w:t xml:space="preserve">desestimó </w:t>
      </w:r>
      <w:r w:rsidR="00F11073" w:rsidRPr="00D86324">
        <w:rPr>
          <w:rFonts w:ascii="Bookman Old Style" w:hAnsi="Bookman Old Style"/>
          <w:lang w:eastAsia="x-none"/>
        </w:rPr>
        <w:t xml:space="preserve">la entrevista del testigo presencial Marín Pion —quien afirmó </w:t>
      </w:r>
      <w:r w:rsidR="00B21C53" w:rsidRPr="00D86324">
        <w:rPr>
          <w:rFonts w:ascii="Bookman Old Style" w:hAnsi="Bookman Old Style"/>
          <w:lang w:eastAsia="x-none"/>
        </w:rPr>
        <w:t xml:space="preserve">que </w:t>
      </w:r>
      <w:proofErr w:type="spellStart"/>
      <w:r w:rsidR="00B21C53" w:rsidRPr="00D86324">
        <w:rPr>
          <w:rFonts w:ascii="Bookman Old Style" w:hAnsi="Bookman Old Style"/>
          <w:lang w:eastAsia="x-none"/>
        </w:rPr>
        <w:t>vió</w:t>
      </w:r>
      <w:proofErr w:type="spellEnd"/>
      <w:r w:rsidR="00F11073" w:rsidRPr="00D86324">
        <w:rPr>
          <w:rFonts w:ascii="Bookman Old Style" w:hAnsi="Bookman Old Style"/>
          <w:lang w:eastAsia="x-none"/>
        </w:rPr>
        <w:t xml:space="preserve"> a Martínez Herazo disparar—</w:t>
      </w:r>
      <w:r w:rsidR="0009600F" w:rsidRPr="00D86324">
        <w:rPr>
          <w:rFonts w:ascii="Bookman Old Style" w:hAnsi="Bookman Old Style"/>
          <w:lang w:eastAsia="x-none"/>
        </w:rPr>
        <w:t>. A</w:t>
      </w:r>
      <w:r w:rsidR="006857A8" w:rsidRPr="00D86324">
        <w:rPr>
          <w:rFonts w:ascii="Bookman Old Style" w:hAnsi="Bookman Old Style"/>
          <w:lang w:eastAsia="x-none"/>
        </w:rPr>
        <w:t xml:space="preserve"> partir de </w:t>
      </w:r>
      <w:r w:rsidR="00077D8A" w:rsidRPr="00D86324">
        <w:rPr>
          <w:rFonts w:ascii="Bookman Old Style" w:hAnsi="Bookman Old Style"/>
          <w:lang w:eastAsia="x-none"/>
        </w:rPr>
        <w:t>ello</w:t>
      </w:r>
      <w:r w:rsidR="0009600F" w:rsidRPr="00D86324">
        <w:rPr>
          <w:rFonts w:ascii="Bookman Old Style" w:hAnsi="Bookman Old Style"/>
          <w:lang w:eastAsia="x-none"/>
        </w:rPr>
        <w:t>,</w:t>
      </w:r>
      <w:r w:rsidR="00F11073" w:rsidRPr="00D86324">
        <w:rPr>
          <w:rFonts w:ascii="Bookman Old Style" w:hAnsi="Bookman Old Style"/>
          <w:lang w:eastAsia="x-none"/>
        </w:rPr>
        <w:t xml:space="preserve"> concluyó que no existía prueba suficiente del elemento subjetivo del homicidio. </w:t>
      </w:r>
      <w:r w:rsidR="0037418A" w:rsidRPr="00D86324">
        <w:rPr>
          <w:rFonts w:ascii="Bookman Old Style" w:hAnsi="Bookman Old Style"/>
          <w:lang w:eastAsia="x-none"/>
        </w:rPr>
        <w:t>De esa manera</w:t>
      </w:r>
      <w:r w:rsidR="00F11073" w:rsidRPr="00D86324">
        <w:rPr>
          <w:rFonts w:ascii="Bookman Old Style" w:hAnsi="Bookman Old Style"/>
          <w:lang w:eastAsia="x-none"/>
        </w:rPr>
        <w:t xml:space="preserve">, ignoró que la inferencia del dolo </w:t>
      </w:r>
      <w:r w:rsidR="0037418A" w:rsidRPr="00D86324">
        <w:rPr>
          <w:rFonts w:ascii="Bookman Old Style" w:hAnsi="Bookman Old Style"/>
          <w:lang w:eastAsia="x-none"/>
        </w:rPr>
        <w:t>corresponde al</w:t>
      </w:r>
      <w:r w:rsidR="004577D7" w:rsidRPr="00D86324">
        <w:rPr>
          <w:rFonts w:ascii="Bookman Old Style" w:hAnsi="Bookman Old Style"/>
          <w:lang w:eastAsia="x-none"/>
        </w:rPr>
        <w:t xml:space="preserve"> juez de conocimiento y no </w:t>
      </w:r>
      <w:r w:rsidR="005241B5" w:rsidRPr="00D86324">
        <w:rPr>
          <w:rFonts w:ascii="Bookman Old Style" w:hAnsi="Bookman Old Style"/>
          <w:lang w:eastAsia="x-none"/>
        </w:rPr>
        <w:t>al</w:t>
      </w:r>
      <w:r w:rsidR="00CA1894" w:rsidRPr="00D86324">
        <w:rPr>
          <w:rFonts w:ascii="Bookman Old Style" w:hAnsi="Bookman Old Style"/>
          <w:lang w:eastAsia="x-none"/>
        </w:rPr>
        <w:t xml:space="preserve"> fiscal </w:t>
      </w:r>
      <w:r w:rsidR="008827C3" w:rsidRPr="00D86324">
        <w:rPr>
          <w:rFonts w:ascii="Bookman Old Style" w:hAnsi="Bookman Old Style"/>
          <w:lang w:eastAsia="x-none"/>
        </w:rPr>
        <w:t>a través de</w:t>
      </w:r>
      <w:r w:rsidR="004577D7" w:rsidRPr="00D86324">
        <w:rPr>
          <w:rFonts w:ascii="Bookman Old Style" w:hAnsi="Bookman Old Style"/>
          <w:lang w:eastAsia="x-none"/>
        </w:rPr>
        <w:t xml:space="preserve"> una decisión preliminar como </w:t>
      </w:r>
      <w:r w:rsidR="005241B5" w:rsidRPr="00D86324">
        <w:rPr>
          <w:rFonts w:ascii="Bookman Old Style" w:hAnsi="Bookman Old Style"/>
          <w:lang w:eastAsia="x-none"/>
        </w:rPr>
        <w:t>el</w:t>
      </w:r>
      <w:r w:rsidR="004577D7" w:rsidRPr="00D86324">
        <w:rPr>
          <w:rFonts w:ascii="Bookman Old Style" w:hAnsi="Bookman Old Style"/>
          <w:lang w:eastAsia="x-none"/>
        </w:rPr>
        <w:t xml:space="preserve"> archivo. </w:t>
      </w:r>
      <w:r w:rsidR="00DB02BE" w:rsidRPr="00D86324">
        <w:rPr>
          <w:rFonts w:ascii="Bookman Old Style" w:hAnsi="Bookman Old Style"/>
          <w:lang w:eastAsia="x-none"/>
        </w:rPr>
        <w:t>E</w:t>
      </w:r>
      <w:r w:rsidR="00871E53" w:rsidRPr="00D86324">
        <w:rPr>
          <w:rFonts w:ascii="Bookman Old Style" w:hAnsi="Bookman Old Style"/>
          <w:lang w:eastAsia="x-none"/>
        </w:rPr>
        <w:t xml:space="preserve">sa variación, sumada al archivo </w:t>
      </w:r>
      <w:r w:rsidR="00891235" w:rsidRPr="00D86324">
        <w:rPr>
          <w:rFonts w:ascii="Bookman Old Style" w:hAnsi="Bookman Old Style"/>
          <w:lang w:eastAsia="x-none"/>
        </w:rPr>
        <w:t xml:space="preserve">por </w:t>
      </w:r>
      <w:r w:rsidR="00871E53" w:rsidRPr="00D86324">
        <w:rPr>
          <w:rFonts w:ascii="Bookman Old Style" w:hAnsi="Bookman Old Style"/>
          <w:lang w:eastAsia="x-none"/>
        </w:rPr>
        <w:t xml:space="preserve">el delito de porte </w:t>
      </w:r>
      <w:r w:rsidR="005F3DFA" w:rsidRPr="00D86324">
        <w:rPr>
          <w:rFonts w:ascii="Bookman Old Style" w:hAnsi="Bookman Old Style"/>
          <w:lang w:eastAsia="x-none"/>
        </w:rPr>
        <w:t xml:space="preserve">ilegal </w:t>
      </w:r>
      <w:r w:rsidR="00871E53" w:rsidRPr="00D86324">
        <w:rPr>
          <w:rFonts w:ascii="Bookman Old Style" w:hAnsi="Bookman Old Style"/>
          <w:lang w:eastAsia="x-none"/>
        </w:rPr>
        <w:t>de arma de fuego</w:t>
      </w:r>
      <w:r w:rsidR="005241B5" w:rsidRPr="00D86324">
        <w:rPr>
          <w:rFonts w:ascii="Bookman Old Style" w:hAnsi="Bookman Old Style"/>
          <w:lang w:eastAsia="x-none"/>
        </w:rPr>
        <w:t>, produjo</w:t>
      </w:r>
      <w:r w:rsidR="00871E53" w:rsidRPr="00D86324">
        <w:rPr>
          <w:rFonts w:ascii="Bookman Old Style" w:hAnsi="Bookman Old Style"/>
          <w:lang w:eastAsia="x-none"/>
        </w:rPr>
        <w:t xml:space="preserve"> </w:t>
      </w:r>
      <w:r w:rsidR="00424DE1" w:rsidRPr="00D86324">
        <w:rPr>
          <w:rFonts w:ascii="Bookman Old Style" w:hAnsi="Bookman Old Style"/>
          <w:lang w:eastAsia="x-none"/>
        </w:rPr>
        <w:t>los</w:t>
      </w:r>
      <w:r w:rsidR="00871E53" w:rsidRPr="00D86324">
        <w:rPr>
          <w:rFonts w:ascii="Bookman Old Style" w:hAnsi="Bookman Old Style"/>
          <w:lang w:eastAsia="x-none"/>
        </w:rPr>
        <w:t xml:space="preserve"> efecto</w:t>
      </w:r>
      <w:r w:rsidR="00424DE1" w:rsidRPr="00D86324">
        <w:rPr>
          <w:rFonts w:ascii="Bookman Old Style" w:hAnsi="Bookman Old Style"/>
          <w:lang w:eastAsia="x-none"/>
        </w:rPr>
        <w:t>s</w:t>
      </w:r>
      <w:r w:rsidR="00871E53" w:rsidRPr="00D86324">
        <w:rPr>
          <w:rFonts w:ascii="Bookman Old Style" w:hAnsi="Bookman Old Style"/>
          <w:lang w:eastAsia="x-none"/>
        </w:rPr>
        <w:t xml:space="preserve"> práctico</w:t>
      </w:r>
      <w:r w:rsidR="00424DE1" w:rsidRPr="00D86324">
        <w:rPr>
          <w:rFonts w:ascii="Bookman Old Style" w:hAnsi="Bookman Old Style"/>
          <w:lang w:eastAsia="x-none"/>
        </w:rPr>
        <w:t>s</w:t>
      </w:r>
      <w:r w:rsidR="00871E53" w:rsidRPr="00D86324">
        <w:rPr>
          <w:rFonts w:ascii="Bookman Old Style" w:hAnsi="Bookman Old Style"/>
          <w:lang w:eastAsia="x-none"/>
        </w:rPr>
        <w:t xml:space="preserve"> de liberar al indiciado Martínez Herazo de </w:t>
      </w:r>
      <w:r w:rsidR="00F46208" w:rsidRPr="00D86324">
        <w:rPr>
          <w:rFonts w:ascii="Bookman Old Style" w:hAnsi="Bookman Old Style"/>
          <w:lang w:eastAsia="x-none"/>
        </w:rPr>
        <w:t>una investigación</w:t>
      </w:r>
      <w:r w:rsidR="00871E53" w:rsidRPr="00D86324">
        <w:rPr>
          <w:rFonts w:ascii="Bookman Old Style" w:hAnsi="Bookman Old Style"/>
          <w:lang w:eastAsia="x-none"/>
        </w:rPr>
        <w:t xml:space="preserve"> penal seria</w:t>
      </w:r>
      <w:r w:rsidR="00F46208" w:rsidRPr="00D86324">
        <w:rPr>
          <w:rFonts w:ascii="Bookman Old Style" w:hAnsi="Bookman Old Style"/>
          <w:lang w:eastAsia="x-none"/>
        </w:rPr>
        <w:t xml:space="preserve"> por </w:t>
      </w:r>
      <w:r w:rsidR="00375A57" w:rsidRPr="00D86324">
        <w:rPr>
          <w:rFonts w:ascii="Bookman Old Style" w:hAnsi="Bookman Old Style"/>
          <w:lang w:eastAsia="x-none"/>
        </w:rPr>
        <w:t>dos delitos de extrema gravedad y</w:t>
      </w:r>
      <w:r w:rsidR="002B028A" w:rsidRPr="00D86324">
        <w:rPr>
          <w:rFonts w:ascii="Bookman Old Style" w:hAnsi="Bookman Old Style"/>
          <w:lang w:eastAsia="x-none"/>
        </w:rPr>
        <w:t xml:space="preserve"> </w:t>
      </w:r>
      <w:r w:rsidR="006302A6" w:rsidRPr="00D86324">
        <w:rPr>
          <w:rFonts w:ascii="Bookman Old Style" w:hAnsi="Bookman Old Style"/>
          <w:lang w:eastAsia="x-none"/>
        </w:rPr>
        <w:t>favorecer</w:t>
      </w:r>
      <w:r w:rsidR="002B028A" w:rsidRPr="00D86324">
        <w:rPr>
          <w:rFonts w:ascii="Bookman Old Style" w:hAnsi="Bookman Old Style"/>
          <w:lang w:eastAsia="x-none"/>
        </w:rPr>
        <w:t xml:space="preserve"> sus intereses</w:t>
      </w:r>
      <w:r w:rsidR="00AE2AFD" w:rsidRPr="00D86324">
        <w:rPr>
          <w:rFonts w:ascii="Bookman Old Style" w:hAnsi="Bookman Old Style"/>
          <w:lang w:eastAsia="x-none"/>
        </w:rPr>
        <w:t xml:space="preserve"> </w:t>
      </w:r>
      <w:r w:rsidR="00EC48A2" w:rsidRPr="00D86324">
        <w:rPr>
          <w:rFonts w:ascii="Bookman Old Style" w:hAnsi="Bookman Old Style"/>
          <w:lang w:eastAsia="x-none"/>
        </w:rPr>
        <w:t>de forma contraria al ordenamiento jurídico.</w:t>
      </w:r>
    </w:p>
    <w:p w14:paraId="2DCD57E8" w14:textId="77777777" w:rsidR="0082372E" w:rsidRPr="00D86324" w:rsidRDefault="0082372E" w:rsidP="00231716">
      <w:pPr>
        <w:ind w:firstLine="709"/>
        <w:rPr>
          <w:szCs w:val="28"/>
          <w:lang w:eastAsia="x-none"/>
        </w:rPr>
      </w:pPr>
    </w:p>
    <w:p w14:paraId="021B9068" w14:textId="5EF177EE" w:rsidR="0082372E" w:rsidRPr="00D86324" w:rsidRDefault="0082372E"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Para el </w:t>
      </w:r>
      <w:r w:rsidRPr="00D86324">
        <w:rPr>
          <w:rFonts w:ascii="Bookman Old Style" w:hAnsi="Bookman Old Style"/>
          <w:i/>
          <w:iCs/>
          <w:lang w:eastAsia="x-none"/>
        </w:rPr>
        <w:t>a quo</w:t>
      </w:r>
      <w:r w:rsidRPr="00D86324">
        <w:rPr>
          <w:rFonts w:ascii="Bookman Old Style" w:hAnsi="Bookman Old Style"/>
          <w:lang w:eastAsia="x-none"/>
        </w:rPr>
        <w:t xml:space="preserve">, la manifiesta ilegalidad de la decisión resultó evidente desde cualquier perspectiva de análisis. Los elementos materiales probatorios obrantes en la carpeta al momento del archivo permitían inferir razonablemente la responsabilidad de Martínez Herazo por los delitos de </w:t>
      </w:r>
      <w:r w:rsidR="00DC2973" w:rsidRPr="00D86324">
        <w:rPr>
          <w:rFonts w:ascii="Bookman Old Style" w:hAnsi="Bookman Old Style"/>
          <w:lang w:eastAsia="x-none"/>
        </w:rPr>
        <w:t>fabricación, tráfico, porte o tenencia de armas de fuego, accesorios, partes o municiones y homicidio en grado de tentativa. Por esa razón, lo procedente era</w:t>
      </w:r>
      <w:r w:rsidR="000F0E6B" w:rsidRPr="00D86324">
        <w:rPr>
          <w:rFonts w:ascii="Bookman Old Style" w:hAnsi="Bookman Old Style"/>
          <w:lang w:eastAsia="x-none"/>
        </w:rPr>
        <w:t xml:space="preserve"> solicitar ante un juez de garantías la orden de captura y formular imputación. </w:t>
      </w:r>
      <w:r w:rsidR="00D2793B" w:rsidRPr="00D86324">
        <w:rPr>
          <w:rFonts w:ascii="Bookman Old Style" w:hAnsi="Bookman Old Style"/>
          <w:lang w:eastAsia="x-none"/>
        </w:rPr>
        <w:t xml:space="preserve">Esto finalmente fue lo que sucedió, pero no por iniciativa del acusado sino </w:t>
      </w:r>
      <w:r w:rsidR="00D5566E" w:rsidRPr="00D86324">
        <w:rPr>
          <w:rFonts w:ascii="Bookman Old Style" w:hAnsi="Bookman Old Style"/>
          <w:lang w:eastAsia="x-none"/>
        </w:rPr>
        <w:t xml:space="preserve">por </w:t>
      </w:r>
      <w:r w:rsidR="007E3FA7" w:rsidRPr="00D86324">
        <w:rPr>
          <w:rFonts w:ascii="Bookman Old Style" w:hAnsi="Bookman Old Style"/>
          <w:lang w:eastAsia="x-none"/>
        </w:rPr>
        <w:t xml:space="preserve">disposición expresa del comité técnico jurídico de la fiscalía del </w:t>
      </w:r>
      <w:r w:rsidR="008928EE" w:rsidRPr="00D86324">
        <w:rPr>
          <w:rFonts w:ascii="Bookman Old Style" w:hAnsi="Bookman Old Style"/>
          <w:lang w:eastAsia="x-none"/>
        </w:rPr>
        <w:t xml:space="preserve">26 de mayo de 2016. En esas condiciones, la decisión de archivo, lejos de reflejar un error interpretativo, evidenció una valoración </w:t>
      </w:r>
      <w:r w:rsidR="00205555" w:rsidRPr="00D86324">
        <w:rPr>
          <w:rFonts w:ascii="Bookman Old Style" w:hAnsi="Bookman Old Style"/>
          <w:lang w:eastAsia="x-none"/>
        </w:rPr>
        <w:t>intencionalmente</w:t>
      </w:r>
      <w:r w:rsidR="008928EE" w:rsidRPr="00D86324">
        <w:rPr>
          <w:rFonts w:ascii="Bookman Old Style" w:hAnsi="Bookman Old Style"/>
          <w:lang w:eastAsia="x-none"/>
        </w:rPr>
        <w:t xml:space="preserve"> sesgada que no tuvo sustento alguno en el material probatorio disponible. </w:t>
      </w:r>
    </w:p>
    <w:p w14:paraId="668C8977" w14:textId="77777777" w:rsidR="007F576F" w:rsidRPr="00D86324" w:rsidRDefault="007F576F" w:rsidP="00231716">
      <w:pPr>
        <w:ind w:firstLine="709"/>
        <w:rPr>
          <w:szCs w:val="28"/>
          <w:lang w:eastAsia="x-none"/>
        </w:rPr>
      </w:pPr>
    </w:p>
    <w:p w14:paraId="03F2D6F1" w14:textId="597AF2F5" w:rsidR="007F576F" w:rsidRPr="00D86324" w:rsidRDefault="007F576F"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Frente al elemento subjetivo del tipo, el </w:t>
      </w:r>
      <w:r w:rsidRPr="00D86324">
        <w:rPr>
          <w:rFonts w:ascii="Bookman Old Style" w:hAnsi="Bookman Old Style"/>
          <w:i/>
          <w:iCs/>
          <w:lang w:eastAsia="x-none"/>
        </w:rPr>
        <w:t>a quo</w:t>
      </w:r>
      <w:r w:rsidRPr="00D86324">
        <w:rPr>
          <w:rFonts w:ascii="Bookman Old Style" w:hAnsi="Bookman Old Style"/>
          <w:lang w:eastAsia="x-none"/>
        </w:rPr>
        <w:t xml:space="preserve"> concluyó que </w:t>
      </w:r>
      <w:r w:rsidRPr="00D86324">
        <w:rPr>
          <w:rFonts w:ascii="Bookman Old Style" w:hAnsi="Bookman Old Style"/>
          <w:smallCaps/>
          <w:lang w:eastAsia="x-none"/>
        </w:rPr>
        <w:t>Cohen Gutiérrez</w:t>
      </w:r>
      <w:r w:rsidRPr="00D86324">
        <w:rPr>
          <w:rFonts w:ascii="Bookman Old Style" w:hAnsi="Bookman Old Style"/>
          <w:lang w:eastAsia="x-none"/>
        </w:rPr>
        <w:t xml:space="preserve"> obró con dolo directo. Las pruebas demostraron que conocía la ilegalidad de su decisión y que, pese a ello, optó volunt</w:t>
      </w:r>
      <w:r w:rsidR="00A26945" w:rsidRPr="00D86324">
        <w:rPr>
          <w:rFonts w:ascii="Bookman Old Style" w:hAnsi="Bookman Old Style"/>
          <w:lang w:eastAsia="x-none"/>
        </w:rPr>
        <w:t xml:space="preserve">ariamente por emitirla. Para llegar a esa conclusión, el tribunal acudió a la prueba indiciaria como lo autoriza la Sala de Casación Penal. </w:t>
      </w:r>
      <w:r w:rsidR="006B514F" w:rsidRPr="00D86324">
        <w:rPr>
          <w:rFonts w:ascii="Bookman Old Style" w:hAnsi="Bookman Old Style"/>
          <w:lang w:eastAsia="x-none"/>
        </w:rPr>
        <w:t>A partir de ello</w:t>
      </w:r>
      <w:r w:rsidR="00A26945" w:rsidRPr="00D86324">
        <w:rPr>
          <w:rFonts w:ascii="Bookman Old Style" w:hAnsi="Bookman Old Style"/>
          <w:lang w:eastAsia="x-none"/>
        </w:rPr>
        <w:t xml:space="preserve"> consideró que:</w:t>
      </w:r>
    </w:p>
    <w:p w14:paraId="7CDA7CCD" w14:textId="77777777" w:rsidR="00A26945" w:rsidRPr="00D86324" w:rsidRDefault="00A26945" w:rsidP="00231716">
      <w:pPr>
        <w:ind w:firstLine="709"/>
        <w:rPr>
          <w:szCs w:val="28"/>
          <w:lang w:eastAsia="x-none"/>
        </w:rPr>
      </w:pPr>
    </w:p>
    <w:p w14:paraId="5092710B" w14:textId="4A656BC3" w:rsidR="00A26945" w:rsidRPr="00D86324" w:rsidRDefault="00BF62E1"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Frente al aspecto subjetivo del prevaricato, el primer indicio</w:t>
      </w:r>
      <w:r w:rsidR="00223B16" w:rsidRPr="00D86324">
        <w:rPr>
          <w:rFonts w:ascii="Bookman Old Style" w:hAnsi="Bookman Old Style"/>
          <w:lang w:eastAsia="x-none"/>
        </w:rPr>
        <w:t xml:space="preserve"> lo constituye</w:t>
      </w:r>
      <w:r w:rsidRPr="00D86324">
        <w:rPr>
          <w:rFonts w:ascii="Bookman Old Style" w:hAnsi="Bookman Old Style"/>
          <w:lang w:eastAsia="x-none"/>
        </w:rPr>
        <w:t xml:space="preserve"> la amplia trayectoria institucional del acusado. </w:t>
      </w:r>
      <w:r w:rsidRPr="00D86324">
        <w:rPr>
          <w:rFonts w:ascii="Bookman Old Style" w:hAnsi="Bookman Old Style"/>
          <w:smallCaps/>
          <w:lang w:eastAsia="x-none"/>
        </w:rPr>
        <w:t>Wilson Kennedy Cohen Gutiérrez</w:t>
      </w:r>
      <w:r w:rsidRPr="00D86324">
        <w:rPr>
          <w:rFonts w:ascii="Bookman Old Style" w:hAnsi="Bookman Old Style"/>
          <w:lang w:eastAsia="x-none"/>
        </w:rPr>
        <w:t xml:space="preserve"> contaba con más de veinte años de experiencia en la Fiscalía General de la Nación y </w:t>
      </w:r>
      <w:r w:rsidR="00417434" w:rsidRPr="00D86324">
        <w:rPr>
          <w:rFonts w:ascii="Bookman Old Style" w:hAnsi="Bookman Old Style"/>
          <w:lang w:eastAsia="x-none"/>
        </w:rPr>
        <w:t>ejerció</w:t>
      </w:r>
      <w:r w:rsidRPr="00D86324">
        <w:rPr>
          <w:rFonts w:ascii="Bookman Old Style" w:hAnsi="Bookman Old Style"/>
          <w:lang w:eastAsia="x-none"/>
        </w:rPr>
        <w:t xml:space="preserve"> el cargo de Fiscal Noveno Seccional de Corozal desde el 23 de abril de 2015. Además, el acusado tenía el conocimiento jurídico y la experiencia necesarios </w:t>
      </w:r>
      <w:r w:rsidR="00673022" w:rsidRPr="00D86324">
        <w:rPr>
          <w:rFonts w:ascii="Bookman Old Style" w:hAnsi="Bookman Old Style"/>
          <w:lang w:eastAsia="x-none"/>
        </w:rPr>
        <w:t>para advertir que los elementos materiales probatorios de la carpeta permitían inferir razonablemente la comisión de los dos delitos investigados</w:t>
      </w:r>
      <w:r w:rsidR="004A7FD2" w:rsidRPr="00D86324">
        <w:rPr>
          <w:rFonts w:ascii="Bookman Old Style" w:hAnsi="Bookman Old Style"/>
          <w:lang w:eastAsia="x-none"/>
        </w:rPr>
        <w:t>. Todo esto era</w:t>
      </w:r>
      <w:r w:rsidR="00673022" w:rsidRPr="00D86324">
        <w:rPr>
          <w:rFonts w:ascii="Bookman Old Style" w:hAnsi="Bookman Old Style"/>
          <w:lang w:eastAsia="x-none"/>
        </w:rPr>
        <w:t xml:space="preserve"> suficiente para </w:t>
      </w:r>
      <w:r w:rsidR="00954377" w:rsidRPr="00D86324">
        <w:rPr>
          <w:rFonts w:ascii="Bookman Old Style" w:hAnsi="Bookman Old Style"/>
          <w:lang w:eastAsia="x-none"/>
        </w:rPr>
        <w:t xml:space="preserve">pedir </w:t>
      </w:r>
      <w:r w:rsidR="007423BF" w:rsidRPr="00D86324">
        <w:rPr>
          <w:rFonts w:ascii="Bookman Old Style" w:hAnsi="Bookman Old Style"/>
          <w:lang w:eastAsia="x-none"/>
        </w:rPr>
        <w:t>la</w:t>
      </w:r>
      <w:r w:rsidR="00954377" w:rsidRPr="00D86324">
        <w:rPr>
          <w:rFonts w:ascii="Bookman Old Style" w:hAnsi="Bookman Old Style"/>
          <w:lang w:eastAsia="x-none"/>
        </w:rPr>
        <w:t xml:space="preserve"> captura</w:t>
      </w:r>
      <w:r w:rsidR="007423BF" w:rsidRPr="00D86324">
        <w:rPr>
          <w:rFonts w:ascii="Bookman Old Style" w:hAnsi="Bookman Old Style"/>
          <w:lang w:eastAsia="x-none"/>
        </w:rPr>
        <w:t xml:space="preserve"> del indiciado</w:t>
      </w:r>
      <w:r w:rsidR="00954377" w:rsidRPr="00D86324">
        <w:rPr>
          <w:rFonts w:ascii="Bookman Old Style" w:hAnsi="Bookman Old Style"/>
          <w:lang w:eastAsia="x-none"/>
        </w:rPr>
        <w:t xml:space="preserve"> y formularle </w:t>
      </w:r>
      <w:r w:rsidR="00673022" w:rsidRPr="00D86324">
        <w:rPr>
          <w:rFonts w:ascii="Bookman Old Style" w:hAnsi="Bookman Old Style"/>
          <w:lang w:eastAsia="x-none"/>
        </w:rPr>
        <w:t>imputación</w:t>
      </w:r>
      <w:r w:rsidR="00E539EF" w:rsidRPr="00D86324">
        <w:rPr>
          <w:rFonts w:ascii="Bookman Old Style" w:hAnsi="Bookman Old Style"/>
          <w:lang w:eastAsia="x-none"/>
        </w:rPr>
        <w:t xml:space="preserve">. </w:t>
      </w:r>
    </w:p>
    <w:p w14:paraId="3BB24037" w14:textId="77777777" w:rsidR="00E539EF" w:rsidRPr="00D86324" w:rsidRDefault="00E539EF" w:rsidP="00231716">
      <w:pPr>
        <w:ind w:firstLine="709"/>
        <w:rPr>
          <w:szCs w:val="28"/>
          <w:lang w:eastAsia="x-none"/>
        </w:rPr>
      </w:pPr>
    </w:p>
    <w:p w14:paraId="4BB3221E" w14:textId="2FE3FD5E" w:rsidR="00E539EF" w:rsidRPr="00D86324" w:rsidRDefault="00E539EF"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Como segundo indicio del dolo </w:t>
      </w:r>
      <w:r w:rsidR="00B65CB1" w:rsidRPr="00D86324">
        <w:rPr>
          <w:rFonts w:ascii="Bookman Old Style" w:hAnsi="Bookman Old Style"/>
          <w:lang w:eastAsia="x-none"/>
        </w:rPr>
        <w:t>está</w:t>
      </w:r>
      <w:r w:rsidRPr="00D86324">
        <w:rPr>
          <w:rFonts w:ascii="Bookman Old Style" w:hAnsi="Bookman Old Style"/>
          <w:lang w:eastAsia="x-none"/>
        </w:rPr>
        <w:t xml:space="preserve"> la «evidencia n.° 18 de la fiscalía». Se trata de una denuncia que el propio </w:t>
      </w:r>
      <w:r w:rsidR="00B65CB1" w:rsidRPr="00D86324">
        <w:rPr>
          <w:rFonts w:ascii="Bookman Old Style" w:hAnsi="Bookman Old Style"/>
          <w:smallCaps/>
          <w:lang w:eastAsia="x-none"/>
        </w:rPr>
        <w:t>Cohen Gutiérrez</w:t>
      </w:r>
      <w:r w:rsidRPr="00D86324">
        <w:rPr>
          <w:rFonts w:ascii="Bookman Old Style" w:hAnsi="Bookman Old Style"/>
          <w:lang w:eastAsia="x-none"/>
        </w:rPr>
        <w:t xml:space="preserve"> presentó </w:t>
      </w:r>
      <w:r w:rsidR="0073240F" w:rsidRPr="00D86324">
        <w:rPr>
          <w:rFonts w:ascii="Bookman Old Style" w:hAnsi="Bookman Old Style"/>
          <w:lang w:eastAsia="x-none"/>
        </w:rPr>
        <w:t xml:space="preserve">el 1º de mayo de </w:t>
      </w:r>
      <w:r w:rsidR="00B02F49" w:rsidRPr="00D86324">
        <w:rPr>
          <w:rFonts w:ascii="Bookman Old Style" w:hAnsi="Bookman Old Style"/>
          <w:lang w:eastAsia="x-none"/>
        </w:rPr>
        <w:t xml:space="preserve">2018 </w:t>
      </w:r>
      <w:r w:rsidRPr="00D86324">
        <w:rPr>
          <w:rFonts w:ascii="Bookman Old Style" w:hAnsi="Bookman Old Style"/>
          <w:lang w:eastAsia="x-none"/>
        </w:rPr>
        <w:t>contra Hafit Martínez Herazo por extorsión</w:t>
      </w:r>
      <w:r w:rsidR="00DD5298" w:rsidRPr="00D86324">
        <w:rPr>
          <w:rFonts w:ascii="Bookman Old Style" w:hAnsi="Bookman Old Style"/>
          <w:lang w:eastAsia="x-none"/>
        </w:rPr>
        <w:t>. Dentro de</w:t>
      </w:r>
      <w:r w:rsidR="00130E3A" w:rsidRPr="00D86324">
        <w:rPr>
          <w:rFonts w:ascii="Bookman Old Style" w:hAnsi="Bookman Old Style"/>
          <w:lang w:eastAsia="x-none"/>
        </w:rPr>
        <w:t xml:space="preserve"> esa noticia criminal, </w:t>
      </w:r>
      <w:r w:rsidR="00716619" w:rsidRPr="00D86324">
        <w:rPr>
          <w:rFonts w:ascii="Bookman Old Style" w:hAnsi="Bookman Old Style"/>
          <w:lang w:eastAsia="x-none"/>
        </w:rPr>
        <w:t xml:space="preserve">el denunciante </w:t>
      </w:r>
      <w:r w:rsidR="009A7FF8" w:rsidRPr="00D86324">
        <w:rPr>
          <w:rFonts w:ascii="Bookman Old Style" w:hAnsi="Bookman Old Style"/>
          <w:lang w:eastAsia="x-none"/>
        </w:rPr>
        <w:t>aportó</w:t>
      </w:r>
      <w:r w:rsidR="003B4169" w:rsidRPr="00D86324">
        <w:rPr>
          <w:rFonts w:ascii="Bookman Old Style" w:hAnsi="Bookman Old Style"/>
          <w:lang w:eastAsia="x-none"/>
        </w:rPr>
        <w:t xml:space="preserve"> unos mensajes de </w:t>
      </w:r>
      <w:r w:rsidR="003B4169" w:rsidRPr="00D86324">
        <w:rPr>
          <w:rFonts w:ascii="Bookman Old Style" w:hAnsi="Bookman Old Style"/>
          <w:i/>
          <w:iCs/>
          <w:lang w:eastAsia="x-none"/>
        </w:rPr>
        <w:t xml:space="preserve">WhatsApp </w:t>
      </w:r>
      <w:r w:rsidR="003B4169" w:rsidRPr="00D86324">
        <w:rPr>
          <w:rFonts w:ascii="Bookman Old Style" w:hAnsi="Bookman Old Style"/>
          <w:lang w:eastAsia="x-none"/>
        </w:rPr>
        <w:t xml:space="preserve">en </w:t>
      </w:r>
      <w:r w:rsidR="008A4863" w:rsidRPr="00D86324">
        <w:rPr>
          <w:rFonts w:ascii="Bookman Old Style" w:hAnsi="Bookman Old Style"/>
          <w:lang w:eastAsia="x-none"/>
        </w:rPr>
        <w:t xml:space="preserve">los </w:t>
      </w:r>
      <w:r w:rsidR="003B4169" w:rsidRPr="00D86324">
        <w:rPr>
          <w:rFonts w:ascii="Bookman Old Style" w:hAnsi="Bookman Old Style"/>
          <w:lang w:eastAsia="x-none"/>
        </w:rPr>
        <w:t xml:space="preserve">que </w:t>
      </w:r>
      <w:r w:rsidR="00130E3A" w:rsidRPr="00D86324">
        <w:rPr>
          <w:rFonts w:ascii="Bookman Old Style" w:hAnsi="Bookman Old Style"/>
          <w:lang w:eastAsia="x-none"/>
        </w:rPr>
        <w:t>Martínez Herazo</w:t>
      </w:r>
      <w:r w:rsidR="00E566B5" w:rsidRPr="00D86324">
        <w:rPr>
          <w:rFonts w:ascii="Bookman Old Style" w:hAnsi="Bookman Old Style"/>
          <w:lang w:eastAsia="x-none"/>
        </w:rPr>
        <w:t xml:space="preserve"> </w:t>
      </w:r>
      <w:r w:rsidR="003B4169" w:rsidRPr="00D86324">
        <w:rPr>
          <w:rFonts w:ascii="Bookman Old Style" w:hAnsi="Bookman Old Style"/>
          <w:lang w:eastAsia="x-none"/>
        </w:rPr>
        <w:t>le exigía la devolución de treinta millones de pesos</w:t>
      </w:r>
      <w:r w:rsidR="008733A8" w:rsidRPr="00D86324">
        <w:rPr>
          <w:rFonts w:ascii="Bookman Old Style" w:hAnsi="Bookman Old Style"/>
          <w:lang w:eastAsia="x-none"/>
        </w:rPr>
        <w:t>.</w:t>
      </w:r>
      <w:r w:rsidR="00683172" w:rsidRPr="00D86324">
        <w:rPr>
          <w:rFonts w:ascii="Bookman Old Style" w:hAnsi="Bookman Old Style"/>
          <w:lang w:eastAsia="x-none"/>
        </w:rPr>
        <w:t xml:space="preserve"> Tal suma</w:t>
      </w:r>
      <w:r w:rsidR="003B4169" w:rsidRPr="00D86324">
        <w:rPr>
          <w:rFonts w:ascii="Bookman Old Style" w:hAnsi="Bookman Old Style"/>
          <w:lang w:eastAsia="x-none"/>
        </w:rPr>
        <w:t xml:space="preserve">, según </w:t>
      </w:r>
      <w:r w:rsidR="00572575" w:rsidRPr="00D86324">
        <w:rPr>
          <w:rFonts w:ascii="Bookman Old Style" w:hAnsi="Bookman Old Style"/>
          <w:lang w:eastAsia="x-none"/>
        </w:rPr>
        <w:t>la conversación</w:t>
      </w:r>
      <w:r w:rsidR="003B4169" w:rsidRPr="00D86324">
        <w:rPr>
          <w:rFonts w:ascii="Bookman Old Style" w:hAnsi="Bookman Old Style"/>
          <w:lang w:eastAsia="x-none"/>
        </w:rPr>
        <w:t>,</w:t>
      </w:r>
      <w:r w:rsidR="00C32A0C" w:rsidRPr="00D86324">
        <w:rPr>
          <w:rFonts w:ascii="Bookman Old Style" w:hAnsi="Bookman Old Style"/>
          <w:lang w:eastAsia="x-none"/>
        </w:rPr>
        <w:t xml:space="preserve"> </w:t>
      </w:r>
      <w:r w:rsidR="007A3A38" w:rsidRPr="00D86324">
        <w:rPr>
          <w:rFonts w:ascii="Bookman Old Style" w:hAnsi="Bookman Old Style"/>
          <w:lang w:eastAsia="x-none"/>
        </w:rPr>
        <w:t xml:space="preserve">este </w:t>
      </w:r>
      <w:r w:rsidR="00C32A0C" w:rsidRPr="00D86324">
        <w:rPr>
          <w:rFonts w:ascii="Bookman Old Style" w:hAnsi="Bookman Old Style"/>
          <w:lang w:eastAsia="x-none"/>
        </w:rPr>
        <w:t>la</w:t>
      </w:r>
      <w:r w:rsidR="003B4169" w:rsidRPr="00D86324">
        <w:rPr>
          <w:rFonts w:ascii="Bookman Old Style" w:hAnsi="Bookman Old Style"/>
          <w:lang w:eastAsia="x-none"/>
        </w:rPr>
        <w:t xml:space="preserve"> había enviado a través de su abogado </w:t>
      </w:r>
      <w:r w:rsidR="00840322" w:rsidRPr="00D86324">
        <w:rPr>
          <w:rFonts w:ascii="Bookman Old Style" w:hAnsi="Bookman Old Style"/>
          <w:lang w:eastAsia="x-none"/>
        </w:rPr>
        <w:t xml:space="preserve">Julio César González Orozco </w:t>
      </w:r>
      <w:r w:rsidR="003B4169" w:rsidRPr="00D86324">
        <w:rPr>
          <w:rFonts w:ascii="Bookman Old Style" w:hAnsi="Bookman Old Style"/>
          <w:lang w:eastAsia="x-none"/>
        </w:rPr>
        <w:t>a camb</w:t>
      </w:r>
      <w:r w:rsidR="004D5B76" w:rsidRPr="00D86324">
        <w:rPr>
          <w:rFonts w:ascii="Bookman Old Style" w:hAnsi="Bookman Old Style"/>
          <w:lang w:eastAsia="x-none"/>
        </w:rPr>
        <w:t>io de su desvinculación del proceso por porte</w:t>
      </w:r>
      <w:r w:rsidR="007B5A1C" w:rsidRPr="00D86324">
        <w:rPr>
          <w:rFonts w:ascii="Bookman Old Style" w:hAnsi="Bookman Old Style"/>
          <w:lang w:eastAsia="x-none"/>
        </w:rPr>
        <w:t xml:space="preserve"> ilegal</w:t>
      </w:r>
      <w:r w:rsidR="004D5B76" w:rsidRPr="00D86324">
        <w:rPr>
          <w:rFonts w:ascii="Bookman Old Style" w:hAnsi="Bookman Old Style"/>
          <w:lang w:eastAsia="x-none"/>
        </w:rPr>
        <w:t xml:space="preserve"> de armas y homicidio </w:t>
      </w:r>
      <w:r w:rsidR="00EA2851" w:rsidRPr="00D86324">
        <w:rPr>
          <w:rFonts w:ascii="Bookman Old Style" w:hAnsi="Bookman Old Style"/>
          <w:lang w:eastAsia="x-none"/>
        </w:rPr>
        <w:t>en grado de tentativa</w:t>
      </w:r>
      <w:r w:rsidR="004D5B76" w:rsidRPr="00D86324">
        <w:rPr>
          <w:rFonts w:ascii="Bookman Old Style" w:hAnsi="Bookman Old Style"/>
          <w:lang w:eastAsia="x-none"/>
        </w:rPr>
        <w:t xml:space="preserve">. </w:t>
      </w:r>
      <w:r w:rsidR="002439D7" w:rsidRPr="00D86324">
        <w:rPr>
          <w:rFonts w:ascii="Bookman Old Style" w:hAnsi="Bookman Old Style"/>
          <w:lang w:eastAsia="x-none"/>
        </w:rPr>
        <w:t xml:space="preserve">Para el </w:t>
      </w:r>
      <w:r w:rsidR="002439D7" w:rsidRPr="00D86324">
        <w:rPr>
          <w:rFonts w:ascii="Bookman Old Style" w:hAnsi="Bookman Old Style"/>
          <w:i/>
          <w:iCs/>
          <w:lang w:eastAsia="x-none"/>
        </w:rPr>
        <w:t>a quo</w:t>
      </w:r>
      <w:r w:rsidR="002439D7" w:rsidRPr="00D86324">
        <w:rPr>
          <w:rFonts w:ascii="Bookman Old Style" w:hAnsi="Bookman Old Style"/>
          <w:lang w:eastAsia="x-none"/>
        </w:rPr>
        <w:t xml:space="preserve">, esos mensajes </w:t>
      </w:r>
      <w:r w:rsidR="006D4886" w:rsidRPr="00D86324">
        <w:rPr>
          <w:rFonts w:ascii="Bookman Old Style" w:hAnsi="Bookman Old Style"/>
          <w:lang w:eastAsia="x-none"/>
        </w:rPr>
        <w:t>revelaban</w:t>
      </w:r>
      <w:r w:rsidR="002439D7" w:rsidRPr="00D86324">
        <w:rPr>
          <w:rFonts w:ascii="Bookman Old Style" w:hAnsi="Bookman Old Style"/>
          <w:lang w:eastAsia="x-none"/>
        </w:rPr>
        <w:t xml:space="preserve"> el móvil económico </w:t>
      </w:r>
      <w:r w:rsidR="006D4886" w:rsidRPr="00D86324">
        <w:rPr>
          <w:rFonts w:ascii="Bookman Old Style" w:hAnsi="Bookman Old Style"/>
          <w:lang w:eastAsia="x-none"/>
        </w:rPr>
        <w:t xml:space="preserve">detrás </w:t>
      </w:r>
      <w:r w:rsidR="002439D7" w:rsidRPr="00D86324">
        <w:rPr>
          <w:rFonts w:ascii="Bookman Old Style" w:hAnsi="Bookman Old Style"/>
          <w:lang w:eastAsia="x-none"/>
        </w:rPr>
        <w:t xml:space="preserve">de la decisión y </w:t>
      </w:r>
      <w:r w:rsidR="000B6A40" w:rsidRPr="00D86324">
        <w:rPr>
          <w:rFonts w:ascii="Bookman Old Style" w:hAnsi="Bookman Old Style"/>
          <w:lang w:eastAsia="x-none"/>
        </w:rPr>
        <w:t>constituían</w:t>
      </w:r>
      <w:r w:rsidR="002439D7" w:rsidRPr="00D86324">
        <w:rPr>
          <w:rFonts w:ascii="Bookman Old Style" w:hAnsi="Bookman Old Style"/>
          <w:lang w:eastAsia="x-none"/>
        </w:rPr>
        <w:t xml:space="preserve"> un indicio grave </w:t>
      </w:r>
      <w:r w:rsidR="005050A0" w:rsidRPr="00D86324">
        <w:rPr>
          <w:rFonts w:ascii="Bookman Old Style" w:hAnsi="Bookman Old Style"/>
          <w:lang w:eastAsia="x-none"/>
        </w:rPr>
        <w:t xml:space="preserve">de que </w:t>
      </w:r>
      <w:r w:rsidR="00A37D44" w:rsidRPr="00D86324">
        <w:rPr>
          <w:rFonts w:ascii="Bookman Old Style" w:hAnsi="Bookman Old Style"/>
          <w:lang w:eastAsia="x-none"/>
        </w:rPr>
        <w:t>el archivo ordenado</w:t>
      </w:r>
      <w:r w:rsidR="000B6A40" w:rsidRPr="00D86324">
        <w:rPr>
          <w:rFonts w:ascii="Bookman Old Style" w:hAnsi="Bookman Old Style"/>
          <w:lang w:eastAsia="x-none"/>
        </w:rPr>
        <w:t xml:space="preserve"> el</w:t>
      </w:r>
      <w:r w:rsidR="005050A0" w:rsidRPr="00D86324">
        <w:rPr>
          <w:rFonts w:ascii="Bookman Old Style" w:hAnsi="Bookman Old Style"/>
          <w:lang w:eastAsia="x-none"/>
        </w:rPr>
        <w:t xml:space="preserve"> 7 de abril de 2016 no obedeció a </w:t>
      </w:r>
      <w:r w:rsidR="000B6A40" w:rsidRPr="00D86324">
        <w:rPr>
          <w:rFonts w:ascii="Bookman Old Style" w:hAnsi="Bookman Old Style"/>
          <w:lang w:eastAsia="x-none"/>
        </w:rPr>
        <w:t>razones jurídicas</w:t>
      </w:r>
      <w:r w:rsidR="005050A0" w:rsidRPr="00D86324">
        <w:rPr>
          <w:rFonts w:ascii="Bookman Old Style" w:hAnsi="Bookman Old Style"/>
          <w:lang w:eastAsia="x-none"/>
        </w:rPr>
        <w:t xml:space="preserve"> sino al </w:t>
      </w:r>
      <w:r w:rsidR="00B500B4" w:rsidRPr="00D86324">
        <w:rPr>
          <w:rFonts w:ascii="Bookman Old Style" w:hAnsi="Bookman Old Style"/>
          <w:lang w:eastAsia="x-none"/>
        </w:rPr>
        <w:t xml:space="preserve">propósito </w:t>
      </w:r>
      <w:r w:rsidR="00FE3297" w:rsidRPr="00D86324">
        <w:rPr>
          <w:rFonts w:ascii="Bookman Old Style" w:hAnsi="Bookman Old Style"/>
          <w:lang w:eastAsia="x-none"/>
        </w:rPr>
        <w:t>malintencionado</w:t>
      </w:r>
      <w:r w:rsidR="00B500B4" w:rsidRPr="00D86324">
        <w:rPr>
          <w:rFonts w:ascii="Bookman Old Style" w:hAnsi="Bookman Old Style"/>
          <w:lang w:eastAsia="x-none"/>
        </w:rPr>
        <w:t xml:space="preserve"> de favorecer al</w:t>
      </w:r>
      <w:r w:rsidR="005050A0" w:rsidRPr="00D86324">
        <w:rPr>
          <w:rFonts w:ascii="Bookman Old Style" w:hAnsi="Bookman Old Style"/>
          <w:lang w:eastAsia="x-none"/>
        </w:rPr>
        <w:t xml:space="preserve"> indiciado. </w:t>
      </w:r>
    </w:p>
    <w:p w14:paraId="71D25404" w14:textId="77777777" w:rsidR="006E2691" w:rsidRPr="00D86324" w:rsidRDefault="006E2691" w:rsidP="00231716">
      <w:pPr>
        <w:ind w:firstLine="709"/>
        <w:rPr>
          <w:szCs w:val="28"/>
          <w:lang w:eastAsia="x-none"/>
        </w:rPr>
      </w:pPr>
    </w:p>
    <w:p w14:paraId="468D7BEE" w14:textId="773015BF" w:rsidR="00F850FD" w:rsidRPr="00D86324" w:rsidRDefault="006E2691"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De otro lado, el </w:t>
      </w:r>
      <w:r w:rsidR="00610DBE" w:rsidRPr="00D86324">
        <w:rPr>
          <w:rFonts w:ascii="Bookman Old Style" w:hAnsi="Bookman Old Style"/>
          <w:lang w:eastAsia="x-none"/>
        </w:rPr>
        <w:t>tribunal</w:t>
      </w:r>
      <w:r w:rsidRPr="00D86324">
        <w:rPr>
          <w:rFonts w:ascii="Bookman Old Style" w:hAnsi="Bookman Old Style"/>
          <w:lang w:eastAsia="x-none"/>
        </w:rPr>
        <w:t xml:space="preserve"> </w:t>
      </w:r>
      <w:r w:rsidR="0018326F" w:rsidRPr="00D86324">
        <w:rPr>
          <w:rFonts w:ascii="Bookman Old Style" w:hAnsi="Bookman Old Style"/>
          <w:lang w:eastAsia="x-none"/>
        </w:rPr>
        <w:t xml:space="preserve">no </w:t>
      </w:r>
      <w:r w:rsidR="00E2486A" w:rsidRPr="00D86324">
        <w:rPr>
          <w:rFonts w:ascii="Bookman Old Style" w:hAnsi="Bookman Old Style"/>
          <w:lang w:eastAsia="x-none"/>
        </w:rPr>
        <w:t>acogió</w:t>
      </w:r>
      <w:r w:rsidRPr="00D86324">
        <w:rPr>
          <w:rFonts w:ascii="Bookman Old Style" w:hAnsi="Bookman Old Style"/>
          <w:lang w:eastAsia="x-none"/>
        </w:rPr>
        <w:t xml:space="preserve"> el argumento de la defensa según el cual el acusado actuó de buena fe </w:t>
      </w:r>
      <w:r w:rsidR="00AB06D8" w:rsidRPr="00D86324">
        <w:rPr>
          <w:rFonts w:ascii="Bookman Old Style" w:hAnsi="Bookman Old Style"/>
          <w:lang w:eastAsia="x-none"/>
        </w:rPr>
        <w:t>al apoyarse</w:t>
      </w:r>
      <w:r w:rsidRPr="00D86324">
        <w:rPr>
          <w:rFonts w:ascii="Bookman Old Style" w:hAnsi="Bookman Old Style"/>
          <w:lang w:eastAsia="x-none"/>
        </w:rPr>
        <w:t xml:space="preserve"> en l</w:t>
      </w:r>
      <w:r w:rsidR="00C308A7" w:rsidRPr="00D86324">
        <w:rPr>
          <w:rFonts w:ascii="Bookman Old Style" w:hAnsi="Bookman Old Style"/>
          <w:lang w:eastAsia="x-none"/>
        </w:rPr>
        <w:t>o que una decisión judicial del Tribunal de Medellín denominó «porte precario»</w:t>
      </w:r>
      <w:r w:rsidR="00DB63DA" w:rsidRPr="00D86324">
        <w:rPr>
          <w:rFonts w:ascii="Bookman Old Style" w:hAnsi="Bookman Old Style"/>
          <w:lang w:eastAsia="x-none"/>
        </w:rPr>
        <w:t>, así como</w:t>
      </w:r>
      <w:r w:rsidR="00913DEC" w:rsidRPr="00D86324">
        <w:rPr>
          <w:rFonts w:ascii="Bookman Old Style" w:hAnsi="Bookman Old Style"/>
          <w:lang w:eastAsia="x-none"/>
        </w:rPr>
        <w:t xml:space="preserve"> en </w:t>
      </w:r>
      <w:r w:rsidR="0084225C" w:rsidRPr="00D86324">
        <w:rPr>
          <w:rFonts w:ascii="Bookman Old Style" w:hAnsi="Bookman Old Style"/>
          <w:lang w:eastAsia="x-none"/>
        </w:rPr>
        <w:t>el concepto jurídico que le pidió</w:t>
      </w:r>
      <w:r w:rsidR="00F90496" w:rsidRPr="00D86324">
        <w:rPr>
          <w:rFonts w:ascii="Bookman Old Style" w:hAnsi="Bookman Old Style"/>
          <w:lang w:eastAsia="x-none"/>
        </w:rPr>
        <w:t xml:space="preserve"> a un colega</w:t>
      </w:r>
      <w:r w:rsidR="00813897" w:rsidRPr="00D86324">
        <w:rPr>
          <w:rFonts w:ascii="Bookman Old Style" w:hAnsi="Bookman Old Style"/>
          <w:lang w:eastAsia="x-none"/>
        </w:rPr>
        <w:t xml:space="preserve">. Para el </w:t>
      </w:r>
      <w:r w:rsidR="00C93DCB" w:rsidRPr="00D86324">
        <w:rPr>
          <w:rFonts w:ascii="Bookman Old Style" w:hAnsi="Bookman Old Style"/>
          <w:lang w:eastAsia="x-none"/>
        </w:rPr>
        <w:t>fallador</w:t>
      </w:r>
      <w:r w:rsidR="0018326F" w:rsidRPr="00D86324">
        <w:rPr>
          <w:rFonts w:ascii="Bookman Old Style" w:hAnsi="Bookman Old Style"/>
          <w:lang w:eastAsia="x-none"/>
        </w:rPr>
        <w:t xml:space="preserve"> de primer grado</w:t>
      </w:r>
      <w:r w:rsidR="00813897" w:rsidRPr="00D86324">
        <w:rPr>
          <w:rFonts w:ascii="Bookman Old Style" w:hAnsi="Bookman Old Style"/>
          <w:lang w:eastAsia="x-none"/>
        </w:rPr>
        <w:t>, esa consult</w:t>
      </w:r>
      <w:r w:rsidR="003E760D" w:rsidRPr="00D86324">
        <w:rPr>
          <w:rFonts w:ascii="Bookman Old Style" w:hAnsi="Bookman Old Style"/>
          <w:lang w:eastAsia="x-none"/>
        </w:rPr>
        <w:t xml:space="preserve">a no </w:t>
      </w:r>
      <w:r w:rsidR="008E460F" w:rsidRPr="00D86324">
        <w:rPr>
          <w:rFonts w:ascii="Bookman Old Style" w:hAnsi="Bookman Old Style"/>
          <w:lang w:eastAsia="x-none"/>
        </w:rPr>
        <w:t>demostraba</w:t>
      </w:r>
      <w:r w:rsidR="003E760D" w:rsidRPr="00D86324">
        <w:rPr>
          <w:rFonts w:ascii="Bookman Old Style" w:hAnsi="Bookman Old Style"/>
          <w:lang w:eastAsia="x-none"/>
        </w:rPr>
        <w:t xml:space="preserve"> la ausencia de dolo</w:t>
      </w:r>
      <w:r w:rsidR="00C93DCB" w:rsidRPr="00D86324">
        <w:rPr>
          <w:rFonts w:ascii="Bookman Old Style" w:hAnsi="Bookman Old Style"/>
          <w:lang w:eastAsia="x-none"/>
        </w:rPr>
        <w:t xml:space="preserve">. Esto, </w:t>
      </w:r>
      <w:r w:rsidR="008E460F" w:rsidRPr="00D86324">
        <w:rPr>
          <w:rFonts w:ascii="Bookman Old Style" w:hAnsi="Bookman Old Style"/>
          <w:lang w:eastAsia="x-none"/>
        </w:rPr>
        <w:t>porque</w:t>
      </w:r>
      <w:r w:rsidR="00C93DCB" w:rsidRPr="00D86324">
        <w:rPr>
          <w:rFonts w:ascii="Bookman Old Style" w:hAnsi="Bookman Old Style"/>
          <w:lang w:eastAsia="x-none"/>
        </w:rPr>
        <w:t xml:space="preserve"> </w:t>
      </w:r>
      <w:r w:rsidR="003E760D" w:rsidRPr="00D86324">
        <w:rPr>
          <w:rFonts w:ascii="Bookman Old Style" w:hAnsi="Bookman Old Style"/>
          <w:lang w:eastAsia="x-none"/>
        </w:rPr>
        <w:t xml:space="preserve">el acusado </w:t>
      </w:r>
      <w:r w:rsidR="00E26F42" w:rsidRPr="00D86324">
        <w:rPr>
          <w:rFonts w:ascii="Bookman Old Style" w:hAnsi="Bookman Old Style"/>
          <w:lang w:eastAsia="x-none"/>
        </w:rPr>
        <w:t>no le informó</w:t>
      </w:r>
      <w:r w:rsidR="008E460F" w:rsidRPr="00D86324">
        <w:rPr>
          <w:rFonts w:ascii="Bookman Old Style" w:hAnsi="Bookman Old Style"/>
          <w:lang w:eastAsia="x-none"/>
        </w:rPr>
        <w:t xml:space="preserve"> a su colega</w:t>
      </w:r>
      <w:r w:rsidR="00E26F42" w:rsidRPr="00D86324">
        <w:rPr>
          <w:rFonts w:ascii="Bookman Old Style" w:hAnsi="Bookman Old Style"/>
          <w:lang w:eastAsia="x-none"/>
        </w:rPr>
        <w:t xml:space="preserve"> que existía</w:t>
      </w:r>
      <w:r w:rsidR="008E460F" w:rsidRPr="00D86324">
        <w:rPr>
          <w:rFonts w:ascii="Bookman Old Style" w:hAnsi="Bookman Old Style"/>
          <w:lang w:eastAsia="x-none"/>
        </w:rPr>
        <w:t xml:space="preserve"> </w:t>
      </w:r>
      <w:r w:rsidR="00773A18" w:rsidRPr="00D86324">
        <w:rPr>
          <w:rFonts w:ascii="Bookman Old Style" w:hAnsi="Bookman Old Style"/>
          <w:lang w:eastAsia="x-none"/>
        </w:rPr>
        <w:t>un testigo presencia</w:t>
      </w:r>
      <w:r w:rsidR="00377A10" w:rsidRPr="00D86324">
        <w:rPr>
          <w:rFonts w:ascii="Bookman Old Style" w:hAnsi="Bookman Old Style"/>
          <w:lang w:eastAsia="x-none"/>
        </w:rPr>
        <w:t>l</w:t>
      </w:r>
      <w:r w:rsidR="00773A18" w:rsidRPr="00D86324">
        <w:rPr>
          <w:rFonts w:ascii="Bookman Old Style" w:hAnsi="Bookman Old Style"/>
          <w:lang w:eastAsia="x-none"/>
        </w:rPr>
        <w:t xml:space="preserve"> de los hechos. Tampoco </w:t>
      </w:r>
      <w:r w:rsidR="00A96121" w:rsidRPr="00D86324">
        <w:rPr>
          <w:rFonts w:ascii="Bookman Old Style" w:hAnsi="Bookman Old Style"/>
          <w:lang w:eastAsia="x-none"/>
        </w:rPr>
        <w:t xml:space="preserve">le </w:t>
      </w:r>
      <w:r w:rsidR="00F92F80" w:rsidRPr="00D86324">
        <w:rPr>
          <w:rFonts w:ascii="Bookman Old Style" w:hAnsi="Bookman Old Style"/>
          <w:lang w:eastAsia="x-none"/>
        </w:rPr>
        <w:t>puso en conocimiento</w:t>
      </w:r>
      <w:r w:rsidR="00A96121" w:rsidRPr="00D86324">
        <w:rPr>
          <w:rFonts w:ascii="Bookman Old Style" w:hAnsi="Bookman Old Style"/>
          <w:lang w:eastAsia="x-none"/>
        </w:rPr>
        <w:t xml:space="preserve"> </w:t>
      </w:r>
      <w:r w:rsidR="00305C5B" w:rsidRPr="00D86324">
        <w:rPr>
          <w:rFonts w:ascii="Bookman Old Style" w:hAnsi="Bookman Old Style"/>
          <w:lang w:eastAsia="x-none"/>
        </w:rPr>
        <w:t>la totalidad de elementos</w:t>
      </w:r>
      <w:r w:rsidR="00E31C06" w:rsidRPr="00D86324">
        <w:rPr>
          <w:rFonts w:ascii="Bookman Old Style" w:hAnsi="Bookman Old Style"/>
          <w:lang w:eastAsia="x-none"/>
        </w:rPr>
        <w:t xml:space="preserve"> probatorios</w:t>
      </w:r>
      <w:r w:rsidR="00305C5B" w:rsidRPr="00D86324">
        <w:rPr>
          <w:rFonts w:ascii="Bookman Old Style" w:hAnsi="Bookman Old Style"/>
          <w:lang w:eastAsia="x-none"/>
        </w:rPr>
        <w:t xml:space="preserve"> incorporados a la investigación contra </w:t>
      </w:r>
      <w:r w:rsidR="0044193D" w:rsidRPr="00D86324">
        <w:rPr>
          <w:rFonts w:ascii="Bookman Old Style" w:hAnsi="Bookman Old Style"/>
          <w:lang w:eastAsia="x-none"/>
        </w:rPr>
        <w:t xml:space="preserve">Martínez Herazo. </w:t>
      </w:r>
    </w:p>
    <w:p w14:paraId="4A8E812A" w14:textId="77777777" w:rsidR="00F850FD" w:rsidRPr="00D86324" w:rsidRDefault="00F850FD" w:rsidP="00231716">
      <w:pPr>
        <w:ind w:firstLine="709"/>
        <w:rPr>
          <w:szCs w:val="28"/>
          <w:lang w:eastAsia="x-none"/>
        </w:rPr>
      </w:pPr>
    </w:p>
    <w:p w14:paraId="45818CF3" w14:textId="64D3A023" w:rsidR="006E2691" w:rsidRPr="00D86324" w:rsidRDefault="0044193D"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Por esa razón, </w:t>
      </w:r>
      <w:r w:rsidR="00377A10" w:rsidRPr="00D86324">
        <w:rPr>
          <w:rFonts w:ascii="Bookman Old Style" w:hAnsi="Bookman Old Style"/>
          <w:lang w:eastAsia="x-none"/>
        </w:rPr>
        <w:t xml:space="preserve">la opinión </w:t>
      </w:r>
      <w:r w:rsidR="00E26791" w:rsidRPr="00D86324">
        <w:rPr>
          <w:rFonts w:ascii="Bookman Old Style" w:hAnsi="Bookman Old Style"/>
          <w:lang w:eastAsia="x-none"/>
        </w:rPr>
        <w:t>emitida</w:t>
      </w:r>
      <w:r w:rsidR="00F850FD" w:rsidRPr="00D86324">
        <w:rPr>
          <w:rFonts w:ascii="Bookman Old Style" w:hAnsi="Bookman Old Style"/>
          <w:lang w:eastAsia="x-none"/>
        </w:rPr>
        <w:t xml:space="preserve"> por su par, que el acusado </w:t>
      </w:r>
      <w:r w:rsidR="00C00A02" w:rsidRPr="00D86324">
        <w:rPr>
          <w:rFonts w:ascii="Bookman Old Style" w:hAnsi="Bookman Old Style"/>
          <w:lang w:eastAsia="x-none"/>
        </w:rPr>
        <w:t xml:space="preserve">utilizó para sustentar la ausencia de dolo, </w:t>
      </w:r>
      <w:r w:rsidR="00B17CF5" w:rsidRPr="00D86324">
        <w:rPr>
          <w:rFonts w:ascii="Bookman Old Style" w:hAnsi="Bookman Old Style"/>
          <w:lang w:eastAsia="x-none"/>
        </w:rPr>
        <w:t>se construyó</w:t>
      </w:r>
      <w:r w:rsidR="00C00A02" w:rsidRPr="00D86324">
        <w:rPr>
          <w:rFonts w:ascii="Bookman Old Style" w:hAnsi="Bookman Old Style"/>
          <w:lang w:eastAsia="x-none"/>
        </w:rPr>
        <w:t xml:space="preserve"> a partir de una </w:t>
      </w:r>
      <w:r w:rsidR="00B17CF5" w:rsidRPr="00D86324">
        <w:rPr>
          <w:rFonts w:ascii="Bookman Old Style" w:hAnsi="Bookman Old Style"/>
          <w:lang w:eastAsia="x-none"/>
        </w:rPr>
        <w:t>descripción incompleta de los hechos y</w:t>
      </w:r>
      <w:r w:rsidR="009E07D2" w:rsidRPr="00D86324">
        <w:rPr>
          <w:rFonts w:ascii="Bookman Old Style" w:hAnsi="Bookman Old Style"/>
          <w:lang w:eastAsia="x-none"/>
        </w:rPr>
        <w:t>, en consecuencia,</w:t>
      </w:r>
      <w:r w:rsidR="00B17CF5" w:rsidRPr="00D86324">
        <w:rPr>
          <w:rFonts w:ascii="Bookman Old Style" w:hAnsi="Bookman Old Style"/>
          <w:lang w:eastAsia="x-none"/>
        </w:rPr>
        <w:t xml:space="preserve"> carecía</w:t>
      </w:r>
      <w:r w:rsidR="009E07D2" w:rsidRPr="00D86324">
        <w:rPr>
          <w:rFonts w:ascii="Bookman Old Style" w:hAnsi="Bookman Old Style"/>
          <w:lang w:eastAsia="x-none"/>
        </w:rPr>
        <w:t xml:space="preserve"> </w:t>
      </w:r>
      <w:r w:rsidR="00B17CF5" w:rsidRPr="00D86324">
        <w:rPr>
          <w:rFonts w:ascii="Bookman Old Style" w:hAnsi="Bookman Old Style"/>
          <w:lang w:eastAsia="x-none"/>
        </w:rPr>
        <w:t>de eficacia exculpatoria</w:t>
      </w:r>
      <w:r w:rsidR="00351AB1" w:rsidRPr="00D86324">
        <w:rPr>
          <w:rFonts w:ascii="Bookman Old Style" w:hAnsi="Bookman Old Style"/>
          <w:lang w:eastAsia="x-none"/>
        </w:rPr>
        <w:t>.</w:t>
      </w:r>
    </w:p>
    <w:p w14:paraId="4E6CAB21" w14:textId="77777777" w:rsidR="00351AB1" w:rsidRPr="00D86324" w:rsidRDefault="00351AB1" w:rsidP="00231716">
      <w:pPr>
        <w:ind w:firstLine="709"/>
        <w:rPr>
          <w:szCs w:val="28"/>
          <w:lang w:eastAsia="x-none"/>
        </w:rPr>
      </w:pPr>
    </w:p>
    <w:p w14:paraId="31D7A766" w14:textId="375BC3A2" w:rsidR="00B167F7" w:rsidRPr="00D86324" w:rsidRDefault="00351AB1"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Para finalizar, advirtió que las pruebas aportadas por la defensa no tuvieron </w:t>
      </w:r>
      <w:r w:rsidR="00662DC0" w:rsidRPr="00D86324">
        <w:rPr>
          <w:rFonts w:ascii="Bookman Old Style" w:hAnsi="Bookman Old Style"/>
          <w:lang w:eastAsia="x-none"/>
        </w:rPr>
        <w:t xml:space="preserve">la capacidad de desvirtuar </w:t>
      </w:r>
      <w:r w:rsidRPr="00D86324">
        <w:rPr>
          <w:rFonts w:ascii="Bookman Old Style" w:hAnsi="Bookman Old Style"/>
          <w:lang w:eastAsia="x-none"/>
        </w:rPr>
        <w:t xml:space="preserve">los fundamentos probatorios de la acusación. El testimonio del abogado Julio César </w:t>
      </w:r>
      <w:r w:rsidR="00803269" w:rsidRPr="00D86324">
        <w:rPr>
          <w:rFonts w:ascii="Bookman Old Style" w:hAnsi="Bookman Old Style"/>
          <w:lang w:eastAsia="x-none"/>
        </w:rPr>
        <w:t xml:space="preserve">González Orozco —quien era el defensor de Martínez Herazo y negó </w:t>
      </w:r>
      <w:r w:rsidR="00E56CBF" w:rsidRPr="00D86324">
        <w:rPr>
          <w:rFonts w:ascii="Bookman Old Style" w:hAnsi="Bookman Old Style"/>
          <w:lang w:eastAsia="x-none"/>
        </w:rPr>
        <w:t xml:space="preserve">que </w:t>
      </w:r>
      <w:r w:rsidR="00803269" w:rsidRPr="00D86324">
        <w:rPr>
          <w:rFonts w:ascii="Bookman Old Style" w:hAnsi="Bookman Old Style"/>
          <w:lang w:eastAsia="x-none"/>
        </w:rPr>
        <w:t>recibi</w:t>
      </w:r>
      <w:r w:rsidR="00E56CBF" w:rsidRPr="00D86324">
        <w:rPr>
          <w:rFonts w:ascii="Bookman Old Style" w:hAnsi="Bookman Old Style"/>
          <w:lang w:eastAsia="x-none"/>
        </w:rPr>
        <w:t>era</w:t>
      </w:r>
      <w:r w:rsidR="00803269" w:rsidRPr="00D86324">
        <w:rPr>
          <w:rFonts w:ascii="Bookman Old Style" w:hAnsi="Bookman Old Style"/>
          <w:lang w:eastAsia="x-none"/>
        </w:rPr>
        <w:t xml:space="preserve"> o entrega</w:t>
      </w:r>
      <w:r w:rsidR="00E56CBF" w:rsidRPr="00D86324">
        <w:rPr>
          <w:rFonts w:ascii="Bookman Old Style" w:hAnsi="Bookman Old Style"/>
          <w:lang w:eastAsia="x-none"/>
        </w:rPr>
        <w:t>ra</w:t>
      </w:r>
      <w:r w:rsidR="00803269" w:rsidRPr="00D86324">
        <w:rPr>
          <w:rFonts w:ascii="Bookman Old Style" w:hAnsi="Bookman Old Style"/>
          <w:lang w:eastAsia="x-none"/>
        </w:rPr>
        <w:t xml:space="preserve"> dinero alguno de su cliente </w:t>
      </w:r>
      <w:r w:rsidR="001836C4" w:rsidRPr="00D86324">
        <w:rPr>
          <w:rFonts w:ascii="Bookman Old Style" w:hAnsi="Bookman Old Style"/>
          <w:lang w:eastAsia="x-none"/>
        </w:rPr>
        <w:t xml:space="preserve">a </w:t>
      </w:r>
      <w:r w:rsidR="001836C4" w:rsidRPr="00D86324">
        <w:rPr>
          <w:rFonts w:ascii="Bookman Old Style" w:hAnsi="Bookman Old Style"/>
          <w:smallCaps/>
          <w:lang w:eastAsia="x-none"/>
        </w:rPr>
        <w:t>Cohen Gutiérrez</w:t>
      </w:r>
      <w:r w:rsidR="00803269" w:rsidRPr="00D86324">
        <w:rPr>
          <w:rFonts w:ascii="Bookman Old Style" w:hAnsi="Bookman Old Style"/>
          <w:lang w:eastAsia="x-none"/>
        </w:rPr>
        <w:t>—</w:t>
      </w:r>
      <w:r w:rsidR="00170F27" w:rsidRPr="00D86324">
        <w:rPr>
          <w:rFonts w:ascii="Bookman Old Style" w:hAnsi="Bookman Old Style"/>
          <w:lang w:eastAsia="x-none"/>
        </w:rPr>
        <w:t xml:space="preserve"> no </w:t>
      </w:r>
      <w:r w:rsidR="00437425" w:rsidRPr="00D86324">
        <w:rPr>
          <w:rFonts w:ascii="Bookman Old Style" w:hAnsi="Bookman Old Style"/>
          <w:lang w:eastAsia="x-none"/>
        </w:rPr>
        <w:t xml:space="preserve">desacreditó </w:t>
      </w:r>
      <w:r w:rsidR="00170F27" w:rsidRPr="00D86324">
        <w:rPr>
          <w:rFonts w:ascii="Bookman Old Style" w:hAnsi="Bookman Old Style"/>
          <w:lang w:eastAsia="x-none"/>
        </w:rPr>
        <w:t xml:space="preserve">el contenido de los mensajes de </w:t>
      </w:r>
      <w:r w:rsidR="00170F27" w:rsidRPr="00D86324">
        <w:rPr>
          <w:rFonts w:ascii="Bookman Old Style" w:hAnsi="Bookman Old Style"/>
          <w:i/>
          <w:iCs/>
          <w:lang w:eastAsia="x-none"/>
        </w:rPr>
        <w:t xml:space="preserve">WhatsApp. </w:t>
      </w:r>
      <w:r w:rsidR="00170F27" w:rsidRPr="00D86324">
        <w:rPr>
          <w:rFonts w:ascii="Bookman Old Style" w:hAnsi="Bookman Old Style"/>
          <w:lang w:eastAsia="x-none"/>
        </w:rPr>
        <w:t>Estos, valorados en conjunto con el resto del acervo probatorio</w:t>
      </w:r>
      <w:r w:rsidR="00133D69" w:rsidRPr="00D86324">
        <w:rPr>
          <w:rFonts w:ascii="Bookman Old Style" w:hAnsi="Bookman Old Style"/>
          <w:lang w:eastAsia="x-none"/>
        </w:rPr>
        <w:t xml:space="preserve">, permitieron inferir con solidez el móvil de la decisión de archivo. </w:t>
      </w:r>
    </w:p>
    <w:p w14:paraId="13B4747F" w14:textId="77777777" w:rsidR="00B167F7" w:rsidRPr="00D86324" w:rsidRDefault="00B167F7" w:rsidP="00231716">
      <w:pPr>
        <w:ind w:firstLine="709"/>
        <w:rPr>
          <w:szCs w:val="28"/>
          <w:lang w:eastAsia="x-none"/>
        </w:rPr>
      </w:pPr>
    </w:p>
    <w:p w14:paraId="755CAF72" w14:textId="6FEF8345" w:rsidR="00351AB1" w:rsidRPr="00D86324" w:rsidRDefault="009553EA"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E</w:t>
      </w:r>
      <w:r w:rsidR="00133D69" w:rsidRPr="00D86324">
        <w:rPr>
          <w:rFonts w:ascii="Bookman Old Style" w:hAnsi="Bookman Old Style"/>
          <w:lang w:eastAsia="x-none"/>
        </w:rPr>
        <w:t>l testimonio del acusado</w:t>
      </w:r>
      <w:r w:rsidRPr="00D86324">
        <w:rPr>
          <w:rFonts w:ascii="Bookman Old Style" w:hAnsi="Bookman Old Style"/>
          <w:lang w:eastAsia="x-none"/>
        </w:rPr>
        <w:t xml:space="preserve"> tampoco</w:t>
      </w:r>
      <w:r w:rsidR="00133D69" w:rsidRPr="00D86324">
        <w:rPr>
          <w:rFonts w:ascii="Bookman Old Style" w:hAnsi="Bookman Old Style"/>
          <w:lang w:eastAsia="x-none"/>
        </w:rPr>
        <w:t xml:space="preserve"> explic</w:t>
      </w:r>
      <w:r w:rsidR="00D15BCA" w:rsidRPr="00D86324">
        <w:rPr>
          <w:rFonts w:ascii="Bookman Old Style" w:hAnsi="Bookman Old Style"/>
          <w:lang w:eastAsia="x-none"/>
        </w:rPr>
        <w:t>ó</w:t>
      </w:r>
      <w:r w:rsidR="00133D69" w:rsidRPr="00D86324">
        <w:rPr>
          <w:rFonts w:ascii="Bookman Old Style" w:hAnsi="Bookman Old Style"/>
          <w:lang w:eastAsia="x-none"/>
        </w:rPr>
        <w:t xml:space="preserve"> coherente</w:t>
      </w:r>
      <w:r w:rsidR="00D15BCA" w:rsidRPr="00D86324">
        <w:rPr>
          <w:rFonts w:ascii="Bookman Old Style" w:hAnsi="Bookman Old Style"/>
          <w:lang w:eastAsia="x-none"/>
        </w:rPr>
        <w:t>mente</w:t>
      </w:r>
      <w:r w:rsidR="00133D69" w:rsidRPr="00D86324">
        <w:rPr>
          <w:rFonts w:ascii="Bookman Old Style" w:hAnsi="Bookman Old Style"/>
          <w:lang w:eastAsia="x-none"/>
        </w:rPr>
        <w:t xml:space="preserve"> </w:t>
      </w:r>
      <w:r w:rsidR="00E0659F" w:rsidRPr="00D86324">
        <w:rPr>
          <w:rFonts w:ascii="Bookman Old Style" w:hAnsi="Bookman Old Style"/>
          <w:lang w:eastAsia="x-none"/>
        </w:rPr>
        <w:t>por qué</w:t>
      </w:r>
      <w:r w:rsidR="006C5371" w:rsidRPr="00D86324">
        <w:rPr>
          <w:rFonts w:ascii="Bookman Old Style" w:hAnsi="Bookman Old Style"/>
          <w:lang w:eastAsia="x-none"/>
        </w:rPr>
        <w:t xml:space="preserve"> </w:t>
      </w:r>
      <w:r w:rsidR="00D53BFB" w:rsidRPr="00D86324">
        <w:rPr>
          <w:rFonts w:ascii="Bookman Old Style" w:hAnsi="Bookman Old Style"/>
          <w:lang w:eastAsia="x-none"/>
        </w:rPr>
        <w:t>ign</w:t>
      </w:r>
      <w:r w:rsidR="00E25CA7" w:rsidRPr="00D86324">
        <w:rPr>
          <w:rFonts w:ascii="Bookman Old Style" w:hAnsi="Bookman Old Style"/>
          <w:lang w:eastAsia="x-none"/>
        </w:rPr>
        <w:t>or</w:t>
      </w:r>
      <w:r w:rsidR="00D53BFB" w:rsidRPr="00D86324">
        <w:rPr>
          <w:rFonts w:ascii="Bookman Old Style" w:hAnsi="Bookman Old Style"/>
          <w:lang w:eastAsia="x-none"/>
        </w:rPr>
        <w:t xml:space="preserve">ó </w:t>
      </w:r>
      <w:r w:rsidR="00691A05" w:rsidRPr="00D86324">
        <w:rPr>
          <w:rFonts w:ascii="Bookman Old Style" w:hAnsi="Bookman Old Style"/>
          <w:lang w:eastAsia="x-none"/>
        </w:rPr>
        <w:t>la entrevista</w:t>
      </w:r>
      <w:r w:rsidR="00293211" w:rsidRPr="00D86324">
        <w:rPr>
          <w:rFonts w:ascii="Bookman Old Style" w:hAnsi="Bookman Old Style"/>
          <w:lang w:eastAsia="x-none"/>
        </w:rPr>
        <w:t xml:space="preserve"> </w:t>
      </w:r>
      <w:r w:rsidR="00691A05" w:rsidRPr="00D86324">
        <w:rPr>
          <w:rFonts w:ascii="Bookman Old Style" w:hAnsi="Bookman Old Style"/>
          <w:lang w:eastAsia="x-none"/>
        </w:rPr>
        <w:t>d</w:t>
      </w:r>
      <w:r w:rsidR="00293211" w:rsidRPr="00D86324">
        <w:rPr>
          <w:rFonts w:ascii="Bookman Old Style" w:hAnsi="Bookman Old Style"/>
          <w:lang w:eastAsia="x-none"/>
        </w:rPr>
        <w:t xml:space="preserve">el testigo presencial Marín Pion y los demás elementos probatorios que contenía la carpeta, </w:t>
      </w:r>
      <w:r w:rsidR="00975B6B" w:rsidRPr="00D86324">
        <w:rPr>
          <w:rFonts w:ascii="Bookman Old Style" w:hAnsi="Bookman Old Style"/>
          <w:lang w:eastAsia="x-none"/>
        </w:rPr>
        <w:t>e introdu</w:t>
      </w:r>
      <w:r w:rsidR="008E3020" w:rsidRPr="00D86324">
        <w:rPr>
          <w:rFonts w:ascii="Bookman Old Style" w:hAnsi="Bookman Old Style"/>
          <w:lang w:eastAsia="x-none"/>
        </w:rPr>
        <w:t>jo</w:t>
      </w:r>
      <w:r w:rsidR="00975B6B" w:rsidRPr="00D86324">
        <w:rPr>
          <w:rFonts w:ascii="Bookman Old Style" w:hAnsi="Bookman Old Style"/>
          <w:lang w:eastAsia="x-none"/>
        </w:rPr>
        <w:t xml:space="preserve"> hechos que ninguno de los </w:t>
      </w:r>
      <w:r w:rsidR="00834721" w:rsidRPr="00D86324">
        <w:rPr>
          <w:rFonts w:ascii="Bookman Old Style" w:hAnsi="Bookman Old Style"/>
          <w:lang w:eastAsia="x-none"/>
        </w:rPr>
        <w:t>entrevistados</w:t>
      </w:r>
      <w:r w:rsidR="004E341D" w:rsidRPr="00D86324">
        <w:rPr>
          <w:rFonts w:ascii="Bookman Old Style" w:hAnsi="Bookman Old Style"/>
          <w:lang w:eastAsia="x-none"/>
        </w:rPr>
        <w:t xml:space="preserve"> había referido</w:t>
      </w:r>
      <w:r w:rsidR="00834721" w:rsidRPr="00D86324">
        <w:rPr>
          <w:rFonts w:ascii="Bookman Old Style" w:hAnsi="Bookman Old Style"/>
          <w:lang w:eastAsia="x-none"/>
        </w:rPr>
        <w:t xml:space="preserve"> hasta ese momento</w:t>
      </w:r>
      <w:r w:rsidR="008D06DB" w:rsidRPr="00D86324">
        <w:rPr>
          <w:rFonts w:ascii="Bookman Old Style" w:hAnsi="Bookman Old Style"/>
          <w:lang w:eastAsia="x-none"/>
        </w:rPr>
        <w:t xml:space="preserve">. </w:t>
      </w:r>
      <w:r w:rsidR="00E725FC" w:rsidRPr="00D86324">
        <w:rPr>
          <w:rFonts w:ascii="Bookman Old Style" w:hAnsi="Bookman Old Style"/>
          <w:lang w:eastAsia="x-none"/>
        </w:rPr>
        <w:t>En esas condiciones</w:t>
      </w:r>
      <w:r w:rsidR="00E352BF" w:rsidRPr="00D86324">
        <w:rPr>
          <w:rFonts w:ascii="Bookman Old Style" w:hAnsi="Bookman Old Style"/>
          <w:lang w:eastAsia="x-none"/>
        </w:rPr>
        <w:t xml:space="preserve">, la valoración </w:t>
      </w:r>
      <w:r w:rsidR="00E725FC" w:rsidRPr="00D86324">
        <w:rPr>
          <w:rFonts w:ascii="Bookman Old Style" w:hAnsi="Bookman Old Style"/>
          <w:lang w:eastAsia="x-none"/>
        </w:rPr>
        <w:t xml:space="preserve">conjunta </w:t>
      </w:r>
      <w:r w:rsidR="00E352BF" w:rsidRPr="00D86324">
        <w:rPr>
          <w:rFonts w:ascii="Bookman Old Style" w:hAnsi="Bookman Old Style"/>
          <w:lang w:eastAsia="x-none"/>
        </w:rPr>
        <w:t xml:space="preserve">del acervo probatorio permitió </w:t>
      </w:r>
      <w:r w:rsidR="00E725FC" w:rsidRPr="00D86324">
        <w:rPr>
          <w:rFonts w:ascii="Bookman Old Style" w:hAnsi="Bookman Old Style"/>
          <w:lang w:eastAsia="x-none"/>
        </w:rPr>
        <w:t>alcanzar</w:t>
      </w:r>
      <w:r w:rsidR="00E352BF" w:rsidRPr="00D86324">
        <w:rPr>
          <w:rFonts w:ascii="Bookman Old Style" w:hAnsi="Bookman Old Style"/>
          <w:lang w:eastAsia="x-none"/>
        </w:rPr>
        <w:t xml:space="preserve"> </w:t>
      </w:r>
      <w:r w:rsidR="00E725FC" w:rsidRPr="00D86324">
        <w:rPr>
          <w:rFonts w:ascii="Bookman Old Style" w:hAnsi="Bookman Old Style"/>
          <w:lang w:eastAsia="x-none"/>
        </w:rPr>
        <w:t>e</w:t>
      </w:r>
      <w:r w:rsidR="00E352BF" w:rsidRPr="00D86324">
        <w:rPr>
          <w:rFonts w:ascii="Bookman Old Style" w:hAnsi="Bookman Old Style"/>
          <w:lang w:eastAsia="x-none"/>
        </w:rPr>
        <w:t>l conocimiento más allá de toda duda</w:t>
      </w:r>
      <w:r w:rsidR="004A4224" w:rsidRPr="00D86324">
        <w:rPr>
          <w:rFonts w:ascii="Bookman Old Style" w:hAnsi="Bookman Old Style"/>
          <w:lang w:eastAsia="x-none"/>
        </w:rPr>
        <w:t xml:space="preserve"> razonable</w:t>
      </w:r>
      <w:r w:rsidR="00E352BF" w:rsidRPr="00D86324">
        <w:rPr>
          <w:rFonts w:ascii="Bookman Old Style" w:hAnsi="Bookman Old Style"/>
          <w:lang w:eastAsia="x-none"/>
        </w:rPr>
        <w:t xml:space="preserve"> acerca del delito y de la responsabilidad penal del acusado. </w:t>
      </w:r>
      <w:r w:rsidR="004A4224" w:rsidRPr="00D86324">
        <w:rPr>
          <w:rFonts w:ascii="Bookman Old Style" w:hAnsi="Bookman Old Style"/>
          <w:lang w:eastAsia="x-none"/>
        </w:rPr>
        <w:t>A su vez</w:t>
      </w:r>
      <w:r w:rsidR="00E352BF" w:rsidRPr="00D86324">
        <w:rPr>
          <w:rFonts w:ascii="Bookman Old Style" w:hAnsi="Bookman Old Style"/>
          <w:lang w:eastAsia="x-none"/>
        </w:rPr>
        <w:t xml:space="preserve">, </w:t>
      </w:r>
      <w:r w:rsidR="00E7446A" w:rsidRPr="00D86324">
        <w:rPr>
          <w:rFonts w:ascii="Bookman Old Style" w:hAnsi="Bookman Old Style"/>
          <w:lang w:eastAsia="x-none"/>
        </w:rPr>
        <w:t>el fallador no encontró demostrada ninguna causal que exclu</w:t>
      </w:r>
      <w:r w:rsidR="003914C6" w:rsidRPr="00D86324">
        <w:rPr>
          <w:rFonts w:ascii="Bookman Old Style" w:hAnsi="Bookman Old Style"/>
          <w:lang w:eastAsia="x-none"/>
        </w:rPr>
        <w:t>yera esa atribución.</w:t>
      </w:r>
      <w:r w:rsidR="008D06DB" w:rsidRPr="00D86324">
        <w:rPr>
          <w:rFonts w:ascii="Bookman Old Style" w:hAnsi="Bookman Old Style"/>
          <w:lang w:eastAsia="x-none"/>
        </w:rPr>
        <w:t xml:space="preserve"> </w:t>
      </w:r>
    </w:p>
    <w:p w14:paraId="4FE9E493" w14:textId="77777777" w:rsidR="00D306AB" w:rsidRPr="00D86324" w:rsidRDefault="00D306AB" w:rsidP="00231716">
      <w:pPr>
        <w:ind w:firstLine="709"/>
        <w:rPr>
          <w:szCs w:val="28"/>
          <w:lang w:eastAsia="x-none"/>
        </w:rPr>
      </w:pPr>
    </w:p>
    <w:p w14:paraId="2AA199DC" w14:textId="528BE341" w:rsidR="00D306AB" w:rsidRPr="00D86324" w:rsidRDefault="00D306AB"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Acreditad</w:t>
      </w:r>
      <w:r w:rsidR="00D86058" w:rsidRPr="00D86324">
        <w:rPr>
          <w:rFonts w:ascii="Bookman Old Style" w:hAnsi="Bookman Old Style"/>
          <w:lang w:eastAsia="x-none"/>
        </w:rPr>
        <w:t>a</w:t>
      </w:r>
      <w:r w:rsidRPr="00D86324">
        <w:rPr>
          <w:rFonts w:ascii="Bookman Old Style" w:hAnsi="Bookman Old Style"/>
          <w:lang w:eastAsia="x-none"/>
        </w:rPr>
        <w:t xml:space="preserve">s la tipicidad objetiva y subjetiva de la conducta, </w:t>
      </w:r>
      <w:r w:rsidR="004B40BE" w:rsidRPr="00D86324">
        <w:rPr>
          <w:rFonts w:ascii="Bookman Old Style" w:hAnsi="Bookman Old Style"/>
          <w:lang w:eastAsia="x-none"/>
        </w:rPr>
        <w:t xml:space="preserve">así como su antijuridicidad formal y material, </w:t>
      </w:r>
      <w:r w:rsidR="00B00A55" w:rsidRPr="00D86324">
        <w:rPr>
          <w:rFonts w:ascii="Bookman Old Style" w:hAnsi="Bookman Old Style"/>
          <w:lang w:eastAsia="x-none"/>
        </w:rPr>
        <w:t xml:space="preserve">la Sala </w:t>
      </w:r>
      <w:r w:rsidR="00B00A55" w:rsidRPr="00D86324">
        <w:rPr>
          <w:rFonts w:ascii="Bookman Old Style" w:hAnsi="Bookman Old Style"/>
          <w:i/>
          <w:iCs/>
          <w:lang w:eastAsia="x-none"/>
        </w:rPr>
        <w:t>a quo</w:t>
      </w:r>
      <w:r w:rsidR="00B00A55" w:rsidRPr="00D86324">
        <w:rPr>
          <w:rFonts w:ascii="Bookman Old Style" w:hAnsi="Bookman Old Style"/>
          <w:lang w:eastAsia="x-none"/>
        </w:rPr>
        <w:t xml:space="preserve"> concluyó, respecto </w:t>
      </w:r>
      <w:r w:rsidR="007207D0" w:rsidRPr="00D86324">
        <w:rPr>
          <w:rFonts w:ascii="Bookman Old Style" w:hAnsi="Bookman Old Style"/>
          <w:lang w:eastAsia="x-none"/>
        </w:rPr>
        <w:t>de</w:t>
      </w:r>
      <w:r w:rsidR="00B00A55" w:rsidRPr="00D86324">
        <w:rPr>
          <w:rFonts w:ascii="Bookman Old Style" w:hAnsi="Bookman Old Style"/>
          <w:lang w:eastAsia="x-none"/>
        </w:rPr>
        <w:t xml:space="preserve"> la culpabilidad, que </w:t>
      </w:r>
      <w:r w:rsidR="009B29F3" w:rsidRPr="00D86324">
        <w:rPr>
          <w:rFonts w:ascii="Bookman Old Style" w:hAnsi="Bookman Old Style"/>
          <w:smallCaps/>
          <w:lang w:eastAsia="x-none"/>
        </w:rPr>
        <w:t>Wilson Kennedy Cohen Gutiérrez</w:t>
      </w:r>
      <w:r w:rsidR="009B29F3" w:rsidRPr="00D86324">
        <w:rPr>
          <w:rFonts w:ascii="Bookman Old Style" w:hAnsi="Bookman Old Style"/>
          <w:lang w:eastAsia="x-none"/>
        </w:rPr>
        <w:t xml:space="preserve"> </w:t>
      </w:r>
      <w:r w:rsidR="004B40BE" w:rsidRPr="00D86324">
        <w:rPr>
          <w:rFonts w:ascii="Bookman Old Style" w:hAnsi="Bookman Old Style"/>
          <w:lang w:eastAsia="x-none"/>
        </w:rPr>
        <w:t>es una persona imputable</w:t>
      </w:r>
      <w:r w:rsidR="00F7120F" w:rsidRPr="00D86324">
        <w:rPr>
          <w:rFonts w:ascii="Bookman Old Style" w:hAnsi="Bookman Old Style"/>
          <w:lang w:eastAsia="x-none"/>
        </w:rPr>
        <w:t>. Esto, porque</w:t>
      </w:r>
      <w:r w:rsidR="004B40BE" w:rsidRPr="00D86324">
        <w:rPr>
          <w:rFonts w:ascii="Bookman Old Style" w:hAnsi="Bookman Old Style"/>
          <w:lang w:eastAsia="x-none"/>
        </w:rPr>
        <w:t xml:space="preserve"> ejecutó la conducta penalmente reprochable </w:t>
      </w:r>
      <w:r w:rsidR="00065E2D" w:rsidRPr="00D86324">
        <w:rPr>
          <w:rFonts w:ascii="Bookman Old Style" w:hAnsi="Bookman Old Style"/>
          <w:lang w:eastAsia="x-none"/>
        </w:rPr>
        <w:t>con plena capacidad de comprender su ilicitud</w:t>
      </w:r>
      <w:r w:rsidR="00725C6A" w:rsidRPr="00D86324">
        <w:rPr>
          <w:rFonts w:ascii="Bookman Old Style" w:hAnsi="Bookman Old Style"/>
          <w:lang w:eastAsia="x-none"/>
        </w:rPr>
        <w:t>.</w:t>
      </w:r>
      <w:r w:rsidR="00065E2D" w:rsidRPr="00D86324">
        <w:rPr>
          <w:rFonts w:ascii="Bookman Old Style" w:hAnsi="Bookman Old Style"/>
          <w:lang w:eastAsia="x-none"/>
        </w:rPr>
        <w:t xml:space="preserve"> </w:t>
      </w:r>
      <w:r w:rsidR="00BB190B" w:rsidRPr="00D86324">
        <w:rPr>
          <w:rFonts w:ascii="Bookman Old Style" w:hAnsi="Bookman Old Style"/>
          <w:lang w:eastAsia="x-none"/>
        </w:rPr>
        <w:t xml:space="preserve">Asimismo, </w:t>
      </w:r>
      <w:r w:rsidR="00542115" w:rsidRPr="00D86324">
        <w:rPr>
          <w:rFonts w:ascii="Bookman Old Style" w:hAnsi="Bookman Old Style"/>
          <w:lang w:eastAsia="x-none"/>
        </w:rPr>
        <w:t>porque</w:t>
      </w:r>
      <w:r w:rsidR="00065E2D" w:rsidRPr="00D86324">
        <w:rPr>
          <w:rFonts w:ascii="Bookman Old Style" w:hAnsi="Bookman Old Style"/>
          <w:lang w:eastAsia="x-none"/>
        </w:rPr>
        <w:t xml:space="preserve"> </w:t>
      </w:r>
      <w:r w:rsidR="005916E6" w:rsidRPr="00D86324">
        <w:rPr>
          <w:rFonts w:ascii="Bookman Old Style" w:hAnsi="Bookman Old Style"/>
          <w:lang w:eastAsia="x-none"/>
        </w:rPr>
        <w:t>no</w:t>
      </w:r>
      <w:r w:rsidR="00E1272E" w:rsidRPr="00D86324">
        <w:rPr>
          <w:rFonts w:ascii="Bookman Old Style" w:hAnsi="Bookman Old Style"/>
          <w:lang w:eastAsia="x-none"/>
        </w:rPr>
        <w:t xml:space="preserve"> se </w:t>
      </w:r>
      <w:r w:rsidR="000E6DFF" w:rsidRPr="00D86324">
        <w:rPr>
          <w:rFonts w:ascii="Bookman Old Style" w:hAnsi="Bookman Old Style"/>
          <w:lang w:eastAsia="x-none"/>
        </w:rPr>
        <w:t>acreditó</w:t>
      </w:r>
      <w:r w:rsidR="00065E2D" w:rsidRPr="00D86324">
        <w:rPr>
          <w:rFonts w:ascii="Bookman Old Style" w:hAnsi="Bookman Old Style"/>
          <w:lang w:eastAsia="x-none"/>
        </w:rPr>
        <w:t xml:space="preserve"> </w:t>
      </w:r>
      <w:r w:rsidR="00F35300" w:rsidRPr="00D86324">
        <w:rPr>
          <w:rFonts w:ascii="Bookman Old Style" w:hAnsi="Bookman Old Style"/>
          <w:lang w:eastAsia="x-none"/>
        </w:rPr>
        <w:t xml:space="preserve">ninguna circunstancia que excluyera su responsabilidad. </w:t>
      </w:r>
    </w:p>
    <w:p w14:paraId="75DA5A0C" w14:textId="77777777" w:rsidR="00F35300" w:rsidRPr="00D86324" w:rsidRDefault="00F35300" w:rsidP="00231716">
      <w:pPr>
        <w:ind w:firstLine="709"/>
        <w:rPr>
          <w:szCs w:val="28"/>
          <w:lang w:eastAsia="x-none"/>
        </w:rPr>
      </w:pPr>
    </w:p>
    <w:p w14:paraId="27F39ADF" w14:textId="7F1BBD23" w:rsidR="0011198F" w:rsidRPr="00D86324" w:rsidRDefault="00F35300"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 xml:space="preserve">Para individualizar la pena, ubicó la conducta en el cuarto mínimo </w:t>
      </w:r>
      <w:r w:rsidR="002B579D" w:rsidRPr="00D86324">
        <w:rPr>
          <w:rFonts w:ascii="Bookman Old Style" w:hAnsi="Bookman Old Style"/>
          <w:lang w:eastAsia="x-none"/>
        </w:rPr>
        <w:t>del ámbito de movilidad</w:t>
      </w:r>
      <w:r w:rsidR="000B3E99" w:rsidRPr="00D86324">
        <w:rPr>
          <w:rFonts w:ascii="Bookman Old Style" w:hAnsi="Bookman Old Style"/>
          <w:lang w:eastAsia="x-none"/>
        </w:rPr>
        <w:t xml:space="preserve">, ya </w:t>
      </w:r>
      <w:r w:rsidR="002B579D" w:rsidRPr="00D86324">
        <w:rPr>
          <w:rFonts w:ascii="Bookman Old Style" w:hAnsi="Bookman Old Style"/>
          <w:lang w:eastAsia="x-none"/>
        </w:rPr>
        <w:t>que en la acusación no se incluyeron circunstancias de mayor punibilidad</w:t>
      </w:r>
      <w:r w:rsidR="00A058B0" w:rsidRPr="00D86324">
        <w:rPr>
          <w:rFonts w:ascii="Bookman Old Style" w:hAnsi="Bookman Old Style"/>
          <w:lang w:eastAsia="x-none"/>
        </w:rPr>
        <w:t>.</w:t>
      </w:r>
      <w:r w:rsidR="002B579D" w:rsidRPr="00D86324">
        <w:rPr>
          <w:rFonts w:ascii="Bookman Old Style" w:hAnsi="Bookman Old Style"/>
          <w:lang w:eastAsia="x-none"/>
        </w:rPr>
        <w:t xml:space="preserve"> </w:t>
      </w:r>
      <w:r w:rsidR="00A058B0" w:rsidRPr="00D86324">
        <w:rPr>
          <w:rFonts w:ascii="Bookman Old Style" w:hAnsi="Bookman Old Style"/>
          <w:lang w:eastAsia="x-none"/>
        </w:rPr>
        <w:t>E</w:t>
      </w:r>
      <w:r w:rsidR="002B579D" w:rsidRPr="00D86324">
        <w:rPr>
          <w:rFonts w:ascii="Bookman Old Style" w:hAnsi="Bookman Old Style"/>
          <w:lang w:eastAsia="x-none"/>
        </w:rPr>
        <w:t xml:space="preserve">n cambio, </w:t>
      </w:r>
      <w:r w:rsidR="00351422" w:rsidRPr="00D86324">
        <w:rPr>
          <w:rFonts w:ascii="Bookman Old Style" w:hAnsi="Bookman Old Style"/>
          <w:lang w:eastAsia="x-none"/>
        </w:rPr>
        <w:t>concurrió</w:t>
      </w:r>
      <w:r w:rsidR="002B579D" w:rsidRPr="00D86324">
        <w:rPr>
          <w:rFonts w:ascii="Bookman Old Style" w:hAnsi="Bookman Old Style"/>
          <w:lang w:eastAsia="x-none"/>
        </w:rPr>
        <w:t xml:space="preserve"> la de menor punibilidad </w:t>
      </w:r>
      <w:r w:rsidR="009623A9" w:rsidRPr="00D86324">
        <w:rPr>
          <w:rFonts w:ascii="Bookman Old Style" w:hAnsi="Bookman Old Style"/>
          <w:lang w:eastAsia="x-none"/>
        </w:rPr>
        <w:t>consistente en la ausencia de</w:t>
      </w:r>
      <w:r w:rsidR="006741BE" w:rsidRPr="00D86324">
        <w:rPr>
          <w:rFonts w:ascii="Bookman Old Style" w:hAnsi="Bookman Old Style"/>
          <w:lang w:eastAsia="x-none"/>
        </w:rPr>
        <w:t xml:space="preserve"> </w:t>
      </w:r>
      <w:r w:rsidR="002B579D" w:rsidRPr="00D86324">
        <w:rPr>
          <w:rFonts w:ascii="Bookman Old Style" w:hAnsi="Bookman Old Style"/>
          <w:lang w:eastAsia="x-none"/>
        </w:rPr>
        <w:t>antecedentes penales. Dentro de ese</w:t>
      </w:r>
      <w:r w:rsidR="00AF61F6" w:rsidRPr="00D86324">
        <w:rPr>
          <w:rFonts w:ascii="Bookman Old Style" w:hAnsi="Bookman Old Style"/>
          <w:lang w:eastAsia="x-none"/>
        </w:rPr>
        <w:t xml:space="preserve"> rango</w:t>
      </w:r>
      <w:r w:rsidR="00746004" w:rsidRPr="00D86324">
        <w:rPr>
          <w:rFonts w:ascii="Bookman Old Style" w:hAnsi="Bookman Old Style"/>
          <w:lang w:eastAsia="x-none"/>
        </w:rPr>
        <w:t xml:space="preserve">, ponderó la gravedad de la conducta, el daño causado al buen nombre de la Fiscalía General de la Nación </w:t>
      </w:r>
      <w:r w:rsidR="007131A2" w:rsidRPr="00D86324">
        <w:rPr>
          <w:rFonts w:ascii="Bookman Old Style" w:hAnsi="Bookman Old Style"/>
          <w:lang w:eastAsia="x-none"/>
        </w:rPr>
        <w:t xml:space="preserve">y la intensidad del dolo con que obró el acusado. </w:t>
      </w:r>
      <w:r w:rsidR="00855757" w:rsidRPr="00D86324">
        <w:rPr>
          <w:rFonts w:ascii="Bookman Old Style" w:hAnsi="Bookman Old Style"/>
          <w:lang w:eastAsia="x-none"/>
        </w:rPr>
        <w:t>En ese orden, impuso la pena correspondiente al máximo del cuarto mínimo</w:t>
      </w:r>
      <w:r w:rsidR="00744C2C" w:rsidRPr="00D86324">
        <w:rPr>
          <w:rFonts w:ascii="Bookman Old Style" w:hAnsi="Bookman Old Style"/>
          <w:lang w:eastAsia="x-none"/>
        </w:rPr>
        <w:t>, esto es, 72 meses de prisión, multa de 124,95 salarios mínimos legales mensuales vigentes</w:t>
      </w:r>
      <w:r w:rsidR="00975803" w:rsidRPr="00D86324">
        <w:rPr>
          <w:rFonts w:ascii="Bookman Old Style" w:hAnsi="Bookman Old Style"/>
          <w:lang w:eastAsia="x-none"/>
        </w:rPr>
        <w:t xml:space="preserve"> y la inhabilitación para el ejercicio de derechos y funciones públicas por 96 meses. Como sanción accesoria</w:t>
      </w:r>
      <w:r w:rsidR="007D36B1" w:rsidRPr="00D86324">
        <w:rPr>
          <w:rFonts w:ascii="Bookman Old Style" w:hAnsi="Bookman Old Style"/>
          <w:lang w:eastAsia="x-none"/>
        </w:rPr>
        <w:t xml:space="preserve"> le impuso la pérdida del cargo público como </w:t>
      </w:r>
      <w:r w:rsidR="003E31AF" w:rsidRPr="00D86324">
        <w:rPr>
          <w:rFonts w:ascii="Bookman Old Style" w:hAnsi="Bookman Old Style"/>
          <w:lang w:eastAsia="x-none"/>
        </w:rPr>
        <w:t>F</w:t>
      </w:r>
      <w:r w:rsidR="007D36B1" w:rsidRPr="00D86324">
        <w:rPr>
          <w:rFonts w:ascii="Bookman Old Style" w:hAnsi="Bookman Old Style"/>
          <w:lang w:eastAsia="x-none"/>
        </w:rPr>
        <w:t xml:space="preserve">iscal </w:t>
      </w:r>
      <w:r w:rsidR="003E31AF" w:rsidRPr="00D86324">
        <w:rPr>
          <w:rFonts w:ascii="Bookman Old Style" w:hAnsi="Bookman Old Style"/>
          <w:lang w:eastAsia="x-none"/>
        </w:rPr>
        <w:t xml:space="preserve">Doce Seccional de Sincé, Sucre, </w:t>
      </w:r>
      <w:r w:rsidR="003F6446" w:rsidRPr="00D86324">
        <w:rPr>
          <w:rFonts w:ascii="Bookman Old Style" w:hAnsi="Bookman Old Style"/>
          <w:lang w:eastAsia="x-none"/>
        </w:rPr>
        <w:t>o el que estuviera desempeñando al momento de la ejecutoria del fallo</w:t>
      </w:r>
      <w:r w:rsidR="00323F1D" w:rsidRPr="00D86324">
        <w:rPr>
          <w:rFonts w:ascii="Bookman Old Style" w:hAnsi="Bookman Old Style"/>
          <w:lang w:eastAsia="x-none"/>
        </w:rPr>
        <w:t>.</w:t>
      </w:r>
    </w:p>
    <w:p w14:paraId="6F4862E0" w14:textId="77777777" w:rsidR="00EF3404" w:rsidRPr="00D86324" w:rsidRDefault="00EF3404" w:rsidP="00231716">
      <w:pPr>
        <w:ind w:firstLine="709"/>
        <w:rPr>
          <w:szCs w:val="28"/>
          <w:lang w:eastAsia="x-none"/>
        </w:rPr>
      </w:pPr>
    </w:p>
    <w:p w14:paraId="7332DB95" w14:textId="3C78FCB0" w:rsidR="0011198F" w:rsidRPr="00D86324" w:rsidRDefault="0011198F" w:rsidP="00231716">
      <w:pPr>
        <w:pStyle w:val="Prrafodelista"/>
        <w:numPr>
          <w:ilvl w:val="0"/>
          <w:numId w:val="9"/>
        </w:numPr>
        <w:spacing w:line="360" w:lineRule="auto"/>
        <w:ind w:left="0" w:firstLine="709"/>
        <w:rPr>
          <w:rFonts w:ascii="Bookman Old Style" w:hAnsi="Bookman Old Style"/>
          <w:lang w:eastAsia="x-none"/>
        </w:rPr>
      </w:pPr>
      <w:r w:rsidRPr="00D86324">
        <w:rPr>
          <w:rFonts w:ascii="Bookman Old Style" w:hAnsi="Bookman Old Style"/>
          <w:lang w:eastAsia="x-none"/>
        </w:rPr>
        <w:t>Le negó la suspensión condicional de la ejecución de la pena y la prisión domiciliaria</w:t>
      </w:r>
      <w:r w:rsidR="002F1EDD" w:rsidRPr="00D86324">
        <w:rPr>
          <w:rFonts w:ascii="Bookman Old Style" w:hAnsi="Bookman Old Style"/>
          <w:lang w:eastAsia="x-none"/>
        </w:rPr>
        <w:t xml:space="preserve"> por expresa prohibición del artículo 68A del Código Penal</w:t>
      </w:r>
      <w:r w:rsidR="005C4ABC" w:rsidRPr="00D86324">
        <w:rPr>
          <w:rFonts w:ascii="Bookman Old Style" w:hAnsi="Bookman Old Style"/>
          <w:lang w:eastAsia="x-none"/>
        </w:rPr>
        <w:t xml:space="preserve">. Sin embargo, </w:t>
      </w:r>
      <w:r w:rsidR="006D1C05" w:rsidRPr="00D86324">
        <w:rPr>
          <w:rFonts w:ascii="Bookman Old Style" w:hAnsi="Bookman Old Style"/>
          <w:lang w:eastAsia="x-none"/>
        </w:rPr>
        <w:t>aplazó</w:t>
      </w:r>
      <w:r w:rsidR="005C4ABC" w:rsidRPr="00D86324">
        <w:rPr>
          <w:rFonts w:ascii="Bookman Old Style" w:hAnsi="Bookman Old Style"/>
          <w:lang w:eastAsia="x-none"/>
        </w:rPr>
        <w:t xml:space="preserve"> </w:t>
      </w:r>
      <w:r w:rsidR="007E0327" w:rsidRPr="00D86324">
        <w:rPr>
          <w:rFonts w:ascii="Bookman Old Style" w:hAnsi="Bookman Old Style"/>
          <w:lang w:eastAsia="x-none"/>
        </w:rPr>
        <w:t xml:space="preserve">la privación de la libertad hasta la ejecutoria de la sentencia. </w:t>
      </w:r>
    </w:p>
    <w:p w14:paraId="5FAAF318" w14:textId="77777777" w:rsidR="00A07B07" w:rsidRPr="00D86324" w:rsidRDefault="00A07B07" w:rsidP="00803B50">
      <w:pPr>
        <w:ind w:firstLine="0"/>
        <w:rPr>
          <w:szCs w:val="28"/>
          <w:lang w:eastAsia="x-none"/>
        </w:rPr>
      </w:pPr>
    </w:p>
    <w:p w14:paraId="4B4BA60C" w14:textId="77777777" w:rsidR="00443987" w:rsidRPr="00D86324" w:rsidRDefault="00443987" w:rsidP="00231716">
      <w:pPr>
        <w:ind w:firstLine="709"/>
        <w:rPr>
          <w:rFonts w:cs="Arial"/>
          <w:szCs w:val="28"/>
        </w:rPr>
      </w:pPr>
    </w:p>
    <w:p w14:paraId="039E6BB7" w14:textId="09007F08" w:rsidR="00C87C2A" w:rsidRPr="00D86324" w:rsidRDefault="00C87C2A" w:rsidP="00803B50">
      <w:pPr>
        <w:pStyle w:val="Ttulo1"/>
        <w:ind w:left="709"/>
      </w:pPr>
      <w:r w:rsidRPr="00D86324">
        <w:t>V. EL RECURSO DE APELACIÓN</w:t>
      </w:r>
    </w:p>
    <w:p w14:paraId="6D3097D3" w14:textId="77777777" w:rsidR="008367D9" w:rsidRPr="00D86324" w:rsidRDefault="008367D9" w:rsidP="00231716">
      <w:pPr>
        <w:ind w:firstLine="709"/>
        <w:rPr>
          <w:rFonts w:cs="Arial"/>
          <w:szCs w:val="28"/>
        </w:rPr>
      </w:pPr>
    </w:p>
    <w:p w14:paraId="25F80AC0" w14:textId="4E868410" w:rsidR="00F14E1F" w:rsidRPr="00D86324" w:rsidRDefault="00C5041B"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El defensor de confianza de </w:t>
      </w:r>
      <w:r w:rsidRPr="00D86324">
        <w:rPr>
          <w:rFonts w:ascii="Bookman Old Style" w:hAnsi="Bookman Old Style" w:cs="Arial"/>
          <w:smallCaps/>
        </w:rPr>
        <w:t>Wilson Kennedy Cohen Gutiérrez</w:t>
      </w:r>
      <w:r w:rsidRPr="00D86324">
        <w:rPr>
          <w:rFonts w:ascii="Bookman Old Style" w:hAnsi="Bookman Old Style" w:cs="Arial"/>
        </w:rPr>
        <w:t xml:space="preserve"> apeló la sentencia de primera instancia. </w:t>
      </w:r>
      <w:r w:rsidR="001B67CE" w:rsidRPr="00D86324">
        <w:rPr>
          <w:rFonts w:ascii="Bookman Old Style" w:hAnsi="Bookman Old Style" w:cs="Arial"/>
        </w:rPr>
        <w:t>Solicitó</w:t>
      </w:r>
      <w:r w:rsidRPr="00D86324">
        <w:rPr>
          <w:rFonts w:ascii="Bookman Old Style" w:hAnsi="Bookman Old Style" w:cs="Arial"/>
        </w:rPr>
        <w:t xml:space="preserve"> </w:t>
      </w:r>
      <w:r w:rsidR="0060656B" w:rsidRPr="00D86324">
        <w:rPr>
          <w:rFonts w:ascii="Bookman Old Style" w:hAnsi="Bookman Old Style" w:cs="Arial"/>
        </w:rPr>
        <w:t xml:space="preserve">su revocatoria </w:t>
      </w:r>
      <w:r w:rsidR="00964BE5" w:rsidRPr="00D86324">
        <w:rPr>
          <w:rFonts w:ascii="Bookman Old Style" w:hAnsi="Bookman Old Style" w:cs="Arial"/>
        </w:rPr>
        <w:t>para</w:t>
      </w:r>
      <w:r w:rsidR="0060656B" w:rsidRPr="00D86324">
        <w:rPr>
          <w:rFonts w:ascii="Bookman Old Style" w:hAnsi="Bookman Old Style" w:cs="Arial"/>
        </w:rPr>
        <w:t xml:space="preserve"> que, en su lugar, se absuelva a su defendido del delito de prevaricato por acción. </w:t>
      </w:r>
      <w:r w:rsidR="001B67CE" w:rsidRPr="00D86324">
        <w:rPr>
          <w:rFonts w:ascii="Bookman Old Style" w:hAnsi="Bookman Old Style" w:cs="Arial"/>
        </w:rPr>
        <w:t xml:space="preserve">Al mismo tiempo, </w:t>
      </w:r>
      <w:r w:rsidR="009F485F" w:rsidRPr="00D86324">
        <w:rPr>
          <w:rFonts w:ascii="Bookman Old Style" w:hAnsi="Bookman Old Style" w:cs="Arial"/>
        </w:rPr>
        <w:t>pidió la nulidad de lo actuado desde la audiencia preparatoria. De manera subsidiaria</w:t>
      </w:r>
      <w:r w:rsidR="00630271" w:rsidRPr="00D86324">
        <w:rPr>
          <w:rFonts w:ascii="Bookman Old Style" w:hAnsi="Bookman Old Style" w:cs="Arial"/>
        </w:rPr>
        <w:t>,</w:t>
      </w:r>
      <w:r w:rsidR="00670F55" w:rsidRPr="00D86324">
        <w:rPr>
          <w:rFonts w:ascii="Bookman Old Style" w:hAnsi="Bookman Old Style" w:cs="Arial"/>
        </w:rPr>
        <w:t xml:space="preserve"> y solo en caso de </w:t>
      </w:r>
      <w:r w:rsidR="00AC6CCD" w:rsidRPr="00D86324">
        <w:rPr>
          <w:rFonts w:ascii="Bookman Old Style" w:hAnsi="Bookman Old Style" w:cs="Arial"/>
        </w:rPr>
        <w:t xml:space="preserve">la Corte </w:t>
      </w:r>
      <w:r w:rsidR="00630271" w:rsidRPr="00D86324">
        <w:rPr>
          <w:rFonts w:ascii="Bookman Old Style" w:hAnsi="Bookman Old Style" w:cs="Arial"/>
        </w:rPr>
        <w:t>confirme la condena</w:t>
      </w:r>
      <w:r w:rsidR="00670F55" w:rsidRPr="00D86324">
        <w:rPr>
          <w:rFonts w:ascii="Bookman Old Style" w:hAnsi="Bookman Old Style" w:cs="Arial"/>
        </w:rPr>
        <w:t xml:space="preserve">, </w:t>
      </w:r>
      <w:r w:rsidR="00D42814" w:rsidRPr="00D86324">
        <w:rPr>
          <w:rFonts w:ascii="Bookman Old Style" w:hAnsi="Bookman Old Style" w:cs="Arial"/>
        </w:rPr>
        <w:t>pidió reducir</w:t>
      </w:r>
      <w:r w:rsidR="00670F55" w:rsidRPr="00D86324">
        <w:rPr>
          <w:rFonts w:ascii="Bookman Old Style" w:hAnsi="Bookman Old Style" w:cs="Arial"/>
        </w:rPr>
        <w:t xml:space="preserve"> la </w:t>
      </w:r>
      <w:r w:rsidR="00734C0B" w:rsidRPr="00D86324">
        <w:rPr>
          <w:rFonts w:ascii="Bookman Old Style" w:hAnsi="Bookman Old Style" w:cs="Arial"/>
        </w:rPr>
        <w:t>pena al límite inferior del cuarto mínimo</w:t>
      </w:r>
      <w:r w:rsidR="00EC51D1" w:rsidRPr="00D86324">
        <w:rPr>
          <w:rFonts w:ascii="Bookman Old Style" w:hAnsi="Bookman Old Style" w:cs="Arial"/>
        </w:rPr>
        <w:t xml:space="preserve">. En su criterio, la motivación </w:t>
      </w:r>
      <w:r w:rsidR="001714CF" w:rsidRPr="00D86324">
        <w:rPr>
          <w:rFonts w:ascii="Bookman Old Style" w:hAnsi="Bookman Old Style" w:cs="Arial"/>
        </w:rPr>
        <w:t xml:space="preserve">que justificó su imposición es insuficiente. </w:t>
      </w:r>
      <w:r w:rsidR="0077562A" w:rsidRPr="00D86324">
        <w:rPr>
          <w:rFonts w:ascii="Bookman Old Style" w:hAnsi="Bookman Old Style" w:cs="Arial"/>
        </w:rPr>
        <w:t>Los argumentos que sustentan esas</w:t>
      </w:r>
      <w:r w:rsidR="005035F8" w:rsidRPr="00D86324">
        <w:rPr>
          <w:rFonts w:ascii="Bookman Old Style" w:hAnsi="Bookman Old Style" w:cs="Arial"/>
        </w:rPr>
        <w:t xml:space="preserve"> peticiones son los siguientes:</w:t>
      </w:r>
    </w:p>
    <w:p w14:paraId="503D6056" w14:textId="77777777" w:rsidR="005035F8" w:rsidRPr="00D86324" w:rsidRDefault="005035F8" w:rsidP="00231716">
      <w:pPr>
        <w:ind w:firstLine="709"/>
        <w:rPr>
          <w:rFonts w:cs="Arial"/>
          <w:szCs w:val="28"/>
        </w:rPr>
      </w:pPr>
    </w:p>
    <w:p w14:paraId="3500E661" w14:textId="1B3D2587" w:rsidR="005035F8" w:rsidRPr="00D86324" w:rsidRDefault="005035F8"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La sentencia no cumplió con los parámetros del artículo 381 del Código de Procedimiento Penal</w:t>
      </w:r>
      <w:r w:rsidR="0003654C" w:rsidRPr="00D86324">
        <w:rPr>
          <w:rFonts w:ascii="Bookman Old Style" w:hAnsi="Bookman Old Style" w:cs="Arial"/>
        </w:rPr>
        <w:t xml:space="preserve"> que exigen</w:t>
      </w:r>
      <w:r w:rsidR="00565814" w:rsidRPr="00D86324">
        <w:rPr>
          <w:rFonts w:ascii="Bookman Old Style" w:hAnsi="Bookman Old Style" w:cs="Arial"/>
        </w:rPr>
        <w:t xml:space="preserve"> como estándar probatorio </w:t>
      </w:r>
      <w:r w:rsidR="003644C6" w:rsidRPr="00D86324">
        <w:rPr>
          <w:rFonts w:ascii="Bookman Old Style" w:hAnsi="Bookman Old Style" w:cs="Arial"/>
        </w:rPr>
        <w:t xml:space="preserve">de una condena </w:t>
      </w:r>
      <w:r w:rsidR="006F5D11" w:rsidRPr="00D86324">
        <w:rPr>
          <w:rFonts w:ascii="Bookman Old Style" w:hAnsi="Bookman Old Style" w:cs="Arial"/>
        </w:rPr>
        <w:t xml:space="preserve">llegar al </w:t>
      </w:r>
      <w:r w:rsidR="003644C6" w:rsidRPr="00D86324">
        <w:rPr>
          <w:rFonts w:ascii="Bookman Old Style" w:hAnsi="Bookman Old Style" w:cs="Arial"/>
        </w:rPr>
        <w:t>conocimiento, más allá de toda duda, acerca de la ocurrencia del delito y la responsabilidad penal del procesado. Durante el juicio oral, la defensa demostró que</w:t>
      </w:r>
      <w:r w:rsidR="00037C4B" w:rsidRPr="00D86324">
        <w:rPr>
          <w:rFonts w:ascii="Bookman Old Style" w:hAnsi="Bookman Old Style" w:cs="Arial"/>
        </w:rPr>
        <w:t>,</w:t>
      </w:r>
      <w:r w:rsidR="003644C6" w:rsidRPr="00D86324">
        <w:rPr>
          <w:rFonts w:ascii="Bookman Old Style" w:hAnsi="Bookman Old Style" w:cs="Arial"/>
        </w:rPr>
        <w:t xml:space="preserve"> </w:t>
      </w:r>
      <w:r w:rsidR="00A01ACA" w:rsidRPr="00D86324">
        <w:rPr>
          <w:rFonts w:ascii="Bookman Old Style" w:hAnsi="Bookman Old Style" w:cs="Arial"/>
        </w:rPr>
        <w:t>aunque la orden de archivo no reunía los requisitos que la ley exige, esa conducta no afectó la administración</w:t>
      </w:r>
      <w:r w:rsidR="00DF1B27" w:rsidRPr="00D86324">
        <w:rPr>
          <w:rFonts w:ascii="Bookman Old Style" w:hAnsi="Bookman Old Style" w:cs="Arial"/>
        </w:rPr>
        <w:t xml:space="preserve"> de justicia</w:t>
      </w:r>
      <w:r w:rsidR="00C022FD" w:rsidRPr="00D86324">
        <w:rPr>
          <w:rFonts w:ascii="Bookman Old Style" w:hAnsi="Bookman Old Style" w:cs="Arial"/>
        </w:rPr>
        <w:t xml:space="preserve"> y</w:t>
      </w:r>
      <w:r w:rsidR="00911FFB" w:rsidRPr="00D86324">
        <w:rPr>
          <w:rFonts w:ascii="Bookman Old Style" w:hAnsi="Bookman Old Style" w:cs="Arial"/>
        </w:rPr>
        <w:t xml:space="preserve">, además, no fue dolosa. </w:t>
      </w:r>
      <w:r w:rsidR="00791C71" w:rsidRPr="00D86324">
        <w:rPr>
          <w:rFonts w:ascii="Bookman Old Style" w:hAnsi="Bookman Old Style" w:cs="Arial"/>
        </w:rPr>
        <w:t>Sobre estos dos aspectos —antijuridicidad y dolo— el análisis del tribunal fue sesgado y</w:t>
      </w:r>
      <w:r w:rsidR="005B1A9C" w:rsidRPr="00D86324">
        <w:rPr>
          <w:rFonts w:ascii="Bookman Old Style" w:hAnsi="Bookman Old Style" w:cs="Arial"/>
        </w:rPr>
        <w:t xml:space="preserve"> </w:t>
      </w:r>
      <w:r w:rsidR="0095086F" w:rsidRPr="00D86324">
        <w:rPr>
          <w:rFonts w:ascii="Bookman Old Style" w:hAnsi="Bookman Old Style" w:cs="Arial"/>
        </w:rPr>
        <w:t xml:space="preserve">se basó en un supuesto daño que nunca existió. Por esa razón, la condena </w:t>
      </w:r>
      <w:r w:rsidR="00FD0382" w:rsidRPr="00D86324">
        <w:rPr>
          <w:rFonts w:ascii="Bookman Old Style" w:hAnsi="Bookman Old Style" w:cs="Arial"/>
        </w:rPr>
        <w:t>est</w:t>
      </w:r>
      <w:r w:rsidR="00C9509B" w:rsidRPr="00D86324">
        <w:rPr>
          <w:rFonts w:ascii="Bookman Old Style" w:hAnsi="Bookman Old Style" w:cs="Arial"/>
        </w:rPr>
        <w:t>á</w:t>
      </w:r>
      <w:r w:rsidR="00FD0382" w:rsidRPr="00D86324">
        <w:rPr>
          <w:rFonts w:ascii="Bookman Old Style" w:hAnsi="Bookman Old Style" w:cs="Arial"/>
        </w:rPr>
        <w:t xml:space="preserve"> fundada en una especie de responsabilidad objetiva</w:t>
      </w:r>
      <w:r w:rsidR="00EF597F" w:rsidRPr="00D86324">
        <w:rPr>
          <w:rFonts w:ascii="Bookman Old Style" w:hAnsi="Bookman Old Style" w:cs="Arial"/>
        </w:rPr>
        <w:t xml:space="preserve">, </w:t>
      </w:r>
      <w:r w:rsidR="00556A87" w:rsidRPr="00D86324">
        <w:rPr>
          <w:rFonts w:ascii="Bookman Old Style" w:hAnsi="Bookman Old Style" w:cs="Arial"/>
        </w:rPr>
        <w:t>proscrita por</w:t>
      </w:r>
      <w:r w:rsidR="00616E42" w:rsidRPr="00D86324">
        <w:rPr>
          <w:rFonts w:ascii="Bookman Old Style" w:hAnsi="Bookman Old Style" w:cs="Arial"/>
        </w:rPr>
        <w:t xml:space="preserve"> e</w:t>
      </w:r>
      <w:r w:rsidR="0064634B" w:rsidRPr="00D86324">
        <w:rPr>
          <w:rFonts w:ascii="Bookman Old Style" w:hAnsi="Bookman Old Style" w:cs="Arial"/>
        </w:rPr>
        <w:t xml:space="preserve">l </w:t>
      </w:r>
      <w:r w:rsidR="00EF597F" w:rsidRPr="00D86324">
        <w:rPr>
          <w:rFonts w:ascii="Bookman Old Style" w:hAnsi="Bookman Old Style" w:cs="Arial"/>
        </w:rPr>
        <w:t>ordenamiento penal colombiano.</w:t>
      </w:r>
    </w:p>
    <w:p w14:paraId="234164B0" w14:textId="77777777" w:rsidR="00703A39" w:rsidRPr="00D86324" w:rsidRDefault="00703A39" w:rsidP="00231716">
      <w:pPr>
        <w:ind w:firstLine="709"/>
        <w:rPr>
          <w:rFonts w:cs="Arial"/>
          <w:szCs w:val="28"/>
        </w:rPr>
      </w:pPr>
    </w:p>
    <w:p w14:paraId="35B85592" w14:textId="6371B885" w:rsidR="00D60425" w:rsidRPr="00D86324" w:rsidRDefault="00703A39"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Es cierto que el actuar del procesado fue errado. Sin embargo, su conducta </w:t>
      </w:r>
      <w:r w:rsidR="0024290B" w:rsidRPr="00D86324">
        <w:rPr>
          <w:rFonts w:ascii="Bookman Old Style" w:hAnsi="Bookman Old Style" w:cs="Arial"/>
        </w:rPr>
        <w:t xml:space="preserve">no es antijurídica materialmente </w:t>
      </w:r>
      <w:r w:rsidR="00110380" w:rsidRPr="00D86324">
        <w:rPr>
          <w:rFonts w:ascii="Bookman Old Style" w:hAnsi="Bookman Old Style" w:cs="Arial"/>
        </w:rPr>
        <w:t xml:space="preserve">porque nunca se puso en riesgo el bien jurídico que el artículo 413 del Código Penal tutela </w:t>
      </w:r>
      <w:r w:rsidR="0095038E" w:rsidRPr="00D86324">
        <w:rPr>
          <w:rFonts w:ascii="Bookman Old Style" w:hAnsi="Bookman Old Style" w:cs="Arial"/>
        </w:rPr>
        <w:t xml:space="preserve">ni </w:t>
      </w:r>
      <w:r w:rsidR="00897F9B" w:rsidRPr="00D86324">
        <w:rPr>
          <w:rFonts w:ascii="Bookman Old Style" w:hAnsi="Bookman Old Style" w:cs="Arial"/>
        </w:rPr>
        <w:t xml:space="preserve">se </w:t>
      </w:r>
      <w:r w:rsidR="0095038E" w:rsidRPr="00D86324">
        <w:rPr>
          <w:rFonts w:ascii="Bookman Old Style" w:hAnsi="Bookman Old Style" w:cs="Arial"/>
        </w:rPr>
        <w:t xml:space="preserve">desprestigió la recta impartición de justicia. </w:t>
      </w:r>
      <w:r w:rsidR="00C7203E" w:rsidRPr="00D86324">
        <w:rPr>
          <w:rFonts w:ascii="Bookman Old Style" w:hAnsi="Bookman Old Style" w:cs="Arial"/>
        </w:rPr>
        <w:t>L</w:t>
      </w:r>
      <w:r w:rsidR="00897F9B" w:rsidRPr="00D86324">
        <w:rPr>
          <w:rFonts w:ascii="Bookman Old Style" w:hAnsi="Bookman Old Style" w:cs="Arial"/>
        </w:rPr>
        <w:t>a naturaleza de la orden de archivo</w:t>
      </w:r>
      <w:r w:rsidR="00780075" w:rsidRPr="00D86324">
        <w:rPr>
          <w:rFonts w:ascii="Bookman Old Style" w:hAnsi="Bookman Old Style" w:cs="Arial"/>
        </w:rPr>
        <w:t xml:space="preserve">, </w:t>
      </w:r>
      <w:r w:rsidR="00CC79A0" w:rsidRPr="00D86324">
        <w:rPr>
          <w:rFonts w:ascii="Bookman Old Style" w:hAnsi="Bookman Old Style" w:cs="Arial"/>
        </w:rPr>
        <w:t xml:space="preserve">que no hace </w:t>
      </w:r>
      <w:r w:rsidR="00780075" w:rsidRPr="00D86324">
        <w:rPr>
          <w:rFonts w:ascii="Bookman Old Style" w:hAnsi="Bookman Old Style" w:cs="Arial"/>
        </w:rPr>
        <w:t xml:space="preserve">tránsito a cosa juzgada, permite </w:t>
      </w:r>
      <w:r w:rsidR="000F7D90" w:rsidRPr="00D86324">
        <w:rPr>
          <w:rFonts w:ascii="Bookman Old Style" w:hAnsi="Bookman Old Style" w:cs="Arial"/>
        </w:rPr>
        <w:t>revertirla</w:t>
      </w:r>
      <w:r w:rsidR="00213A30" w:rsidRPr="00D86324">
        <w:rPr>
          <w:rFonts w:ascii="Bookman Old Style" w:hAnsi="Bookman Old Style" w:cs="Arial"/>
        </w:rPr>
        <w:t xml:space="preserve"> cuando surjan hechos que </w:t>
      </w:r>
      <w:r w:rsidR="000F7D90" w:rsidRPr="00D86324">
        <w:rPr>
          <w:rFonts w:ascii="Bookman Old Style" w:hAnsi="Bookman Old Style" w:cs="Arial"/>
        </w:rPr>
        <w:t>justifiquen</w:t>
      </w:r>
      <w:r w:rsidR="00213A30" w:rsidRPr="00D86324">
        <w:rPr>
          <w:rFonts w:ascii="Bookman Old Style" w:hAnsi="Bookman Old Style" w:cs="Arial"/>
        </w:rPr>
        <w:t xml:space="preserve"> continuar con el ejercicio de la acción penal</w:t>
      </w:r>
      <w:r w:rsidR="00D94770" w:rsidRPr="00D86324">
        <w:rPr>
          <w:rFonts w:ascii="Bookman Old Style" w:hAnsi="Bookman Old Style" w:cs="Arial"/>
        </w:rPr>
        <w:t>, como lo</w:t>
      </w:r>
      <w:r w:rsidR="00DA0D37" w:rsidRPr="00D86324">
        <w:rPr>
          <w:rFonts w:ascii="Bookman Old Style" w:hAnsi="Bookman Old Style" w:cs="Arial"/>
        </w:rPr>
        <w:t xml:space="preserve"> precisó la Corte Constitucional en</w:t>
      </w:r>
      <w:r w:rsidR="00D94770" w:rsidRPr="00D86324">
        <w:rPr>
          <w:rFonts w:ascii="Bookman Old Style" w:hAnsi="Bookman Old Style" w:cs="Arial"/>
        </w:rPr>
        <w:t xml:space="preserve"> la sentencia T-520A de 2009</w:t>
      </w:r>
      <w:r w:rsidR="0095250B" w:rsidRPr="00D86324">
        <w:rPr>
          <w:rFonts w:ascii="Bookman Old Style" w:hAnsi="Bookman Old Style" w:cs="Arial"/>
        </w:rPr>
        <w:t xml:space="preserve">. </w:t>
      </w:r>
    </w:p>
    <w:p w14:paraId="4CF82304" w14:textId="77777777" w:rsidR="00D60425" w:rsidRPr="00D86324" w:rsidRDefault="00D60425" w:rsidP="00231716">
      <w:pPr>
        <w:ind w:firstLine="709"/>
        <w:rPr>
          <w:rFonts w:cs="Arial"/>
          <w:szCs w:val="28"/>
        </w:rPr>
      </w:pPr>
    </w:p>
    <w:p w14:paraId="20A82868" w14:textId="1CC0A148" w:rsidR="004C3219" w:rsidRPr="00D86324" w:rsidRDefault="00BD27D8"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En este caso</w:t>
      </w:r>
      <w:r w:rsidR="00436146" w:rsidRPr="00D86324">
        <w:rPr>
          <w:rFonts w:ascii="Bookman Old Style" w:hAnsi="Bookman Old Style" w:cs="Arial"/>
        </w:rPr>
        <w:t>,</w:t>
      </w:r>
      <w:r w:rsidR="00761608" w:rsidRPr="00D86324">
        <w:rPr>
          <w:rFonts w:ascii="Bookman Old Style" w:hAnsi="Bookman Old Style" w:cs="Arial"/>
        </w:rPr>
        <w:t xml:space="preserve"> el procesado, luego de reconocer su error, acató la orden </w:t>
      </w:r>
      <w:r w:rsidR="00436146" w:rsidRPr="00D86324">
        <w:rPr>
          <w:rFonts w:ascii="Bookman Old Style" w:hAnsi="Bookman Old Style" w:cs="Arial"/>
        </w:rPr>
        <w:t xml:space="preserve">impartida por </w:t>
      </w:r>
      <w:r w:rsidR="00761608" w:rsidRPr="00D86324">
        <w:rPr>
          <w:rFonts w:ascii="Bookman Old Style" w:hAnsi="Bookman Old Style" w:cs="Arial"/>
        </w:rPr>
        <w:t>el comité técnico científico de la fiscalía</w:t>
      </w:r>
      <w:r w:rsidR="00A1516F" w:rsidRPr="00D86324">
        <w:rPr>
          <w:rFonts w:ascii="Bookman Old Style" w:hAnsi="Bookman Old Style" w:cs="Arial"/>
        </w:rPr>
        <w:t>. Por esto</w:t>
      </w:r>
      <w:r w:rsidR="001D74B3" w:rsidRPr="00D86324">
        <w:rPr>
          <w:rFonts w:ascii="Bookman Old Style" w:hAnsi="Bookman Old Style" w:cs="Arial"/>
        </w:rPr>
        <w:t xml:space="preserve"> </w:t>
      </w:r>
      <w:r w:rsidR="00534C67" w:rsidRPr="00D86324">
        <w:rPr>
          <w:rFonts w:ascii="Bookman Old Style" w:hAnsi="Bookman Old Style" w:cs="Arial"/>
        </w:rPr>
        <w:t>,</w:t>
      </w:r>
      <w:r w:rsidR="001D74B3" w:rsidRPr="00D86324">
        <w:rPr>
          <w:rFonts w:ascii="Bookman Old Style" w:hAnsi="Bookman Old Style" w:cs="Arial"/>
        </w:rPr>
        <w:t xml:space="preserve"> al día siguiente</w:t>
      </w:r>
      <w:r w:rsidR="00534C67" w:rsidRPr="00D86324">
        <w:rPr>
          <w:rFonts w:ascii="Bookman Old Style" w:hAnsi="Bookman Old Style" w:cs="Arial"/>
        </w:rPr>
        <w:t>,</w:t>
      </w:r>
      <w:r w:rsidR="008273CD" w:rsidRPr="00D86324">
        <w:rPr>
          <w:rFonts w:ascii="Bookman Old Style" w:hAnsi="Bookman Old Style" w:cs="Arial"/>
        </w:rPr>
        <w:t xml:space="preserve"> dispuso el desarchivo parcial </w:t>
      </w:r>
      <w:r w:rsidR="00154F41" w:rsidRPr="00D86324">
        <w:rPr>
          <w:rFonts w:ascii="Bookman Old Style" w:hAnsi="Bookman Old Style" w:cs="Arial"/>
        </w:rPr>
        <w:t xml:space="preserve">de la indagación, solicitó la orden de captura contra </w:t>
      </w:r>
      <w:r w:rsidR="001D74B3" w:rsidRPr="00D86324">
        <w:rPr>
          <w:rFonts w:ascii="Bookman Old Style" w:hAnsi="Bookman Old Style" w:cs="Arial"/>
        </w:rPr>
        <w:t>Hafit Martínez Herazo</w:t>
      </w:r>
      <w:r w:rsidR="00187DCD" w:rsidRPr="00D86324">
        <w:rPr>
          <w:rFonts w:ascii="Bookman Old Style" w:hAnsi="Bookman Old Style" w:cs="Arial"/>
        </w:rPr>
        <w:t xml:space="preserve"> </w:t>
      </w:r>
      <w:r w:rsidR="00240649" w:rsidRPr="00D86324">
        <w:rPr>
          <w:rFonts w:ascii="Bookman Old Style" w:hAnsi="Bookman Old Style" w:cs="Arial"/>
        </w:rPr>
        <w:t xml:space="preserve">y manifestó su impedimento para seguir a cargo de la </w:t>
      </w:r>
      <w:r w:rsidR="0031002A" w:rsidRPr="00D86324">
        <w:rPr>
          <w:rFonts w:ascii="Bookman Old Style" w:hAnsi="Bookman Old Style" w:cs="Arial"/>
        </w:rPr>
        <w:t xml:space="preserve">investigación por </w:t>
      </w:r>
      <w:r w:rsidR="002A6224" w:rsidRPr="00D86324">
        <w:rPr>
          <w:rFonts w:ascii="Bookman Old Style" w:hAnsi="Bookman Old Style" w:cs="Arial"/>
        </w:rPr>
        <w:t xml:space="preserve">las </w:t>
      </w:r>
      <w:r w:rsidR="0031002A" w:rsidRPr="00D86324">
        <w:rPr>
          <w:rFonts w:ascii="Bookman Old Style" w:hAnsi="Bookman Old Style" w:cs="Arial"/>
        </w:rPr>
        <w:t>diferencias</w:t>
      </w:r>
      <w:r w:rsidR="002A6224" w:rsidRPr="00D86324">
        <w:rPr>
          <w:rFonts w:ascii="Bookman Old Style" w:hAnsi="Bookman Old Style" w:cs="Arial"/>
        </w:rPr>
        <w:t xml:space="preserve"> que tenía</w:t>
      </w:r>
      <w:r w:rsidR="0031002A" w:rsidRPr="00D86324">
        <w:rPr>
          <w:rFonts w:ascii="Bookman Old Style" w:hAnsi="Bookman Old Style" w:cs="Arial"/>
        </w:rPr>
        <w:t xml:space="preserve"> con la víctima. Ese comportamiento</w:t>
      </w:r>
      <w:r w:rsidR="005F4661" w:rsidRPr="00D86324">
        <w:rPr>
          <w:rFonts w:ascii="Bookman Old Style" w:hAnsi="Bookman Old Style" w:cs="Arial"/>
        </w:rPr>
        <w:t xml:space="preserve">, lejos de ser doloso, es el propio de un servidor público que reconoció </w:t>
      </w:r>
      <w:r w:rsidR="00936EC4" w:rsidRPr="00D86324">
        <w:rPr>
          <w:rFonts w:ascii="Bookman Old Style" w:hAnsi="Bookman Old Style" w:cs="Arial"/>
        </w:rPr>
        <w:t xml:space="preserve">su error </w:t>
      </w:r>
      <w:r w:rsidR="00C328EB" w:rsidRPr="00D86324">
        <w:rPr>
          <w:rFonts w:ascii="Bookman Old Style" w:hAnsi="Bookman Old Style" w:cs="Arial"/>
        </w:rPr>
        <w:t>y adoptó medidas inmediatas para corregirlo</w:t>
      </w:r>
      <w:r w:rsidR="00936EC4" w:rsidRPr="00D86324">
        <w:rPr>
          <w:rFonts w:ascii="Bookman Old Style" w:hAnsi="Bookman Old Style" w:cs="Arial"/>
        </w:rPr>
        <w:t>.</w:t>
      </w:r>
    </w:p>
    <w:p w14:paraId="4CADD583" w14:textId="77777777" w:rsidR="004C3219" w:rsidRPr="00D86324" w:rsidRDefault="004C3219" w:rsidP="00231716">
      <w:pPr>
        <w:ind w:firstLine="709"/>
        <w:rPr>
          <w:rFonts w:cs="Arial"/>
          <w:szCs w:val="28"/>
        </w:rPr>
      </w:pPr>
    </w:p>
    <w:p w14:paraId="5BB2C0F9" w14:textId="21FE98F2" w:rsidR="00703A39" w:rsidRPr="00D86324" w:rsidRDefault="00012F9E"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El </w:t>
      </w:r>
      <w:r w:rsidRPr="00D86324">
        <w:rPr>
          <w:rFonts w:ascii="Bookman Old Style" w:hAnsi="Bookman Old Style" w:cs="Arial"/>
          <w:i/>
          <w:iCs/>
        </w:rPr>
        <w:t>a quo</w:t>
      </w:r>
      <w:r w:rsidRPr="00D86324">
        <w:rPr>
          <w:rFonts w:ascii="Bookman Old Style" w:hAnsi="Bookman Old Style" w:cs="Arial"/>
        </w:rPr>
        <w:t xml:space="preserve"> estructuró el dolo a partir de dos premisas</w:t>
      </w:r>
      <w:r w:rsidR="00350659" w:rsidRPr="00D86324">
        <w:rPr>
          <w:rFonts w:ascii="Bookman Old Style" w:hAnsi="Bookman Old Style" w:cs="Arial"/>
        </w:rPr>
        <w:t xml:space="preserve"> equivocadas. </w:t>
      </w:r>
      <w:r w:rsidR="00AF63B9" w:rsidRPr="00D86324">
        <w:rPr>
          <w:rFonts w:ascii="Bookman Old Style" w:hAnsi="Bookman Old Style" w:cs="Arial"/>
        </w:rPr>
        <w:t>La primera</w:t>
      </w:r>
      <w:r w:rsidR="0047466E" w:rsidRPr="00D86324">
        <w:rPr>
          <w:rFonts w:ascii="Bookman Old Style" w:hAnsi="Bookman Old Style" w:cs="Arial"/>
        </w:rPr>
        <w:t xml:space="preserve"> corresponde a</w:t>
      </w:r>
      <w:r w:rsidR="00350659" w:rsidRPr="00D86324">
        <w:rPr>
          <w:rFonts w:ascii="Bookman Old Style" w:hAnsi="Bookman Old Style" w:cs="Arial"/>
        </w:rPr>
        <w:t xml:space="preserve"> la experiencia de más de veinte años </w:t>
      </w:r>
      <w:r w:rsidR="0065351D" w:rsidRPr="00D86324">
        <w:rPr>
          <w:rFonts w:ascii="Bookman Old Style" w:hAnsi="Bookman Old Style" w:cs="Arial"/>
        </w:rPr>
        <w:t xml:space="preserve">del fiscal </w:t>
      </w:r>
      <w:r w:rsidR="0065351D" w:rsidRPr="00D86324">
        <w:rPr>
          <w:rFonts w:ascii="Bookman Old Style" w:hAnsi="Bookman Old Style" w:cs="Arial"/>
          <w:smallCaps/>
        </w:rPr>
        <w:t>Cohen Gutiérrez</w:t>
      </w:r>
      <w:r w:rsidR="0065351D" w:rsidRPr="00D86324">
        <w:rPr>
          <w:rFonts w:ascii="Bookman Old Style" w:hAnsi="Bookman Old Style" w:cs="Arial"/>
        </w:rPr>
        <w:t xml:space="preserve"> en el ejercicio del derecho.</w:t>
      </w:r>
      <w:r w:rsidR="00A36AF3" w:rsidRPr="00D86324">
        <w:rPr>
          <w:rFonts w:ascii="Bookman Old Style" w:hAnsi="Bookman Old Style" w:cs="Arial"/>
        </w:rPr>
        <w:t xml:space="preserve"> </w:t>
      </w:r>
      <w:r w:rsidR="00DE1D94" w:rsidRPr="00D86324">
        <w:rPr>
          <w:rFonts w:ascii="Bookman Old Style" w:hAnsi="Bookman Old Style" w:cs="Arial"/>
        </w:rPr>
        <w:t>S</w:t>
      </w:r>
      <w:r w:rsidR="0065351D" w:rsidRPr="00D86324">
        <w:rPr>
          <w:rFonts w:ascii="Bookman Old Style" w:hAnsi="Bookman Old Style" w:cs="Arial"/>
        </w:rPr>
        <w:t xml:space="preserve">egún la jurisprudencia de la Sala de Casación Penal de la Corte Suprema de Justicia </w:t>
      </w:r>
      <w:r w:rsidR="00640894" w:rsidRPr="00D86324">
        <w:rPr>
          <w:rFonts w:ascii="Bookman Old Style" w:hAnsi="Bookman Old Style" w:cs="Arial"/>
        </w:rPr>
        <w:t>—rad. 51094 de 12 de febrero de 2020, entre otras—</w:t>
      </w:r>
      <w:r w:rsidR="00E34DF2" w:rsidRPr="00D86324">
        <w:rPr>
          <w:rFonts w:ascii="Bookman Old Style" w:hAnsi="Bookman Old Style" w:cs="Arial"/>
        </w:rPr>
        <w:t>, la experiencia y el conocimiento de los servidores públicos</w:t>
      </w:r>
      <w:r w:rsidR="00AF6622" w:rsidRPr="00D86324">
        <w:rPr>
          <w:rFonts w:ascii="Bookman Old Style" w:hAnsi="Bookman Old Style" w:cs="Arial"/>
        </w:rPr>
        <w:t>, por sí solos,</w:t>
      </w:r>
      <w:r w:rsidR="00E34DF2" w:rsidRPr="00D86324">
        <w:rPr>
          <w:rFonts w:ascii="Bookman Old Style" w:hAnsi="Bookman Old Style" w:cs="Arial"/>
        </w:rPr>
        <w:t xml:space="preserve"> no son determinantes para configurar el dolo en el prevaricato por acción. </w:t>
      </w:r>
      <w:r w:rsidR="00E138A7" w:rsidRPr="00D86324">
        <w:rPr>
          <w:rFonts w:ascii="Bookman Old Style" w:hAnsi="Bookman Old Style" w:cs="Arial"/>
        </w:rPr>
        <w:t>Sobre este punto</w:t>
      </w:r>
      <w:r w:rsidR="00A36AF3" w:rsidRPr="00D86324">
        <w:rPr>
          <w:rFonts w:ascii="Bookman Old Style" w:hAnsi="Bookman Old Style" w:cs="Arial"/>
        </w:rPr>
        <w:t>,</w:t>
      </w:r>
      <w:r w:rsidR="00E138A7" w:rsidRPr="00D86324">
        <w:rPr>
          <w:rFonts w:ascii="Bookman Old Style" w:hAnsi="Bookman Old Style" w:cs="Arial"/>
        </w:rPr>
        <w:t xml:space="preserve"> el tribunal se limitó a señalar que el procesado </w:t>
      </w:r>
      <w:r w:rsidR="00C77169" w:rsidRPr="00D86324">
        <w:rPr>
          <w:rFonts w:ascii="Bookman Old Style" w:hAnsi="Bookman Old Style" w:cs="Arial"/>
        </w:rPr>
        <w:t>tenía</w:t>
      </w:r>
      <w:r w:rsidR="00E138A7" w:rsidRPr="00D86324">
        <w:rPr>
          <w:rFonts w:ascii="Bookman Old Style" w:hAnsi="Bookman Old Style" w:cs="Arial"/>
        </w:rPr>
        <w:t xml:space="preserve"> trayectoria suficiente para conocer las normas que regulan </w:t>
      </w:r>
      <w:r w:rsidR="00E85872" w:rsidRPr="00D86324">
        <w:rPr>
          <w:rFonts w:ascii="Bookman Old Style" w:hAnsi="Bookman Old Style" w:cs="Arial"/>
        </w:rPr>
        <w:t xml:space="preserve">el archivo. </w:t>
      </w:r>
      <w:r w:rsidR="000D1EE0" w:rsidRPr="00D86324">
        <w:rPr>
          <w:rFonts w:ascii="Bookman Old Style" w:hAnsi="Bookman Old Style" w:cs="Arial"/>
        </w:rPr>
        <w:t>No obstante</w:t>
      </w:r>
      <w:r w:rsidR="00E85872" w:rsidRPr="00D86324">
        <w:rPr>
          <w:rFonts w:ascii="Bookman Old Style" w:hAnsi="Bookman Old Style" w:cs="Arial"/>
        </w:rPr>
        <w:t xml:space="preserve">, </w:t>
      </w:r>
      <w:r w:rsidR="000D1EE0" w:rsidRPr="00D86324">
        <w:rPr>
          <w:rFonts w:ascii="Bookman Old Style" w:hAnsi="Bookman Old Style" w:cs="Arial"/>
        </w:rPr>
        <w:t>omitió explicar</w:t>
      </w:r>
      <w:r w:rsidR="00E85872" w:rsidRPr="00D86324">
        <w:rPr>
          <w:rFonts w:ascii="Bookman Old Style" w:hAnsi="Bookman Old Style" w:cs="Arial"/>
        </w:rPr>
        <w:t xml:space="preserve"> </w:t>
      </w:r>
      <w:r w:rsidR="00541F59" w:rsidRPr="00D86324">
        <w:rPr>
          <w:rFonts w:ascii="Bookman Old Style" w:hAnsi="Bookman Old Style" w:cs="Arial"/>
        </w:rPr>
        <w:t xml:space="preserve">de qué manera esa </w:t>
      </w:r>
      <w:r w:rsidR="00FF13D8" w:rsidRPr="00D86324">
        <w:rPr>
          <w:rFonts w:ascii="Bookman Old Style" w:hAnsi="Bookman Old Style" w:cs="Arial"/>
        </w:rPr>
        <w:t>circunstancia</w:t>
      </w:r>
      <w:r w:rsidR="00541F59" w:rsidRPr="00D86324">
        <w:rPr>
          <w:rFonts w:ascii="Bookman Old Style" w:hAnsi="Bookman Old Style" w:cs="Arial"/>
        </w:rPr>
        <w:t xml:space="preserve"> demostraba </w:t>
      </w:r>
      <w:r w:rsidR="00C26374" w:rsidRPr="00D86324">
        <w:rPr>
          <w:rFonts w:ascii="Bookman Old Style" w:hAnsi="Bookman Old Style" w:cs="Arial"/>
        </w:rPr>
        <w:t xml:space="preserve">una decisión </w:t>
      </w:r>
      <w:r w:rsidR="00FF13D8" w:rsidRPr="00D86324">
        <w:rPr>
          <w:rFonts w:ascii="Bookman Old Style" w:hAnsi="Bookman Old Style" w:cs="Arial"/>
        </w:rPr>
        <w:t xml:space="preserve">consciente </w:t>
      </w:r>
      <w:r w:rsidR="00C26374" w:rsidRPr="00D86324">
        <w:rPr>
          <w:rFonts w:ascii="Bookman Old Style" w:hAnsi="Bookman Old Style" w:cs="Arial"/>
        </w:rPr>
        <w:t>de actuar</w:t>
      </w:r>
      <w:r w:rsidR="00AA5CC9" w:rsidRPr="00D86324">
        <w:rPr>
          <w:rFonts w:ascii="Bookman Old Style" w:hAnsi="Bookman Old Style" w:cs="Arial"/>
        </w:rPr>
        <w:t xml:space="preserve"> </w:t>
      </w:r>
      <w:r w:rsidR="00FF13D8" w:rsidRPr="00D86324">
        <w:rPr>
          <w:rFonts w:ascii="Bookman Old Style" w:hAnsi="Bookman Old Style" w:cs="Arial"/>
        </w:rPr>
        <w:t>contra el</w:t>
      </w:r>
      <w:r w:rsidR="00AA5CC9" w:rsidRPr="00D86324">
        <w:rPr>
          <w:rFonts w:ascii="Bookman Old Style" w:hAnsi="Bookman Old Style" w:cs="Arial"/>
        </w:rPr>
        <w:t xml:space="preserve"> derecho. </w:t>
      </w:r>
      <w:r w:rsidR="007C2515" w:rsidRPr="00D86324">
        <w:rPr>
          <w:rFonts w:ascii="Bookman Old Style" w:hAnsi="Bookman Old Style" w:cs="Arial"/>
        </w:rPr>
        <w:t xml:space="preserve">La conducta dolosa solo se </w:t>
      </w:r>
      <w:r w:rsidR="00A77CEA" w:rsidRPr="00D86324">
        <w:rPr>
          <w:rFonts w:ascii="Bookman Old Style" w:hAnsi="Bookman Old Style" w:cs="Arial"/>
        </w:rPr>
        <w:t>configura</w:t>
      </w:r>
      <w:r w:rsidR="007C2515" w:rsidRPr="00D86324">
        <w:rPr>
          <w:rFonts w:ascii="Bookman Old Style" w:hAnsi="Bookman Old Style" w:cs="Arial"/>
        </w:rPr>
        <w:t xml:space="preserve"> cuando se prueba que el sujeto activo conocía los hechos constitutivos de la infracción y quiso su realización. En este proceso, ese conocimiento y voluntad </w:t>
      </w:r>
      <w:r w:rsidR="009954C1" w:rsidRPr="00D86324">
        <w:rPr>
          <w:rFonts w:ascii="Bookman Old Style" w:hAnsi="Bookman Old Style" w:cs="Arial"/>
        </w:rPr>
        <w:t>exigidos por</w:t>
      </w:r>
      <w:r w:rsidR="007C2515" w:rsidRPr="00D86324">
        <w:rPr>
          <w:rFonts w:ascii="Bookman Old Style" w:hAnsi="Bookman Old Style" w:cs="Arial"/>
        </w:rPr>
        <w:t xml:space="preserve"> el artículo 22 del Código Penal no quedaron demostrados. </w:t>
      </w:r>
      <w:r w:rsidR="00936EC4" w:rsidRPr="00D86324">
        <w:rPr>
          <w:rFonts w:ascii="Bookman Old Style" w:hAnsi="Bookman Old Style" w:cs="Arial"/>
        </w:rPr>
        <w:t xml:space="preserve"> </w:t>
      </w:r>
    </w:p>
    <w:p w14:paraId="118C6DDF" w14:textId="77777777" w:rsidR="00314F0F" w:rsidRPr="00D86324" w:rsidRDefault="00314F0F" w:rsidP="00231716">
      <w:pPr>
        <w:ind w:firstLine="709"/>
        <w:rPr>
          <w:rFonts w:cs="Arial"/>
          <w:szCs w:val="28"/>
        </w:rPr>
      </w:pPr>
    </w:p>
    <w:p w14:paraId="55E8F491" w14:textId="20B9DC78" w:rsidR="003121C5" w:rsidRPr="00D86324" w:rsidRDefault="00A53D85"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La segunda premisa que el </w:t>
      </w:r>
      <w:r w:rsidRPr="00D86324">
        <w:rPr>
          <w:rFonts w:ascii="Bookman Old Style" w:hAnsi="Bookman Old Style" w:cs="Arial"/>
          <w:i/>
          <w:iCs/>
        </w:rPr>
        <w:t>a quo</w:t>
      </w:r>
      <w:r w:rsidRPr="00D86324">
        <w:rPr>
          <w:rFonts w:ascii="Bookman Old Style" w:hAnsi="Bookman Old Style" w:cs="Arial"/>
        </w:rPr>
        <w:t xml:space="preserve"> utilizó para deducir el dolo </w:t>
      </w:r>
      <w:r w:rsidR="003B59B8" w:rsidRPr="00D86324">
        <w:rPr>
          <w:rFonts w:ascii="Bookman Old Style" w:hAnsi="Bookman Old Style" w:cs="Arial"/>
        </w:rPr>
        <w:t>fue</w:t>
      </w:r>
      <w:r w:rsidRPr="00D86324">
        <w:rPr>
          <w:rFonts w:ascii="Bookman Old Style" w:hAnsi="Bookman Old Style" w:cs="Arial"/>
        </w:rPr>
        <w:t xml:space="preserve"> la denuncia que el propio </w:t>
      </w:r>
      <w:r w:rsidRPr="00D86324">
        <w:rPr>
          <w:rFonts w:ascii="Bookman Old Style" w:hAnsi="Bookman Old Style" w:cs="Arial"/>
          <w:smallCaps/>
        </w:rPr>
        <w:t>Wilson Kennedy Cohen Gutiérrez</w:t>
      </w:r>
      <w:r w:rsidRPr="00D86324">
        <w:rPr>
          <w:rFonts w:ascii="Bookman Old Style" w:hAnsi="Bookman Old Style" w:cs="Arial"/>
        </w:rPr>
        <w:t xml:space="preserve"> instauró contra Hafit Martínez Herazo por extorsión. </w:t>
      </w:r>
      <w:r w:rsidR="002475CC" w:rsidRPr="00D86324">
        <w:rPr>
          <w:rFonts w:ascii="Bookman Old Style" w:hAnsi="Bookman Old Style" w:cs="Arial"/>
        </w:rPr>
        <w:t>En</w:t>
      </w:r>
      <w:r w:rsidR="008425CC" w:rsidRPr="00D86324">
        <w:rPr>
          <w:rFonts w:ascii="Bookman Old Style" w:hAnsi="Bookman Old Style" w:cs="Arial"/>
        </w:rPr>
        <w:t xml:space="preserve"> esa investigación se aportaron unos mensajes de </w:t>
      </w:r>
      <w:r w:rsidR="008425CC" w:rsidRPr="00D86324">
        <w:rPr>
          <w:rFonts w:ascii="Bookman Old Style" w:hAnsi="Bookman Old Style" w:cs="Arial"/>
          <w:i/>
          <w:iCs/>
        </w:rPr>
        <w:t xml:space="preserve">WhatsApp </w:t>
      </w:r>
      <w:r w:rsidR="00EF612F" w:rsidRPr="00D86324">
        <w:rPr>
          <w:rFonts w:ascii="Bookman Old Style" w:hAnsi="Bookman Old Style" w:cs="Arial"/>
        </w:rPr>
        <w:t xml:space="preserve">en los que </w:t>
      </w:r>
      <w:r w:rsidR="00373FEB" w:rsidRPr="00D86324">
        <w:rPr>
          <w:rFonts w:ascii="Bookman Old Style" w:hAnsi="Bookman Old Style" w:cs="Arial"/>
        </w:rPr>
        <w:t>este último</w:t>
      </w:r>
      <w:r w:rsidR="00EF612F" w:rsidRPr="00D86324">
        <w:rPr>
          <w:rFonts w:ascii="Bookman Old Style" w:hAnsi="Bookman Old Style" w:cs="Arial"/>
        </w:rPr>
        <w:t xml:space="preserve"> le exigía a </w:t>
      </w:r>
      <w:r w:rsidR="00EF612F" w:rsidRPr="00D86324">
        <w:rPr>
          <w:rFonts w:ascii="Bookman Old Style" w:hAnsi="Bookman Old Style" w:cs="Arial"/>
          <w:smallCaps/>
        </w:rPr>
        <w:t>Cohen Gutiérrez</w:t>
      </w:r>
      <w:r w:rsidR="00EF612F" w:rsidRPr="00D86324">
        <w:rPr>
          <w:rFonts w:ascii="Bookman Old Style" w:hAnsi="Bookman Old Style" w:cs="Arial"/>
        </w:rPr>
        <w:t xml:space="preserve"> la devolución de treinta millones de pesos que</w:t>
      </w:r>
      <w:r w:rsidR="00373FEB" w:rsidRPr="00D86324">
        <w:rPr>
          <w:rFonts w:ascii="Bookman Old Style" w:hAnsi="Bookman Old Style" w:cs="Arial"/>
        </w:rPr>
        <w:t xml:space="preserve">, </w:t>
      </w:r>
      <w:r w:rsidR="00CC3D70" w:rsidRPr="00D86324">
        <w:rPr>
          <w:rFonts w:ascii="Bookman Old Style" w:hAnsi="Bookman Old Style" w:cs="Arial"/>
        </w:rPr>
        <w:t>supuestamente</w:t>
      </w:r>
      <w:r w:rsidR="00373FEB" w:rsidRPr="00D86324">
        <w:rPr>
          <w:rFonts w:ascii="Bookman Old Style" w:hAnsi="Bookman Old Style" w:cs="Arial"/>
        </w:rPr>
        <w:t>, le</w:t>
      </w:r>
      <w:r w:rsidR="00CC3D70" w:rsidRPr="00D86324">
        <w:rPr>
          <w:rFonts w:ascii="Bookman Old Style" w:hAnsi="Bookman Old Style" w:cs="Arial"/>
        </w:rPr>
        <w:t xml:space="preserve"> </w:t>
      </w:r>
      <w:r w:rsidR="00743A79" w:rsidRPr="00D86324">
        <w:rPr>
          <w:rFonts w:ascii="Bookman Old Style" w:hAnsi="Bookman Old Style" w:cs="Arial"/>
        </w:rPr>
        <w:t>pagó</w:t>
      </w:r>
      <w:r w:rsidR="00CC3D70" w:rsidRPr="00D86324">
        <w:rPr>
          <w:rFonts w:ascii="Bookman Old Style" w:hAnsi="Bookman Old Style" w:cs="Arial"/>
        </w:rPr>
        <w:t xml:space="preserve"> para que ordenara el archivo</w:t>
      </w:r>
      <w:r w:rsidR="003121C5" w:rsidRPr="00D86324">
        <w:rPr>
          <w:rFonts w:ascii="Bookman Old Style" w:hAnsi="Bookman Old Style" w:cs="Arial"/>
        </w:rPr>
        <w:t xml:space="preserve"> de la actuación.</w:t>
      </w:r>
    </w:p>
    <w:p w14:paraId="150FF8F4" w14:textId="77777777" w:rsidR="003121C5" w:rsidRPr="00D86324" w:rsidRDefault="003121C5" w:rsidP="00231716">
      <w:pPr>
        <w:ind w:firstLine="709"/>
        <w:rPr>
          <w:rFonts w:cs="Arial"/>
          <w:szCs w:val="28"/>
        </w:rPr>
      </w:pPr>
    </w:p>
    <w:p w14:paraId="1C6AACED" w14:textId="5B4808A4" w:rsidR="00314F0F" w:rsidRPr="00D86324" w:rsidRDefault="003121C5"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Sin embargo, e</w:t>
      </w:r>
      <w:r w:rsidR="00CC3D70" w:rsidRPr="00D86324">
        <w:rPr>
          <w:rFonts w:ascii="Bookman Old Style" w:hAnsi="Bookman Old Style" w:cs="Arial"/>
        </w:rPr>
        <w:t>sa prueba —</w:t>
      </w:r>
      <w:r w:rsidRPr="00D86324">
        <w:rPr>
          <w:rFonts w:ascii="Bookman Old Style" w:hAnsi="Bookman Old Style" w:cs="Arial"/>
        </w:rPr>
        <w:t>los mensajes</w:t>
      </w:r>
      <w:r w:rsidR="00CC3D70" w:rsidRPr="00D86324">
        <w:rPr>
          <w:rFonts w:ascii="Bookman Old Style" w:hAnsi="Bookman Old Style" w:cs="Arial"/>
        </w:rPr>
        <w:t xml:space="preserve"> de </w:t>
      </w:r>
      <w:r w:rsidR="00CC3D70" w:rsidRPr="00D86324">
        <w:rPr>
          <w:rFonts w:ascii="Bookman Old Style" w:hAnsi="Bookman Old Style" w:cs="Arial"/>
          <w:i/>
          <w:iCs/>
        </w:rPr>
        <w:t xml:space="preserve">WhatsApp— </w:t>
      </w:r>
      <w:r w:rsidR="0056391B" w:rsidRPr="00D86324">
        <w:rPr>
          <w:rFonts w:ascii="Bookman Old Style" w:hAnsi="Bookman Old Style" w:cs="Arial"/>
        </w:rPr>
        <w:t xml:space="preserve">nunca debió ser </w:t>
      </w:r>
      <w:r w:rsidR="00973644" w:rsidRPr="00D86324">
        <w:rPr>
          <w:rFonts w:ascii="Bookman Old Style" w:hAnsi="Bookman Old Style" w:cs="Arial"/>
        </w:rPr>
        <w:t>valorada</w:t>
      </w:r>
      <w:r w:rsidR="008E4387" w:rsidRPr="00D86324">
        <w:rPr>
          <w:rFonts w:ascii="Bookman Old Style" w:hAnsi="Bookman Old Style" w:cs="Arial"/>
        </w:rPr>
        <w:t xml:space="preserve"> de la forma en que lo hizo</w:t>
      </w:r>
      <w:r w:rsidR="0056391B" w:rsidRPr="00D86324">
        <w:rPr>
          <w:rFonts w:ascii="Bookman Old Style" w:hAnsi="Bookman Old Style" w:cs="Arial"/>
        </w:rPr>
        <w:t xml:space="preserve"> el tribunal</w:t>
      </w:r>
      <w:r w:rsidR="0082736A" w:rsidRPr="00D86324">
        <w:rPr>
          <w:rFonts w:ascii="Bookman Old Style" w:hAnsi="Bookman Old Style" w:cs="Arial"/>
        </w:rPr>
        <w:t>,</w:t>
      </w:r>
      <w:r w:rsidR="0056391B" w:rsidRPr="00D86324">
        <w:rPr>
          <w:rFonts w:ascii="Bookman Old Style" w:hAnsi="Bookman Old Style" w:cs="Arial"/>
        </w:rPr>
        <w:t xml:space="preserve"> por dos razones</w:t>
      </w:r>
      <w:r w:rsidR="00C23CE5" w:rsidRPr="00D86324">
        <w:rPr>
          <w:rFonts w:ascii="Bookman Old Style" w:hAnsi="Bookman Old Style" w:cs="Arial"/>
        </w:rPr>
        <w:t>.</w:t>
      </w:r>
      <w:r w:rsidR="0056391B" w:rsidRPr="00D86324">
        <w:rPr>
          <w:rFonts w:ascii="Bookman Old Style" w:hAnsi="Bookman Old Style" w:cs="Arial"/>
        </w:rPr>
        <w:t xml:space="preserve"> </w:t>
      </w:r>
      <w:r w:rsidR="001A7834" w:rsidRPr="00D86324">
        <w:rPr>
          <w:rFonts w:ascii="Bookman Old Style" w:hAnsi="Bookman Old Style" w:cs="Arial"/>
        </w:rPr>
        <w:t>La p</w:t>
      </w:r>
      <w:r w:rsidR="0056391B" w:rsidRPr="00D86324">
        <w:rPr>
          <w:rFonts w:ascii="Bookman Old Style" w:hAnsi="Bookman Old Style" w:cs="Arial"/>
        </w:rPr>
        <w:t>rimer</w:t>
      </w:r>
      <w:r w:rsidR="001A7834" w:rsidRPr="00D86324">
        <w:rPr>
          <w:rFonts w:ascii="Bookman Old Style" w:hAnsi="Bookman Old Style" w:cs="Arial"/>
        </w:rPr>
        <w:t>a</w:t>
      </w:r>
      <w:r w:rsidR="0056391B" w:rsidRPr="00D86324">
        <w:rPr>
          <w:rFonts w:ascii="Bookman Old Style" w:hAnsi="Bookman Old Style" w:cs="Arial"/>
        </w:rPr>
        <w:t xml:space="preserve">, porque la fiscalía </w:t>
      </w:r>
      <w:r w:rsidR="001A7834" w:rsidRPr="00D86324">
        <w:rPr>
          <w:rFonts w:ascii="Bookman Old Style" w:hAnsi="Bookman Old Style" w:cs="Arial"/>
        </w:rPr>
        <w:t>la incorporó</w:t>
      </w:r>
      <w:r w:rsidR="00924BE1" w:rsidRPr="00D86324">
        <w:rPr>
          <w:rFonts w:ascii="Bookman Old Style" w:hAnsi="Bookman Old Style" w:cs="Arial"/>
        </w:rPr>
        <w:t xml:space="preserve"> como prueba sobreviniente </w:t>
      </w:r>
      <w:r w:rsidR="005933EA" w:rsidRPr="00D86324">
        <w:rPr>
          <w:rFonts w:ascii="Bookman Old Style" w:hAnsi="Bookman Old Style" w:cs="Arial"/>
        </w:rPr>
        <w:t xml:space="preserve">sin cumplir los requisitos que </w:t>
      </w:r>
      <w:r w:rsidR="00724D40" w:rsidRPr="00D86324">
        <w:rPr>
          <w:rFonts w:ascii="Bookman Old Style" w:hAnsi="Bookman Old Style" w:cs="Arial"/>
        </w:rPr>
        <w:t>esa figura procesal</w:t>
      </w:r>
      <w:r w:rsidR="005933EA" w:rsidRPr="00D86324">
        <w:rPr>
          <w:rFonts w:ascii="Bookman Old Style" w:hAnsi="Bookman Old Style" w:cs="Arial"/>
        </w:rPr>
        <w:t xml:space="preserve"> exige</w:t>
      </w:r>
      <w:r w:rsidR="009346AC" w:rsidRPr="00D86324">
        <w:rPr>
          <w:rFonts w:ascii="Bookman Old Style" w:hAnsi="Bookman Old Style" w:cs="Arial"/>
        </w:rPr>
        <w:t>.</w:t>
      </w:r>
      <w:r w:rsidR="00B100F6" w:rsidRPr="00D86324">
        <w:rPr>
          <w:rFonts w:ascii="Bookman Old Style" w:hAnsi="Bookman Old Style" w:cs="Arial"/>
        </w:rPr>
        <w:t xml:space="preserve"> </w:t>
      </w:r>
      <w:r w:rsidR="00CA45CA" w:rsidRPr="00D86324">
        <w:rPr>
          <w:rFonts w:ascii="Bookman Old Style" w:hAnsi="Bookman Old Style" w:cs="Arial"/>
        </w:rPr>
        <w:t>La segunda,</w:t>
      </w:r>
      <w:r w:rsidR="00B100F6" w:rsidRPr="00D86324">
        <w:rPr>
          <w:rFonts w:ascii="Bookman Old Style" w:hAnsi="Bookman Old Style" w:cs="Arial"/>
        </w:rPr>
        <w:t xml:space="preserve"> porque</w:t>
      </w:r>
      <w:r w:rsidR="00C75D6E" w:rsidRPr="00D86324">
        <w:rPr>
          <w:rFonts w:ascii="Bookman Old Style" w:hAnsi="Bookman Old Style" w:cs="Arial"/>
        </w:rPr>
        <w:t xml:space="preserve"> </w:t>
      </w:r>
      <w:r w:rsidR="009346AC" w:rsidRPr="00D86324">
        <w:rPr>
          <w:rFonts w:ascii="Bookman Old Style" w:hAnsi="Bookman Old Style" w:cs="Arial"/>
        </w:rPr>
        <w:t xml:space="preserve">aun </w:t>
      </w:r>
      <w:r w:rsidR="00C75D6E" w:rsidRPr="00D86324">
        <w:rPr>
          <w:rFonts w:ascii="Bookman Old Style" w:hAnsi="Bookman Old Style" w:cs="Arial"/>
        </w:rPr>
        <w:t>si</w:t>
      </w:r>
      <w:r w:rsidR="009346AC" w:rsidRPr="00D86324">
        <w:rPr>
          <w:rFonts w:ascii="Bookman Old Style" w:hAnsi="Bookman Old Style" w:cs="Arial"/>
        </w:rPr>
        <w:t>,</w:t>
      </w:r>
      <w:r w:rsidR="00C75D6E" w:rsidRPr="00D86324">
        <w:rPr>
          <w:rFonts w:ascii="Bookman Old Style" w:hAnsi="Bookman Old Style" w:cs="Arial"/>
        </w:rPr>
        <w:t xml:space="preserve"> en gracia de discusión</w:t>
      </w:r>
      <w:r w:rsidR="009346AC" w:rsidRPr="00D86324">
        <w:rPr>
          <w:rFonts w:ascii="Bookman Old Style" w:hAnsi="Bookman Old Style" w:cs="Arial"/>
        </w:rPr>
        <w:t>,</w:t>
      </w:r>
      <w:r w:rsidR="00C75D6E" w:rsidRPr="00D86324">
        <w:rPr>
          <w:rFonts w:ascii="Bookman Old Style" w:hAnsi="Bookman Old Style" w:cs="Arial"/>
        </w:rPr>
        <w:t xml:space="preserve"> se aceptara </w:t>
      </w:r>
      <w:r w:rsidR="00396EBF" w:rsidRPr="00D86324">
        <w:rPr>
          <w:rFonts w:ascii="Bookman Old Style" w:hAnsi="Bookman Old Style" w:cs="Arial"/>
        </w:rPr>
        <w:t>la validez de su incorporación</w:t>
      </w:r>
      <w:r w:rsidR="00C75D6E" w:rsidRPr="00D86324">
        <w:rPr>
          <w:rFonts w:ascii="Bookman Old Style" w:hAnsi="Bookman Old Style" w:cs="Arial"/>
        </w:rPr>
        <w:t xml:space="preserve">, el tribunal no la </w:t>
      </w:r>
      <w:r w:rsidR="00396EBF" w:rsidRPr="00D86324">
        <w:rPr>
          <w:rFonts w:ascii="Bookman Old Style" w:hAnsi="Bookman Old Style" w:cs="Arial"/>
        </w:rPr>
        <w:t>confrontó</w:t>
      </w:r>
      <w:r w:rsidR="00C75D6E" w:rsidRPr="00D86324">
        <w:rPr>
          <w:rFonts w:ascii="Bookman Old Style" w:hAnsi="Bookman Old Style" w:cs="Arial"/>
        </w:rPr>
        <w:t xml:space="preserve"> con las demás pruebas que integraron el acervo probatorio</w:t>
      </w:r>
      <w:r w:rsidR="00AC5214" w:rsidRPr="00D86324">
        <w:rPr>
          <w:rFonts w:ascii="Bookman Old Style" w:hAnsi="Bookman Old Style" w:cs="Arial"/>
        </w:rPr>
        <w:t>.</w:t>
      </w:r>
      <w:r w:rsidR="00C75D6E" w:rsidRPr="00D86324">
        <w:rPr>
          <w:rFonts w:ascii="Bookman Old Style" w:hAnsi="Bookman Old Style" w:cs="Arial"/>
        </w:rPr>
        <w:t xml:space="preserve"> </w:t>
      </w:r>
      <w:r w:rsidR="00AC5214" w:rsidRPr="00D86324">
        <w:rPr>
          <w:rFonts w:ascii="Bookman Old Style" w:hAnsi="Bookman Old Style" w:cs="Arial"/>
        </w:rPr>
        <w:t>E</w:t>
      </w:r>
      <w:r w:rsidR="00C75D6E" w:rsidRPr="00D86324">
        <w:rPr>
          <w:rFonts w:ascii="Bookman Old Style" w:hAnsi="Bookman Old Style" w:cs="Arial"/>
        </w:rPr>
        <w:t xml:space="preserve">n </w:t>
      </w:r>
      <w:r w:rsidR="00AC5214" w:rsidRPr="00D86324">
        <w:rPr>
          <w:rFonts w:ascii="Bookman Old Style" w:hAnsi="Bookman Old Style" w:cs="Arial"/>
        </w:rPr>
        <w:t>particular</w:t>
      </w:r>
      <w:r w:rsidR="00C75D6E" w:rsidRPr="00D86324">
        <w:rPr>
          <w:rFonts w:ascii="Bookman Old Style" w:hAnsi="Bookman Old Style" w:cs="Arial"/>
        </w:rPr>
        <w:t>,</w:t>
      </w:r>
      <w:r w:rsidR="008912C9" w:rsidRPr="00D86324">
        <w:rPr>
          <w:rFonts w:ascii="Bookman Old Style" w:hAnsi="Bookman Old Style" w:cs="Arial"/>
        </w:rPr>
        <w:t xml:space="preserve"> pasó por alto</w:t>
      </w:r>
      <w:r w:rsidR="00AC5214" w:rsidRPr="00D86324">
        <w:rPr>
          <w:rFonts w:ascii="Bookman Old Style" w:hAnsi="Bookman Old Style" w:cs="Arial"/>
        </w:rPr>
        <w:t xml:space="preserve"> </w:t>
      </w:r>
      <w:r w:rsidR="003C221E" w:rsidRPr="00D86324">
        <w:rPr>
          <w:rFonts w:ascii="Bookman Old Style" w:hAnsi="Bookman Old Style" w:cs="Arial"/>
        </w:rPr>
        <w:t xml:space="preserve">contrastarla con </w:t>
      </w:r>
      <w:r w:rsidR="00C75D6E" w:rsidRPr="00D86324">
        <w:rPr>
          <w:rFonts w:ascii="Bookman Old Style" w:hAnsi="Bookman Old Style" w:cs="Arial"/>
        </w:rPr>
        <w:t>el testimonio del abogado Julio César González Orozco</w:t>
      </w:r>
      <w:r w:rsidR="00D74D17" w:rsidRPr="00D86324">
        <w:rPr>
          <w:rFonts w:ascii="Bookman Old Style" w:hAnsi="Bookman Old Style" w:cs="Arial"/>
        </w:rPr>
        <w:t>. Este</w:t>
      </w:r>
      <w:r w:rsidR="001276D6" w:rsidRPr="00D86324">
        <w:rPr>
          <w:rFonts w:ascii="Bookman Old Style" w:hAnsi="Bookman Old Style" w:cs="Arial"/>
        </w:rPr>
        <w:t>, como testigo de la defensa, desmi</w:t>
      </w:r>
      <w:r w:rsidR="00FA2CCF" w:rsidRPr="00D86324">
        <w:rPr>
          <w:rFonts w:ascii="Bookman Old Style" w:hAnsi="Bookman Old Style" w:cs="Arial"/>
        </w:rPr>
        <w:t xml:space="preserve">ntió el contenido de esos mensajes </w:t>
      </w:r>
      <w:r w:rsidR="00754470" w:rsidRPr="00D86324">
        <w:rPr>
          <w:rFonts w:ascii="Bookman Old Style" w:hAnsi="Bookman Old Style" w:cs="Arial"/>
        </w:rPr>
        <w:t>al afirmar que jamás recibió de su cliente</w:t>
      </w:r>
      <w:r w:rsidR="00B31926" w:rsidRPr="00D86324">
        <w:rPr>
          <w:rFonts w:ascii="Bookman Old Style" w:hAnsi="Bookman Old Style" w:cs="Arial"/>
        </w:rPr>
        <w:t>,</w:t>
      </w:r>
      <w:r w:rsidR="00754470" w:rsidRPr="00D86324">
        <w:rPr>
          <w:rFonts w:ascii="Bookman Old Style" w:hAnsi="Bookman Old Style" w:cs="Arial"/>
        </w:rPr>
        <w:t xml:space="preserve"> Hafit Martínez Herazo</w:t>
      </w:r>
      <w:r w:rsidR="00B31926" w:rsidRPr="00D86324">
        <w:rPr>
          <w:rFonts w:ascii="Bookman Old Style" w:hAnsi="Bookman Old Style" w:cs="Arial"/>
        </w:rPr>
        <w:t>,</w:t>
      </w:r>
      <w:r w:rsidR="00754470" w:rsidRPr="00D86324">
        <w:rPr>
          <w:rFonts w:ascii="Bookman Old Style" w:hAnsi="Bookman Old Style" w:cs="Arial"/>
        </w:rPr>
        <w:t xml:space="preserve"> </w:t>
      </w:r>
      <w:r w:rsidR="00E272BF" w:rsidRPr="00D86324">
        <w:rPr>
          <w:rFonts w:ascii="Bookman Old Style" w:hAnsi="Bookman Old Style" w:cs="Arial"/>
        </w:rPr>
        <w:t xml:space="preserve">suma </w:t>
      </w:r>
      <w:r w:rsidR="00765663" w:rsidRPr="00D86324">
        <w:rPr>
          <w:rFonts w:ascii="Bookman Old Style" w:hAnsi="Bookman Old Style" w:cs="Arial"/>
        </w:rPr>
        <w:t xml:space="preserve">alguna </w:t>
      </w:r>
      <w:r w:rsidR="00E272BF" w:rsidRPr="00D86324">
        <w:rPr>
          <w:rFonts w:ascii="Bookman Old Style" w:hAnsi="Bookman Old Style" w:cs="Arial"/>
        </w:rPr>
        <w:t xml:space="preserve">de dinero para entregársela </w:t>
      </w:r>
      <w:r w:rsidR="006259C2" w:rsidRPr="00D86324">
        <w:rPr>
          <w:rFonts w:ascii="Bookman Old Style" w:hAnsi="Bookman Old Style" w:cs="Arial"/>
        </w:rPr>
        <w:t>a</w:t>
      </w:r>
      <w:r w:rsidR="00E272BF" w:rsidRPr="00D86324">
        <w:rPr>
          <w:rFonts w:ascii="Bookman Old Style" w:hAnsi="Bookman Old Style" w:cs="Arial"/>
        </w:rPr>
        <w:t xml:space="preserve"> </w:t>
      </w:r>
      <w:r w:rsidR="00E272BF" w:rsidRPr="00D86324">
        <w:rPr>
          <w:rFonts w:ascii="Bookman Old Style" w:hAnsi="Bookman Old Style" w:cs="Arial"/>
          <w:smallCaps/>
        </w:rPr>
        <w:t>Cohen Gutiérrez</w:t>
      </w:r>
      <w:r w:rsidR="00E272BF" w:rsidRPr="00D86324">
        <w:rPr>
          <w:rFonts w:ascii="Bookman Old Style" w:hAnsi="Bookman Old Style" w:cs="Arial"/>
        </w:rPr>
        <w:t xml:space="preserve">. </w:t>
      </w:r>
    </w:p>
    <w:p w14:paraId="26269EBF" w14:textId="77777777" w:rsidR="006E69CF" w:rsidRPr="00D86324" w:rsidRDefault="006E69CF" w:rsidP="00231716">
      <w:pPr>
        <w:ind w:firstLine="709"/>
        <w:rPr>
          <w:rFonts w:cs="Arial"/>
          <w:szCs w:val="28"/>
        </w:rPr>
      </w:pPr>
    </w:p>
    <w:p w14:paraId="75B3782D" w14:textId="241E0191" w:rsidR="006E69CF" w:rsidRPr="00D86324" w:rsidRDefault="00090ECE"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En relación con </w:t>
      </w:r>
      <w:r w:rsidR="00CE4DE6" w:rsidRPr="00D86324">
        <w:rPr>
          <w:rFonts w:ascii="Bookman Old Style" w:hAnsi="Bookman Old Style" w:cs="Arial"/>
        </w:rPr>
        <w:t>el primero de esos aspectos</w:t>
      </w:r>
      <w:r w:rsidR="00D44A0E" w:rsidRPr="00D86324">
        <w:rPr>
          <w:rFonts w:ascii="Bookman Old Style" w:hAnsi="Bookman Old Style" w:cs="Arial"/>
        </w:rPr>
        <w:t xml:space="preserve">, </w:t>
      </w:r>
      <w:r w:rsidR="00970E99" w:rsidRPr="00D86324">
        <w:rPr>
          <w:rFonts w:ascii="Bookman Old Style" w:hAnsi="Bookman Old Style" w:cs="Arial"/>
        </w:rPr>
        <w:t xml:space="preserve">la fiscalía no explicó por qué la consideraba como </w:t>
      </w:r>
      <w:r w:rsidR="006A27F2" w:rsidRPr="00D86324">
        <w:rPr>
          <w:rFonts w:ascii="Bookman Old Style" w:hAnsi="Bookman Old Style" w:cs="Arial"/>
        </w:rPr>
        <w:t>una prueba sobreviniente</w:t>
      </w:r>
      <w:r w:rsidR="00970E99" w:rsidRPr="00D86324">
        <w:rPr>
          <w:rFonts w:ascii="Bookman Old Style" w:hAnsi="Bookman Old Style" w:cs="Arial"/>
        </w:rPr>
        <w:t xml:space="preserve"> ni cómo la obtuvo. </w:t>
      </w:r>
      <w:r w:rsidR="00027BE2" w:rsidRPr="00D86324">
        <w:rPr>
          <w:rFonts w:ascii="Bookman Old Style" w:hAnsi="Bookman Old Style" w:cs="Arial"/>
        </w:rPr>
        <w:t>Según el artículo 344 de la Ley 906 de 2004 y la jurisprudencia de la Corte Suprema de Justicia —auto AP393-2019—</w:t>
      </w:r>
      <w:r w:rsidR="00DD719C" w:rsidRPr="00D86324">
        <w:rPr>
          <w:rFonts w:ascii="Bookman Old Style" w:hAnsi="Bookman Old Style" w:cs="Arial"/>
        </w:rPr>
        <w:t xml:space="preserve">, la prueba sobreviniente es aquella </w:t>
      </w:r>
      <w:r w:rsidR="00CC3A2B" w:rsidRPr="00D86324">
        <w:rPr>
          <w:rFonts w:ascii="Bookman Old Style" w:hAnsi="Bookman Old Style" w:cs="Arial"/>
        </w:rPr>
        <w:t>que surge únicamente en el juicio oral y que no pudo ser descubierta oportunamente por motivo no imputable a la parte interesada. En este caso</w:t>
      </w:r>
      <w:r w:rsidR="0058578C" w:rsidRPr="00D86324">
        <w:rPr>
          <w:rFonts w:ascii="Bookman Old Style" w:hAnsi="Bookman Old Style" w:cs="Arial"/>
        </w:rPr>
        <w:t xml:space="preserve">, la fiscalía la presentó en la audiencia preparatoria </w:t>
      </w:r>
      <w:r w:rsidR="00262154" w:rsidRPr="00D86324">
        <w:rPr>
          <w:rFonts w:ascii="Bookman Old Style" w:hAnsi="Bookman Old Style" w:cs="Arial"/>
        </w:rPr>
        <w:t xml:space="preserve">sin acreditar que hubiera sido imposible descubrirla antes y sin cumplir con todos los presupuestos de admisibilidad que </w:t>
      </w:r>
      <w:r w:rsidR="00541967" w:rsidRPr="00D86324">
        <w:rPr>
          <w:rFonts w:ascii="Bookman Old Style" w:hAnsi="Bookman Old Style" w:cs="Arial"/>
        </w:rPr>
        <w:t xml:space="preserve">su naturaleza exige. </w:t>
      </w:r>
    </w:p>
    <w:p w14:paraId="1941CE25" w14:textId="77777777" w:rsidR="005C2F18" w:rsidRPr="00D86324" w:rsidRDefault="005C2F18" w:rsidP="00231716">
      <w:pPr>
        <w:ind w:firstLine="709"/>
        <w:rPr>
          <w:rFonts w:cs="Arial"/>
          <w:szCs w:val="28"/>
        </w:rPr>
      </w:pPr>
    </w:p>
    <w:p w14:paraId="44493013" w14:textId="75804F6C" w:rsidR="005C2F18" w:rsidRPr="00D86324" w:rsidRDefault="0056405B"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Por lo anterior, se debe declarar la nulidad de todo lo actuado a partir de la audiencia preparatoria. </w:t>
      </w:r>
      <w:r w:rsidR="00675484" w:rsidRPr="00D86324">
        <w:rPr>
          <w:rFonts w:ascii="Bookman Old Style" w:hAnsi="Bookman Old Style" w:cs="Arial"/>
        </w:rPr>
        <w:t xml:space="preserve">La admisión irregular de la evidencia n.° 18 </w:t>
      </w:r>
      <w:r w:rsidR="00D02F9B" w:rsidRPr="00D86324">
        <w:rPr>
          <w:rFonts w:ascii="Bookman Old Style" w:hAnsi="Bookman Old Style" w:cs="Arial"/>
        </w:rPr>
        <w:t xml:space="preserve">vulneró </w:t>
      </w:r>
      <w:r w:rsidR="009C0DDB" w:rsidRPr="00D86324">
        <w:rPr>
          <w:rFonts w:ascii="Bookman Old Style" w:hAnsi="Bookman Old Style" w:cs="Arial"/>
        </w:rPr>
        <w:t>los principios de «especificidad» y «trascendencia»,</w:t>
      </w:r>
      <w:r w:rsidR="00831906" w:rsidRPr="00D86324">
        <w:rPr>
          <w:rFonts w:ascii="Bookman Old Style" w:hAnsi="Bookman Old Style" w:cs="Arial"/>
        </w:rPr>
        <w:t xml:space="preserve"> </w:t>
      </w:r>
      <w:r w:rsidR="00451EB2" w:rsidRPr="00D86324">
        <w:rPr>
          <w:rFonts w:ascii="Bookman Old Style" w:hAnsi="Bookman Old Style" w:cs="Arial"/>
        </w:rPr>
        <w:t>afectó las garantías del procesado y tuvo una incidencia dete</w:t>
      </w:r>
      <w:r w:rsidR="0008541E" w:rsidRPr="00D86324">
        <w:rPr>
          <w:rFonts w:ascii="Bookman Old Style" w:hAnsi="Bookman Old Style" w:cs="Arial"/>
        </w:rPr>
        <w:t xml:space="preserve">rminante en la condena. Si la fiscalía </w:t>
      </w:r>
      <w:r w:rsidR="00066A42" w:rsidRPr="00D86324">
        <w:rPr>
          <w:rFonts w:ascii="Bookman Old Style" w:hAnsi="Bookman Old Style" w:cs="Arial"/>
        </w:rPr>
        <w:t xml:space="preserve">hubiera </w:t>
      </w:r>
      <w:r w:rsidR="00E62002" w:rsidRPr="00D86324">
        <w:rPr>
          <w:rFonts w:ascii="Bookman Old Style" w:hAnsi="Bookman Old Style" w:cs="Arial"/>
        </w:rPr>
        <w:t>adelantado</w:t>
      </w:r>
      <w:r w:rsidR="00066A42" w:rsidRPr="00D86324">
        <w:rPr>
          <w:rFonts w:ascii="Bookman Old Style" w:hAnsi="Bookman Old Style" w:cs="Arial"/>
        </w:rPr>
        <w:t xml:space="preserve"> el trámite </w:t>
      </w:r>
      <w:r w:rsidR="00C11124" w:rsidRPr="00D86324">
        <w:rPr>
          <w:rFonts w:ascii="Bookman Old Style" w:hAnsi="Bookman Old Style" w:cs="Arial"/>
        </w:rPr>
        <w:t>correspondiente</w:t>
      </w:r>
      <w:r w:rsidR="00066A42" w:rsidRPr="00D86324">
        <w:rPr>
          <w:rFonts w:ascii="Bookman Old Style" w:hAnsi="Bookman Old Style" w:cs="Arial"/>
        </w:rPr>
        <w:t xml:space="preserve"> para </w:t>
      </w:r>
      <w:r w:rsidR="00E604B3" w:rsidRPr="00D86324">
        <w:rPr>
          <w:rFonts w:ascii="Bookman Old Style" w:hAnsi="Bookman Old Style" w:cs="Arial"/>
        </w:rPr>
        <w:t>incorporar</w:t>
      </w:r>
      <w:r w:rsidR="00066A42" w:rsidRPr="00D86324">
        <w:rPr>
          <w:rFonts w:ascii="Bookman Old Style" w:hAnsi="Bookman Old Style" w:cs="Arial"/>
        </w:rPr>
        <w:t xml:space="preserve"> </w:t>
      </w:r>
      <w:r w:rsidR="00AD1921" w:rsidRPr="00D86324">
        <w:rPr>
          <w:rFonts w:ascii="Bookman Old Style" w:hAnsi="Bookman Old Style" w:cs="Arial"/>
        </w:rPr>
        <w:t xml:space="preserve">esa evidencia como prueba sobreviniente, la defensa hubiera podido pedir su rechazo e, incluso, </w:t>
      </w:r>
      <w:r w:rsidR="00F339DF" w:rsidRPr="00D86324">
        <w:rPr>
          <w:rFonts w:ascii="Bookman Old Style" w:hAnsi="Bookman Old Style" w:cs="Arial"/>
        </w:rPr>
        <w:t>impugnar ante la Corte Suprema de Justicia la decisión que ordenó su admisión</w:t>
      </w:r>
      <w:r w:rsidR="007D251B" w:rsidRPr="00D86324">
        <w:rPr>
          <w:rFonts w:ascii="Bookman Old Style" w:hAnsi="Bookman Old Style" w:cs="Arial"/>
        </w:rPr>
        <w:t>.</w:t>
      </w:r>
      <w:r w:rsidR="004A2800" w:rsidRPr="00D86324">
        <w:rPr>
          <w:rFonts w:ascii="Bookman Old Style" w:hAnsi="Bookman Old Style" w:cs="Arial"/>
        </w:rPr>
        <w:t xml:space="preserve"> </w:t>
      </w:r>
      <w:r w:rsidR="0010063D" w:rsidRPr="00D86324">
        <w:rPr>
          <w:rFonts w:ascii="Bookman Old Style" w:hAnsi="Bookman Old Style" w:cs="Arial"/>
        </w:rPr>
        <w:t xml:space="preserve">Sin embargo, </w:t>
      </w:r>
      <w:r w:rsidR="006C477D" w:rsidRPr="00D86324">
        <w:rPr>
          <w:rFonts w:ascii="Bookman Old Style" w:hAnsi="Bookman Old Style" w:cs="Arial"/>
        </w:rPr>
        <w:t xml:space="preserve">la forma en la que el tribunal </w:t>
      </w:r>
      <w:r w:rsidR="008914DF" w:rsidRPr="00D86324">
        <w:rPr>
          <w:rFonts w:ascii="Bookman Old Style" w:hAnsi="Bookman Old Style" w:cs="Arial"/>
        </w:rPr>
        <w:t>autorizó la incorporación de</w:t>
      </w:r>
      <w:r w:rsidR="00644715" w:rsidRPr="00D86324">
        <w:rPr>
          <w:rFonts w:ascii="Bookman Old Style" w:hAnsi="Bookman Old Style" w:cs="Arial"/>
        </w:rPr>
        <w:t xml:space="preserve"> ese elemento probatorio privó a la defensa de la posibilidad de controvertir su admisibilidad. </w:t>
      </w:r>
    </w:p>
    <w:p w14:paraId="70B7B2F7" w14:textId="77777777" w:rsidR="00C92978" w:rsidRPr="00D86324" w:rsidRDefault="00C92978" w:rsidP="00231716">
      <w:pPr>
        <w:ind w:firstLine="709"/>
        <w:rPr>
          <w:rFonts w:cs="Arial"/>
          <w:szCs w:val="28"/>
        </w:rPr>
      </w:pPr>
    </w:p>
    <w:p w14:paraId="60AF84DC" w14:textId="5673C5E3" w:rsidR="00BD40DD" w:rsidRPr="00D86324" w:rsidRDefault="00C92978"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El tribunal, además, no valoró la</w:t>
      </w:r>
      <w:r w:rsidR="00893558" w:rsidRPr="00D86324">
        <w:rPr>
          <w:rFonts w:ascii="Bookman Old Style" w:hAnsi="Bookman Old Style" w:cs="Arial"/>
        </w:rPr>
        <w:t xml:space="preserve"> totalidad de las pruebas que se incorporaron al juicio. </w:t>
      </w:r>
      <w:r w:rsidR="009242FE" w:rsidRPr="00D86324">
        <w:rPr>
          <w:rFonts w:ascii="Bookman Old Style" w:hAnsi="Bookman Old Style" w:cs="Arial"/>
        </w:rPr>
        <w:t xml:space="preserve">Así ocurrió con </w:t>
      </w:r>
      <w:r w:rsidR="00893558" w:rsidRPr="00D86324">
        <w:rPr>
          <w:rFonts w:ascii="Bookman Old Style" w:hAnsi="Bookman Old Style" w:cs="Arial"/>
        </w:rPr>
        <w:t>el acta del comité técnico científico de la fiscalía del 26 de mayo de 2016</w:t>
      </w:r>
      <w:r w:rsidR="009242FE" w:rsidRPr="00D86324">
        <w:rPr>
          <w:rFonts w:ascii="Bookman Old Style" w:hAnsi="Bookman Old Style" w:cs="Arial"/>
        </w:rPr>
        <w:t xml:space="preserve">, las pruebas documentales con las que se demostró la decisión de desarchivo que adoptó el fiscal </w:t>
      </w:r>
      <w:r w:rsidR="009242FE" w:rsidRPr="00D86324">
        <w:rPr>
          <w:rFonts w:ascii="Bookman Old Style" w:hAnsi="Bookman Old Style" w:cs="Arial"/>
          <w:smallCaps/>
        </w:rPr>
        <w:t>Cohen Gutiérrez</w:t>
      </w:r>
      <w:r w:rsidR="00043A5F" w:rsidRPr="00D86324">
        <w:rPr>
          <w:rFonts w:ascii="Bookman Old Style" w:hAnsi="Bookman Old Style" w:cs="Arial"/>
        </w:rPr>
        <w:t xml:space="preserve"> y la solicitud de orden de captura que el mismo funcionario tramitó ante un juez con función de control de garantías. Lo mismo sucedió con el testimonio del abogado Julio César Gonzále</w:t>
      </w:r>
      <w:r w:rsidR="003E2FCD" w:rsidRPr="00D86324">
        <w:rPr>
          <w:rFonts w:ascii="Bookman Old Style" w:hAnsi="Bookman Old Style" w:cs="Arial"/>
        </w:rPr>
        <w:t>z</w:t>
      </w:r>
      <w:r w:rsidR="00043A5F" w:rsidRPr="00D86324">
        <w:rPr>
          <w:rFonts w:ascii="Bookman Old Style" w:hAnsi="Bookman Old Style" w:cs="Arial"/>
        </w:rPr>
        <w:t xml:space="preserve"> Orozco, quien </w:t>
      </w:r>
      <w:r w:rsidR="004D609B" w:rsidRPr="00D86324">
        <w:rPr>
          <w:rFonts w:ascii="Bookman Old Style" w:hAnsi="Bookman Old Style" w:cs="Arial"/>
        </w:rPr>
        <w:t>en juicio declaró que nunca recibió dinero de su cliente Hafit Martínez Herazo</w:t>
      </w:r>
      <w:r w:rsidR="00B21BAF" w:rsidRPr="00D86324">
        <w:rPr>
          <w:rFonts w:ascii="Bookman Old Style" w:hAnsi="Bookman Old Style" w:cs="Arial"/>
        </w:rPr>
        <w:t xml:space="preserve"> </w:t>
      </w:r>
      <w:r w:rsidR="001675EF" w:rsidRPr="00D86324">
        <w:rPr>
          <w:rFonts w:ascii="Bookman Old Style" w:hAnsi="Bookman Old Style" w:cs="Arial"/>
        </w:rPr>
        <w:t xml:space="preserve">con el propósito de </w:t>
      </w:r>
      <w:r w:rsidR="00BD40DD" w:rsidRPr="00D86324">
        <w:rPr>
          <w:rFonts w:ascii="Bookman Old Style" w:hAnsi="Bookman Old Style" w:cs="Arial"/>
        </w:rPr>
        <w:t>entregárselo</w:t>
      </w:r>
      <w:r w:rsidR="001675EF" w:rsidRPr="00D86324">
        <w:rPr>
          <w:rFonts w:ascii="Bookman Old Style" w:hAnsi="Bookman Old Style" w:cs="Arial"/>
        </w:rPr>
        <w:t xml:space="preserve"> </w:t>
      </w:r>
      <w:r w:rsidR="00F90A5C" w:rsidRPr="00D86324">
        <w:rPr>
          <w:rFonts w:ascii="Bookman Old Style" w:hAnsi="Bookman Old Style" w:cs="Arial"/>
        </w:rPr>
        <w:t>a</w:t>
      </w:r>
      <w:r w:rsidR="001675EF" w:rsidRPr="00D86324">
        <w:rPr>
          <w:rFonts w:ascii="Bookman Old Style" w:hAnsi="Bookman Old Style" w:cs="Arial"/>
        </w:rPr>
        <w:t xml:space="preserve"> </w:t>
      </w:r>
      <w:r w:rsidR="001675EF" w:rsidRPr="00D86324">
        <w:rPr>
          <w:rFonts w:ascii="Bookman Old Style" w:hAnsi="Bookman Old Style" w:cs="Arial"/>
          <w:smallCaps/>
        </w:rPr>
        <w:t>Cohen Gutiérrez</w:t>
      </w:r>
      <w:r w:rsidR="001653EE" w:rsidRPr="00D86324">
        <w:rPr>
          <w:rFonts w:ascii="Bookman Old Style" w:hAnsi="Bookman Old Style" w:cs="Arial"/>
        </w:rPr>
        <w:t xml:space="preserve">. </w:t>
      </w:r>
    </w:p>
    <w:p w14:paraId="4547F6C8" w14:textId="77777777" w:rsidR="00BD40DD" w:rsidRPr="00D86324" w:rsidRDefault="00BD40DD" w:rsidP="00231716">
      <w:pPr>
        <w:ind w:firstLine="709"/>
        <w:rPr>
          <w:rFonts w:cs="Arial"/>
          <w:szCs w:val="28"/>
        </w:rPr>
      </w:pPr>
    </w:p>
    <w:p w14:paraId="545BA80A" w14:textId="061E43BE" w:rsidR="00C92978" w:rsidRPr="00D86324" w:rsidRDefault="00F407A9"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E</w:t>
      </w:r>
      <w:r w:rsidR="001653EE" w:rsidRPr="00D86324">
        <w:rPr>
          <w:rFonts w:ascii="Bookman Old Style" w:hAnsi="Bookman Old Style" w:cs="Arial"/>
        </w:rPr>
        <w:t xml:space="preserve">l </w:t>
      </w:r>
      <w:r w:rsidR="001653EE" w:rsidRPr="00D86324">
        <w:rPr>
          <w:rFonts w:ascii="Bookman Old Style" w:hAnsi="Bookman Old Style" w:cs="Arial"/>
          <w:i/>
          <w:iCs/>
        </w:rPr>
        <w:t>a quo</w:t>
      </w:r>
      <w:r w:rsidR="001653EE" w:rsidRPr="00D86324">
        <w:rPr>
          <w:rFonts w:ascii="Bookman Old Style" w:hAnsi="Bookman Old Style" w:cs="Arial"/>
        </w:rPr>
        <w:t xml:space="preserve"> </w:t>
      </w:r>
      <w:r w:rsidRPr="00D86324">
        <w:rPr>
          <w:rFonts w:ascii="Bookman Old Style" w:hAnsi="Bookman Old Style" w:cs="Arial"/>
        </w:rPr>
        <w:t xml:space="preserve">tampoco advirtió las contradicciones internas que </w:t>
      </w:r>
      <w:r w:rsidR="00DE2EB8" w:rsidRPr="00D86324">
        <w:rPr>
          <w:rFonts w:ascii="Bookman Old Style" w:hAnsi="Bookman Old Style" w:cs="Arial"/>
        </w:rPr>
        <w:t xml:space="preserve">contiene la evidencia n.° 18. En uno de los mensajes de </w:t>
      </w:r>
      <w:r w:rsidR="00DE2EB8" w:rsidRPr="00D86324">
        <w:rPr>
          <w:rFonts w:ascii="Bookman Old Style" w:hAnsi="Bookman Old Style" w:cs="Arial"/>
          <w:i/>
          <w:iCs/>
        </w:rPr>
        <w:t>WhatsApp</w:t>
      </w:r>
      <w:r w:rsidR="00506B67" w:rsidRPr="00D86324">
        <w:rPr>
          <w:rFonts w:ascii="Bookman Old Style" w:hAnsi="Bookman Old Style" w:cs="Arial"/>
        </w:rPr>
        <w:t>,</w:t>
      </w:r>
      <w:r w:rsidR="00DE2EB8" w:rsidRPr="00D86324">
        <w:rPr>
          <w:rFonts w:ascii="Bookman Old Style" w:hAnsi="Bookman Old Style" w:cs="Arial"/>
          <w:i/>
          <w:iCs/>
        </w:rPr>
        <w:t xml:space="preserve"> </w:t>
      </w:r>
      <w:r w:rsidR="0089776E" w:rsidRPr="00D86324">
        <w:rPr>
          <w:rFonts w:ascii="Bookman Old Style" w:hAnsi="Bookman Old Style" w:cs="Arial"/>
        </w:rPr>
        <w:t xml:space="preserve">quien supuestamente </w:t>
      </w:r>
      <w:r w:rsidR="00506B67" w:rsidRPr="00D86324">
        <w:rPr>
          <w:rFonts w:ascii="Bookman Old Style" w:hAnsi="Bookman Old Style" w:cs="Arial"/>
        </w:rPr>
        <w:t>se identificó como</w:t>
      </w:r>
      <w:r w:rsidR="0089776E" w:rsidRPr="00D86324">
        <w:rPr>
          <w:rFonts w:ascii="Bookman Old Style" w:hAnsi="Bookman Old Style" w:cs="Arial"/>
        </w:rPr>
        <w:t xml:space="preserve"> Hafit Martínez Herazo </w:t>
      </w:r>
      <w:r w:rsidR="002E56D2" w:rsidRPr="00D86324">
        <w:rPr>
          <w:rFonts w:ascii="Bookman Old Style" w:hAnsi="Bookman Old Style" w:cs="Arial"/>
        </w:rPr>
        <w:t xml:space="preserve">afirmó que </w:t>
      </w:r>
      <w:r w:rsidR="002E56D2" w:rsidRPr="00D86324">
        <w:rPr>
          <w:rFonts w:ascii="Bookman Old Style" w:hAnsi="Bookman Old Style" w:cs="Arial"/>
          <w:smallCaps/>
        </w:rPr>
        <w:t>Cohen Gutiérrez</w:t>
      </w:r>
      <w:r w:rsidR="002E56D2" w:rsidRPr="00D86324">
        <w:rPr>
          <w:rFonts w:ascii="Bookman Old Style" w:hAnsi="Bookman Old Style" w:cs="Arial"/>
        </w:rPr>
        <w:t xml:space="preserve"> fue hasta </w:t>
      </w:r>
      <w:r w:rsidR="00A64985" w:rsidRPr="00D86324">
        <w:rPr>
          <w:rFonts w:ascii="Bookman Old Style" w:hAnsi="Bookman Old Style" w:cs="Arial"/>
        </w:rPr>
        <w:t>su casa en Corozal a</w:t>
      </w:r>
      <w:r w:rsidR="002E56D2" w:rsidRPr="00D86324">
        <w:rPr>
          <w:rFonts w:ascii="Bookman Old Style" w:hAnsi="Bookman Old Style" w:cs="Arial"/>
        </w:rPr>
        <w:t xml:space="preserve"> recoger el dinero con </w:t>
      </w:r>
      <w:r w:rsidR="00D72986" w:rsidRPr="00D86324">
        <w:rPr>
          <w:rFonts w:ascii="Bookman Old Style" w:hAnsi="Bookman Old Style" w:cs="Arial"/>
        </w:rPr>
        <w:t xml:space="preserve">el </w:t>
      </w:r>
      <w:r w:rsidR="002E56D2" w:rsidRPr="00D86324">
        <w:rPr>
          <w:rFonts w:ascii="Bookman Old Style" w:hAnsi="Bookman Old Style" w:cs="Arial"/>
        </w:rPr>
        <w:t xml:space="preserve">que se pagó la decisión de archivo. </w:t>
      </w:r>
      <w:r w:rsidR="00904554" w:rsidRPr="00D86324">
        <w:rPr>
          <w:rFonts w:ascii="Bookman Old Style" w:hAnsi="Bookman Old Style" w:cs="Arial"/>
        </w:rPr>
        <w:t>Pero, en los mensajes que siguieron</w:t>
      </w:r>
      <w:r w:rsidR="00D72986" w:rsidRPr="00D86324">
        <w:rPr>
          <w:rFonts w:ascii="Bookman Old Style" w:hAnsi="Bookman Old Style" w:cs="Arial"/>
        </w:rPr>
        <w:t>,</w:t>
      </w:r>
      <w:r w:rsidR="00904554" w:rsidRPr="00D86324">
        <w:rPr>
          <w:rFonts w:ascii="Bookman Old Style" w:hAnsi="Bookman Old Style" w:cs="Arial"/>
        </w:rPr>
        <w:t xml:space="preserve"> se dice que esa suma fue enviada a través de su abogado Julio C</w:t>
      </w:r>
      <w:r w:rsidR="009D588F" w:rsidRPr="00D86324">
        <w:rPr>
          <w:rFonts w:ascii="Bookman Old Style" w:hAnsi="Bookman Old Style" w:cs="Arial"/>
        </w:rPr>
        <w:t>ésar González Orozco</w:t>
      </w:r>
      <w:r w:rsidR="00C14E2A" w:rsidRPr="00D86324">
        <w:rPr>
          <w:rFonts w:ascii="Bookman Old Style" w:hAnsi="Bookman Old Style" w:cs="Arial"/>
        </w:rPr>
        <w:t>,</w:t>
      </w:r>
      <w:r w:rsidR="009D588F" w:rsidRPr="00D86324">
        <w:rPr>
          <w:rFonts w:ascii="Bookman Old Style" w:hAnsi="Bookman Old Style" w:cs="Arial"/>
        </w:rPr>
        <w:t xml:space="preserve"> quien</w:t>
      </w:r>
      <w:r w:rsidR="00D72986" w:rsidRPr="00D86324">
        <w:rPr>
          <w:rFonts w:ascii="Bookman Old Style" w:hAnsi="Bookman Old Style" w:cs="Arial"/>
        </w:rPr>
        <w:t xml:space="preserve"> </w:t>
      </w:r>
      <w:r w:rsidR="009D588F" w:rsidRPr="00D86324">
        <w:rPr>
          <w:rFonts w:ascii="Bookman Old Style" w:hAnsi="Bookman Old Style" w:cs="Arial"/>
        </w:rPr>
        <w:t xml:space="preserve">declaró que ese hecho nunca ocurrió. </w:t>
      </w:r>
      <w:r w:rsidR="00A64985" w:rsidRPr="00D86324">
        <w:rPr>
          <w:rFonts w:ascii="Bookman Old Style" w:hAnsi="Bookman Old Style" w:cs="Arial"/>
        </w:rPr>
        <w:t xml:space="preserve"> </w:t>
      </w:r>
    </w:p>
    <w:p w14:paraId="466E13A5" w14:textId="77777777" w:rsidR="00952C33" w:rsidRPr="00D86324" w:rsidRDefault="00952C33" w:rsidP="00231716">
      <w:pPr>
        <w:ind w:firstLine="709"/>
        <w:rPr>
          <w:rFonts w:cs="Arial"/>
          <w:szCs w:val="28"/>
        </w:rPr>
      </w:pPr>
    </w:p>
    <w:p w14:paraId="475C703F" w14:textId="4074E0F2" w:rsidR="00952C33" w:rsidRPr="00D86324" w:rsidRDefault="00952C33"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Los reproches son trascendentes porque</w:t>
      </w:r>
      <w:r w:rsidR="005E4EF2" w:rsidRPr="00D86324">
        <w:rPr>
          <w:rFonts w:ascii="Bookman Old Style" w:hAnsi="Bookman Old Style" w:cs="Arial"/>
        </w:rPr>
        <w:t>,</w:t>
      </w:r>
      <w:r w:rsidRPr="00D86324">
        <w:rPr>
          <w:rFonts w:ascii="Bookman Old Style" w:hAnsi="Bookman Old Style" w:cs="Arial"/>
        </w:rPr>
        <w:t xml:space="preserve"> </w:t>
      </w:r>
      <w:r w:rsidR="009A1183" w:rsidRPr="00D86324">
        <w:rPr>
          <w:rFonts w:ascii="Bookman Old Style" w:hAnsi="Bookman Old Style" w:cs="Arial"/>
        </w:rPr>
        <w:t xml:space="preserve">si el fallador de primer grado hubiera valorado la prueba en su integridad y conforme </w:t>
      </w:r>
      <w:r w:rsidR="005E4EF2" w:rsidRPr="00D86324">
        <w:rPr>
          <w:rFonts w:ascii="Bookman Old Style" w:hAnsi="Bookman Old Style" w:cs="Arial"/>
        </w:rPr>
        <w:t>con</w:t>
      </w:r>
      <w:r w:rsidR="009A1183" w:rsidRPr="00D86324">
        <w:rPr>
          <w:rFonts w:ascii="Bookman Old Style" w:hAnsi="Bookman Old Style" w:cs="Arial"/>
        </w:rPr>
        <w:t xml:space="preserve"> las reglas de la sana crítica, la </w:t>
      </w:r>
      <w:r w:rsidR="00842DBA" w:rsidRPr="00D86324">
        <w:rPr>
          <w:rFonts w:ascii="Bookman Old Style" w:hAnsi="Bookman Old Style" w:cs="Arial"/>
        </w:rPr>
        <w:t xml:space="preserve">sentencia </w:t>
      </w:r>
      <w:r w:rsidR="00C2118E" w:rsidRPr="00D86324">
        <w:rPr>
          <w:rFonts w:ascii="Bookman Old Style" w:hAnsi="Bookman Old Style" w:cs="Arial"/>
        </w:rPr>
        <w:t>necesariamente habría sido</w:t>
      </w:r>
      <w:r w:rsidR="00842DBA" w:rsidRPr="00D86324">
        <w:rPr>
          <w:rFonts w:ascii="Bookman Old Style" w:hAnsi="Bookman Old Style" w:cs="Arial"/>
        </w:rPr>
        <w:t xml:space="preserve"> absolutoria. </w:t>
      </w:r>
    </w:p>
    <w:p w14:paraId="4C1F9F06" w14:textId="77777777" w:rsidR="00C2118E" w:rsidRPr="00D86324" w:rsidRDefault="00C2118E" w:rsidP="00231716">
      <w:pPr>
        <w:ind w:firstLine="709"/>
        <w:rPr>
          <w:rFonts w:cs="Arial"/>
          <w:szCs w:val="28"/>
        </w:rPr>
      </w:pPr>
    </w:p>
    <w:p w14:paraId="3AE24489" w14:textId="327B85C9" w:rsidR="00C2118E" w:rsidRPr="00D86324" w:rsidRDefault="00C2118E"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De manera subsidiaria</w:t>
      </w:r>
      <w:r w:rsidR="00114604" w:rsidRPr="00D86324">
        <w:rPr>
          <w:rFonts w:ascii="Bookman Old Style" w:hAnsi="Bookman Old Style" w:cs="Arial"/>
        </w:rPr>
        <w:t xml:space="preserve">, </w:t>
      </w:r>
      <w:r w:rsidRPr="00D86324">
        <w:rPr>
          <w:rFonts w:ascii="Bookman Old Style" w:hAnsi="Bookman Old Style" w:cs="Arial"/>
        </w:rPr>
        <w:t>solo en caso de que la condena se confirme, se debe redosificar la pena impuesta</w:t>
      </w:r>
      <w:r w:rsidR="00A736F0" w:rsidRPr="00D86324">
        <w:rPr>
          <w:rFonts w:ascii="Bookman Old Style" w:hAnsi="Bookman Old Style" w:cs="Arial"/>
        </w:rPr>
        <w:t xml:space="preserve">. El </w:t>
      </w:r>
      <w:r w:rsidR="00C14E2A" w:rsidRPr="00D86324">
        <w:rPr>
          <w:rFonts w:ascii="Bookman Old Style" w:hAnsi="Bookman Old Style" w:cs="Arial"/>
        </w:rPr>
        <w:t>tribunal</w:t>
      </w:r>
      <w:r w:rsidR="00A736F0" w:rsidRPr="00D86324">
        <w:rPr>
          <w:rFonts w:ascii="Bookman Old Style" w:hAnsi="Bookman Old Style" w:cs="Arial"/>
        </w:rPr>
        <w:t xml:space="preserve"> no explicó las razones por las cuales, al fijar la pena de prisión, se alejó del extremo inferior del cuarto mínimo. </w:t>
      </w:r>
      <w:r w:rsidR="001F21A6" w:rsidRPr="00D86324">
        <w:rPr>
          <w:rFonts w:ascii="Bookman Old Style" w:hAnsi="Bookman Old Style" w:cs="Arial"/>
        </w:rPr>
        <w:t xml:space="preserve">Para justificar la imposición del extremo máximo de ese mismo cuarto, el </w:t>
      </w:r>
      <w:r w:rsidR="009E5372" w:rsidRPr="00D86324">
        <w:rPr>
          <w:rFonts w:ascii="Bookman Old Style" w:hAnsi="Bookman Old Style" w:cs="Arial"/>
          <w:i/>
          <w:iCs/>
        </w:rPr>
        <w:t>a quo</w:t>
      </w:r>
      <w:r w:rsidR="001F21A6" w:rsidRPr="00D86324">
        <w:rPr>
          <w:rFonts w:ascii="Bookman Old Style" w:hAnsi="Bookman Old Style" w:cs="Arial"/>
        </w:rPr>
        <w:t xml:space="preserve"> se limitó a replicar los criterios </w:t>
      </w:r>
      <w:r w:rsidR="00053111" w:rsidRPr="00D86324">
        <w:rPr>
          <w:rFonts w:ascii="Bookman Old Style" w:hAnsi="Bookman Old Style" w:cs="Arial"/>
        </w:rPr>
        <w:t xml:space="preserve">del artículo 61 del Código Penal —gravedad de la conducta, daño real causado e intensidad del dolo— sin explicar por qué la conducta revestía </w:t>
      </w:r>
      <w:r w:rsidR="006B2BC7" w:rsidRPr="00D86324">
        <w:rPr>
          <w:rFonts w:ascii="Bookman Old Style" w:hAnsi="Bookman Old Style" w:cs="Arial"/>
        </w:rPr>
        <w:t xml:space="preserve">especial gravedad, por qué hubo mayor intensidad del dolo ni cuál fue el daño concreto que se causó. Esa omisión vulneró el principio de </w:t>
      </w:r>
      <w:r w:rsidR="000C1938" w:rsidRPr="00D86324">
        <w:rPr>
          <w:rFonts w:ascii="Bookman Old Style" w:hAnsi="Bookman Old Style" w:cs="Arial"/>
        </w:rPr>
        <w:t>debida motivación de la sanción que consagran los artículos 59 y 61 del Código Penal</w:t>
      </w:r>
      <w:r w:rsidR="00660AE8" w:rsidRPr="00D86324">
        <w:rPr>
          <w:rFonts w:ascii="Bookman Old Style" w:hAnsi="Bookman Old Style" w:cs="Arial"/>
        </w:rPr>
        <w:t xml:space="preserve"> y, por esa vía, trasgredió </w:t>
      </w:r>
      <w:r w:rsidR="002D173A" w:rsidRPr="00D86324">
        <w:rPr>
          <w:rFonts w:ascii="Bookman Old Style" w:hAnsi="Bookman Old Style" w:cs="Arial"/>
        </w:rPr>
        <w:t xml:space="preserve">el debido proceso. </w:t>
      </w:r>
    </w:p>
    <w:p w14:paraId="29E5D492" w14:textId="77777777" w:rsidR="002D173A" w:rsidRPr="00D86324" w:rsidRDefault="002D173A" w:rsidP="00231716">
      <w:pPr>
        <w:ind w:firstLine="709"/>
        <w:rPr>
          <w:rFonts w:cs="Arial"/>
          <w:szCs w:val="28"/>
        </w:rPr>
      </w:pPr>
    </w:p>
    <w:p w14:paraId="5D540FED" w14:textId="23FDD7C0" w:rsidR="002D173A" w:rsidRPr="00D86324" w:rsidRDefault="002D173A" w:rsidP="00231716">
      <w:pPr>
        <w:pStyle w:val="Prrafodelista"/>
        <w:numPr>
          <w:ilvl w:val="0"/>
          <w:numId w:val="9"/>
        </w:numPr>
        <w:spacing w:line="360" w:lineRule="auto"/>
        <w:ind w:left="0" w:firstLine="709"/>
        <w:rPr>
          <w:rFonts w:ascii="Bookman Old Style" w:hAnsi="Bookman Old Style" w:cs="Arial"/>
        </w:rPr>
      </w:pPr>
      <w:r w:rsidRPr="00D86324">
        <w:rPr>
          <w:rFonts w:ascii="Bookman Old Style" w:hAnsi="Bookman Old Style" w:cs="Arial"/>
        </w:rPr>
        <w:t xml:space="preserve">Por consiguiente, se debe revocar parcialmente la sentencia y fijar la pena en el extremo inferior del cuarto mínimo, esto es, </w:t>
      </w:r>
      <w:r w:rsidR="00B92C30" w:rsidRPr="00D86324">
        <w:rPr>
          <w:rFonts w:ascii="Bookman Old Style" w:hAnsi="Bookman Old Style" w:cs="Arial"/>
        </w:rPr>
        <w:t xml:space="preserve">cuarenta y ocho (48) meses de prisión y la inhabilitación para el ejercicio derechos y funciones públicas en el mismo lapso. </w:t>
      </w:r>
    </w:p>
    <w:p w14:paraId="497363B1" w14:textId="77777777" w:rsidR="009F485F" w:rsidRPr="00D86324" w:rsidRDefault="009F485F" w:rsidP="00231716">
      <w:pPr>
        <w:ind w:firstLine="709"/>
        <w:rPr>
          <w:rFonts w:cs="Arial"/>
          <w:szCs w:val="28"/>
        </w:rPr>
      </w:pPr>
    </w:p>
    <w:p w14:paraId="224092F7" w14:textId="77777777" w:rsidR="009B0797" w:rsidRPr="00D86324" w:rsidRDefault="009B0797" w:rsidP="00231716">
      <w:pPr>
        <w:ind w:firstLine="709"/>
        <w:rPr>
          <w:szCs w:val="28"/>
        </w:rPr>
      </w:pPr>
    </w:p>
    <w:p w14:paraId="5DC7A909" w14:textId="7E2D415E" w:rsidR="009B0797" w:rsidRPr="00D86324" w:rsidRDefault="009B0797" w:rsidP="00FE564E">
      <w:pPr>
        <w:pStyle w:val="Ttulo1"/>
        <w:ind w:left="709"/>
      </w:pPr>
      <w:r w:rsidRPr="00D86324">
        <w:t>VI. ALEGATOS DE LOS NO RECURRENTES</w:t>
      </w:r>
    </w:p>
    <w:p w14:paraId="74AB9EFE" w14:textId="77777777" w:rsidR="009B0797" w:rsidRPr="00D86324" w:rsidRDefault="009B0797" w:rsidP="00231716">
      <w:pPr>
        <w:ind w:firstLine="709"/>
        <w:jc w:val="center"/>
        <w:rPr>
          <w:b/>
          <w:bCs/>
          <w:szCs w:val="28"/>
        </w:rPr>
      </w:pPr>
    </w:p>
    <w:p w14:paraId="438C1D14" w14:textId="589D37D8" w:rsidR="008F0F7E" w:rsidRPr="00D86324" w:rsidRDefault="00FE564E" w:rsidP="00FE564E">
      <w:pPr>
        <w:pStyle w:val="Ttulo2"/>
        <w:ind w:left="709" w:firstLine="0"/>
      </w:pPr>
      <w:r w:rsidRPr="00D86324">
        <w:t xml:space="preserve">1. </w:t>
      </w:r>
      <w:r w:rsidR="008F0F7E" w:rsidRPr="00D86324">
        <w:t>La fiscalía</w:t>
      </w:r>
    </w:p>
    <w:p w14:paraId="6504B38B" w14:textId="77777777" w:rsidR="008F0F7E" w:rsidRPr="00D86324" w:rsidRDefault="008F0F7E" w:rsidP="00231716">
      <w:pPr>
        <w:ind w:firstLine="709"/>
        <w:rPr>
          <w:szCs w:val="28"/>
        </w:rPr>
      </w:pPr>
    </w:p>
    <w:p w14:paraId="343E2341" w14:textId="65A19E50" w:rsidR="00FD2363" w:rsidRPr="00D86324" w:rsidRDefault="00440B47"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El Fiscal </w:t>
      </w:r>
      <w:r w:rsidR="00673458" w:rsidRPr="00D86324">
        <w:rPr>
          <w:rFonts w:ascii="Bookman Old Style" w:hAnsi="Bookman Old Style"/>
        </w:rPr>
        <w:t>Delegado ante el Tribunal Superior de Sincelejo</w:t>
      </w:r>
      <w:r w:rsidR="00B0286F" w:rsidRPr="00D86324">
        <w:rPr>
          <w:rFonts w:ascii="Bookman Old Style" w:hAnsi="Bookman Old Style"/>
        </w:rPr>
        <w:t xml:space="preserve"> pidió </w:t>
      </w:r>
      <w:r w:rsidR="00DF6815" w:rsidRPr="00D86324">
        <w:rPr>
          <w:rFonts w:ascii="Bookman Old Style" w:hAnsi="Bookman Old Style"/>
        </w:rPr>
        <w:t xml:space="preserve">que se </w:t>
      </w:r>
      <w:r w:rsidR="00B0286F" w:rsidRPr="00D86324">
        <w:rPr>
          <w:rFonts w:ascii="Bookman Old Style" w:hAnsi="Bookman Old Style"/>
        </w:rPr>
        <w:t>confirm</w:t>
      </w:r>
      <w:r w:rsidR="00DF6815" w:rsidRPr="00D86324">
        <w:rPr>
          <w:rFonts w:ascii="Bookman Old Style" w:hAnsi="Bookman Old Style"/>
        </w:rPr>
        <w:t>e</w:t>
      </w:r>
      <w:r w:rsidR="00B0286F" w:rsidRPr="00D86324">
        <w:rPr>
          <w:rFonts w:ascii="Bookman Old Style" w:hAnsi="Bookman Old Style"/>
        </w:rPr>
        <w:t xml:space="preserve"> la sentencia condenatoria. Advirtió, de manera preliminar, que </w:t>
      </w:r>
      <w:r w:rsidR="003E58FF" w:rsidRPr="00D86324">
        <w:rPr>
          <w:rFonts w:ascii="Bookman Old Style" w:hAnsi="Bookman Old Style"/>
        </w:rPr>
        <w:t>la carga argumentativa del recurs</w:t>
      </w:r>
      <w:r w:rsidR="00FF6903" w:rsidRPr="00D86324">
        <w:rPr>
          <w:rFonts w:ascii="Bookman Old Style" w:hAnsi="Bookman Old Style"/>
        </w:rPr>
        <w:t>o</w:t>
      </w:r>
      <w:r w:rsidR="003E58FF" w:rsidRPr="00D86324">
        <w:rPr>
          <w:rFonts w:ascii="Bookman Old Style" w:hAnsi="Bookman Old Style"/>
        </w:rPr>
        <w:t xml:space="preserve"> es insuficiente. Con fundamento en la </w:t>
      </w:r>
      <w:r w:rsidR="0054400B" w:rsidRPr="00D86324">
        <w:rPr>
          <w:rFonts w:ascii="Bookman Old Style" w:hAnsi="Bookman Old Style"/>
        </w:rPr>
        <w:t>decisión del 2 de agosto de 2017 de la Sala de Casación Penal de la Corte Suprema de Justicia —radicado 50560—</w:t>
      </w:r>
      <w:r w:rsidR="000E52ED" w:rsidRPr="00D86324">
        <w:rPr>
          <w:rFonts w:ascii="Bookman Old Style" w:hAnsi="Bookman Old Style"/>
        </w:rPr>
        <w:t xml:space="preserve">, explicó que para sustentar una apelación no basta con manifestar de manera abstracta la inconformidad con el fallo </w:t>
      </w:r>
      <w:r w:rsidR="00617394" w:rsidRPr="00D86324">
        <w:rPr>
          <w:rFonts w:ascii="Bookman Old Style" w:hAnsi="Bookman Old Style"/>
        </w:rPr>
        <w:t xml:space="preserve">o insistir en los argumentos expuestos </w:t>
      </w:r>
      <w:r w:rsidR="00573B82" w:rsidRPr="00D86324">
        <w:rPr>
          <w:rFonts w:ascii="Bookman Old Style" w:hAnsi="Bookman Old Style"/>
        </w:rPr>
        <w:t>durante el</w:t>
      </w:r>
      <w:r w:rsidR="00617394" w:rsidRPr="00D86324">
        <w:rPr>
          <w:rFonts w:ascii="Bookman Old Style" w:hAnsi="Bookman Old Style"/>
        </w:rPr>
        <w:t xml:space="preserve"> proceso. La alzada impone el deber de atacar los fundamentos </w:t>
      </w:r>
      <w:r w:rsidR="000F44BD" w:rsidRPr="00D86324">
        <w:rPr>
          <w:rFonts w:ascii="Bookman Old Style" w:hAnsi="Bookman Old Style"/>
        </w:rPr>
        <w:t xml:space="preserve">concretos de la providencia impugnada. Aun así, la defensa no </w:t>
      </w:r>
      <w:r w:rsidR="00D40B6F" w:rsidRPr="00D86324">
        <w:rPr>
          <w:rFonts w:ascii="Bookman Old Style" w:hAnsi="Bookman Old Style"/>
        </w:rPr>
        <w:t xml:space="preserve">formuló, con rigor técnico y jurídico, ninguna inconformidad frente a los argumentos del tribunal. Sus planteamientos simplemente contienen consideraciones genéricas que no cumplen con ese </w:t>
      </w:r>
      <w:r w:rsidR="00684BB3" w:rsidRPr="00D86324">
        <w:rPr>
          <w:rFonts w:ascii="Bookman Old Style" w:hAnsi="Bookman Old Style"/>
        </w:rPr>
        <w:t xml:space="preserve">deber. </w:t>
      </w:r>
    </w:p>
    <w:p w14:paraId="4C9FFDDC" w14:textId="77777777" w:rsidR="00FD2363" w:rsidRPr="00D86324" w:rsidRDefault="00FD2363" w:rsidP="00FD2363">
      <w:pPr>
        <w:pStyle w:val="Prrafodelista"/>
        <w:spacing w:line="360" w:lineRule="auto"/>
        <w:ind w:left="709" w:firstLine="0"/>
        <w:rPr>
          <w:rFonts w:ascii="Bookman Old Style" w:hAnsi="Bookman Old Style"/>
        </w:rPr>
      </w:pPr>
    </w:p>
    <w:p w14:paraId="65D340D9" w14:textId="3B2C7981" w:rsidR="00684BB3" w:rsidRPr="00D86324" w:rsidRDefault="00684BB3"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En cuanto a los fundamentos del recurso, </w:t>
      </w:r>
      <w:r w:rsidR="00573B82" w:rsidRPr="00D86324">
        <w:rPr>
          <w:rFonts w:ascii="Bookman Old Style" w:hAnsi="Bookman Old Style"/>
        </w:rPr>
        <w:t>se opuso de la siguiente manera</w:t>
      </w:r>
      <w:r w:rsidR="00DC0A43" w:rsidRPr="00D86324">
        <w:rPr>
          <w:rFonts w:ascii="Bookman Old Style" w:hAnsi="Bookman Old Style"/>
        </w:rPr>
        <w:t>:</w:t>
      </w:r>
    </w:p>
    <w:p w14:paraId="38E34CA0" w14:textId="77777777" w:rsidR="00DC0A43" w:rsidRPr="00D86324" w:rsidRDefault="00DC0A43" w:rsidP="00231716">
      <w:pPr>
        <w:ind w:firstLine="709"/>
        <w:rPr>
          <w:szCs w:val="28"/>
        </w:rPr>
      </w:pPr>
    </w:p>
    <w:p w14:paraId="1CEA233B" w14:textId="59953ED0" w:rsidR="00DC0A43" w:rsidRPr="00D86324" w:rsidRDefault="004B4FCB"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Aunque l</w:t>
      </w:r>
      <w:r w:rsidR="00DC0A43" w:rsidRPr="00D86324">
        <w:rPr>
          <w:rFonts w:ascii="Bookman Old Style" w:hAnsi="Bookman Old Style"/>
        </w:rPr>
        <w:t>a defensa</w:t>
      </w:r>
      <w:r w:rsidR="00960D93" w:rsidRPr="00D86324">
        <w:rPr>
          <w:rFonts w:ascii="Bookman Old Style" w:hAnsi="Bookman Old Style"/>
        </w:rPr>
        <w:t xml:space="preserve"> aceptó </w:t>
      </w:r>
      <w:r w:rsidR="00DC0A43" w:rsidRPr="00D86324">
        <w:rPr>
          <w:rFonts w:ascii="Bookman Old Style" w:hAnsi="Bookman Old Style"/>
        </w:rPr>
        <w:t xml:space="preserve">que </w:t>
      </w:r>
      <w:r w:rsidR="0090168A" w:rsidRPr="00D86324">
        <w:rPr>
          <w:rFonts w:ascii="Bookman Old Style" w:hAnsi="Bookman Old Style"/>
        </w:rPr>
        <w:t xml:space="preserve">el acusado emitió la orden de archivo </w:t>
      </w:r>
      <w:r w:rsidR="00822472" w:rsidRPr="00D86324">
        <w:rPr>
          <w:rFonts w:ascii="Bookman Old Style" w:hAnsi="Bookman Old Style"/>
        </w:rPr>
        <w:t>de forma contraria a la ley</w:t>
      </w:r>
      <w:r w:rsidR="008B7CFC" w:rsidRPr="00D86324">
        <w:rPr>
          <w:rFonts w:ascii="Bookman Old Style" w:hAnsi="Bookman Old Style"/>
        </w:rPr>
        <w:t xml:space="preserve">, </w:t>
      </w:r>
      <w:r w:rsidR="00AF2D92" w:rsidRPr="00D86324">
        <w:rPr>
          <w:rFonts w:ascii="Bookman Old Style" w:hAnsi="Bookman Old Style"/>
        </w:rPr>
        <w:t xml:space="preserve">negó que dicha </w:t>
      </w:r>
      <w:r w:rsidR="00C3357E" w:rsidRPr="00D86324">
        <w:rPr>
          <w:rFonts w:ascii="Bookman Old Style" w:hAnsi="Bookman Old Style"/>
        </w:rPr>
        <w:t>decisión hubiera vulnerado</w:t>
      </w:r>
      <w:r w:rsidR="002A51EB" w:rsidRPr="00D86324">
        <w:rPr>
          <w:rFonts w:ascii="Bookman Old Style" w:hAnsi="Bookman Old Style"/>
        </w:rPr>
        <w:t xml:space="preserve"> el bien jurídico tutelado</w:t>
      </w:r>
      <w:r w:rsidR="007465B8" w:rsidRPr="00D86324">
        <w:rPr>
          <w:rFonts w:ascii="Bookman Old Style" w:hAnsi="Bookman Old Style"/>
        </w:rPr>
        <w:t xml:space="preserve">, es decir, que la conducta no fue antijurídica materialmente. </w:t>
      </w:r>
      <w:r w:rsidR="00AE082B" w:rsidRPr="00D86324">
        <w:rPr>
          <w:rFonts w:ascii="Bookman Old Style" w:hAnsi="Bookman Old Style"/>
        </w:rPr>
        <w:t xml:space="preserve"> </w:t>
      </w:r>
    </w:p>
    <w:p w14:paraId="6F2950C8" w14:textId="77777777" w:rsidR="00DD76F2" w:rsidRPr="00D86324" w:rsidRDefault="00DD76F2" w:rsidP="00231716">
      <w:pPr>
        <w:ind w:firstLine="709"/>
        <w:rPr>
          <w:szCs w:val="28"/>
        </w:rPr>
      </w:pPr>
    </w:p>
    <w:p w14:paraId="4706859D" w14:textId="55341BC9" w:rsidR="008E4D64" w:rsidRPr="00D86324" w:rsidRDefault="00DD76F2"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Sin embargo, el recurrente no acreditó cuáles pruebas sustentaron esa supuesta ausencia de antijuridicidad material </w:t>
      </w:r>
      <w:r w:rsidR="005F594A" w:rsidRPr="00D86324">
        <w:rPr>
          <w:rFonts w:ascii="Bookman Old Style" w:hAnsi="Bookman Old Style"/>
        </w:rPr>
        <w:t xml:space="preserve">ni por qué, aun aceptando la contrariedad con la ley, la conducta no afectó la </w:t>
      </w:r>
      <w:r w:rsidR="00AC6C23" w:rsidRPr="00D86324">
        <w:rPr>
          <w:rFonts w:ascii="Bookman Old Style" w:hAnsi="Bookman Old Style"/>
        </w:rPr>
        <w:t>administración pública</w:t>
      </w:r>
      <w:r w:rsidR="00B3626A" w:rsidRPr="00D86324">
        <w:rPr>
          <w:rFonts w:ascii="Bookman Old Style" w:hAnsi="Bookman Old Style"/>
        </w:rPr>
        <w:t xml:space="preserve">. </w:t>
      </w:r>
      <w:r w:rsidR="000424F8" w:rsidRPr="00D86324">
        <w:rPr>
          <w:rFonts w:ascii="Bookman Old Style" w:hAnsi="Bookman Old Style"/>
        </w:rPr>
        <w:t xml:space="preserve">Además, </w:t>
      </w:r>
      <w:r w:rsidR="002B4831" w:rsidRPr="00D86324">
        <w:rPr>
          <w:rFonts w:ascii="Bookman Old Style" w:hAnsi="Bookman Old Style"/>
        </w:rPr>
        <w:t>n</w:t>
      </w:r>
      <w:r w:rsidR="00184BF3" w:rsidRPr="00D86324">
        <w:rPr>
          <w:rFonts w:ascii="Bookman Old Style" w:hAnsi="Bookman Old Style"/>
        </w:rPr>
        <w:t xml:space="preserve">o se puede pasar por alto que el comité técnico científico </w:t>
      </w:r>
      <w:r w:rsidR="00543008" w:rsidRPr="00D86324">
        <w:rPr>
          <w:rFonts w:ascii="Bookman Old Style" w:hAnsi="Bookman Old Style"/>
        </w:rPr>
        <w:t xml:space="preserve">de la fiscalía </w:t>
      </w:r>
      <w:r w:rsidR="00BA2EDE" w:rsidRPr="00D86324">
        <w:rPr>
          <w:rFonts w:ascii="Bookman Old Style" w:hAnsi="Bookman Old Style"/>
        </w:rPr>
        <w:t>no surgió por iniciativa propia del acusado, sino que</w:t>
      </w:r>
      <w:r w:rsidR="00C91332" w:rsidRPr="00D86324">
        <w:rPr>
          <w:rFonts w:ascii="Bookman Old Style" w:hAnsi="Bookman Old Style"/>
        </w:rPr>
        <w:t xml:space="preserve"> </w:t>
      </w:r>
      <w:r w:rsidR="001C37A0" w:rsidRPr="00D86324">
        <w:rPr>
          <w:rFonts w:ascii="Bookman Old Style" w:hAnsi="Bookman Old Style"/>
        </w:rPr>
        <w:t xml:space="preserve">fue </w:t>
      </w:r>
      <w:r w:rsidR="00C91332" w:rsidRPr="00D86324">
        <w:rPr>
          <w:rFonts w:ascii="Bookman Old Style" w:hAnsi="Bookman Old Style"/>
        </w:rPr>
        <w:t>la progenitora de la víctima</w:t>
      </w:r>
      <w:r w:rsidR="001C37A0" w:rsidRPr="00D86324">
        <w:rPr>
          <w:rFonts w:ascii="Bookman Old Style" w:hAnsi="Bookman Old Style"/>
        </w:rPr>
        <w:t xml:space="preserve"> </w:t>
      </w:r>
      <w:r w:rsidR="00C91332" w:rsidRPr="00D86324">
        <w:rPr>
          <w:rFonts w:ascii="Bookman Old Style" w:hAnsi="Bookman Old Style"/>
        </w:rPr>
        <w:t xml:space="preserve">quien lo solicitó </w:t>
      </w:r>
      <w:r w:rsidR="00BA2EDE" w:rsidRPr="00D86324">
        <w:rPr>
          <w:rFonts w:ascii="Bookman Old Style" w:hAnsi="Bookman Old Style"/>
        </w:rPr>
        <w:t>ante la Dirección Seccional de Fiscalías</w:t>
      </w:r>
      <w:r w:rsidR="001447CC" w:rsidRPr="00D86324">
        <w:rPr>
          <w:rFonts w:ascii="Bookman Old Style" w:hAnsi="Bookman Old Style"/>
        </w:rPr>
        <w:t xml:space="preserve">. </w:t>
      </w:r>
      <w:r w:rsidR="00D95450" w:rsidRPr="00D86324">
        <w:rPr>
          <w:rFonts w:ascii="Bookman Old Style" w:hAnsi="Bookman Old Style"/>
        </w:rPr>
        <w:t>Con todo, e</w:t>
      </w:r>
      <w:r w:rsidR="00EF68B4" w:rsidRPr="00D86324">
        <w:rPr>
          <w:rFonts w:ascii="Bookman Old Style" w:hAnsi="Bookman Old Style"/>
        </w:rPr>
        <w:t xml:space="preserve">n </w:t>
      </w:r>
      <w:r w:rsidR="002C0AB7" w:rsidRPr="00D86324">
        <w:rPr>
          <w:rFonts w:ascii="Bookman Old Style" w:hAnsi="Bookman Old Style"/>
        </w:rPr>
        <w:t>dicho comité</w:t>
      </w:r>
      <w:r w:rsidR="001447CC" w:rsidRPr="00D86324">
        <w:rPr>
          <w:rFonts w:ascii="Bookman Old Style" w:hAnsi="Bookman Old Style"/>
        </w:rPr>
        <w:t xml:space="preserve"> no se valoraron elementos materiales probatorios nuevos. Solo se analizaron los </w:t>
      </w:r>
      <w:r w:rsidR="000811C2" w:rsidRPr="00D86324">
        <w:rPr>
          <w:rFonts w:ascii="Bookman Old Style" w:hAnsi="Bookman Old Style"/>
        </w:rPr>
        <w:t xml:space="preserve">mismos que ya obraban en la carpeta </w:t>
      </w:r>
      <w:r w:rsidR="000E4801" w:rsidRPr="00D86324">
        <w:rPr>
          <w:rFonts w:ascii="Bookman Old Style" w:hAnsi="Bookman Old Style"/>
        </w:rPr>
        <w:t xml:space="preserve">y </w:t>
      </w:r>
      <w:r w:rsidR="00D27E6F" w:rsidRPr="00D86324">
        <w:rPr>
          <w:rFonts w:ascii="Bookman Old Style" w:hAnsi="Bookman Old Style"/>
        </w:rPr>
        <w:t xml:space="preserve">que el fiscal deliberadamente ignoró </w:t>
      </w:r>
      <w:r w:rsidR="000E4801" w:rsidRPr="00D86324">
        <w:rPr>
          <w:rFonts w:ascii="Bookman Old Style" w:hAnsi="Bookman Old Style"/>
        </w:rPr>
        <w:t xml:space="preserve">al momento de </w:t>
      </w:r>
      <w:r w:rsidR="004E5C2F" w:rsidRPr="00D86324">
        <w:rPr>
          <w:rFonts w:ascii="Bookman Old Style" w:hAnsi="Bookman Old Style"/>
        </w:rPr>
        <w:t xml:space="preserve">ordenar el </w:t>
      </w:r>
      <w:r w:rsidR="000E4801" w:rsidRPr="00D86324">
        <w:rPr>
          <w:rFonts w:ascii="Bookman Old Style" w:hAnsi="Bookman Old Style"/>
        </w:rPr>
        <w:t>archiv</w:t>
      </w:r>
      <w:r w:rsidR="004E5C2F" w:rsidRPr="00D86324">
        <w:rPr>
          <w:rFonts w:ascii="Bookman Old Style" w:hAnsi="Bookman Old Style"/>
        </w:rPr>
        <w:t>o</w:t>
      </w:r>
      <w:r w:rsidR="000E4801" w:rsidRPr="00D86324">
        <w:rPr>
          <w:rFonts w:ascii="Bookman Old Style" w:hAnsi="Bookman Old Style"/>
        </w:rPr>
        <w:t xml:space="preserve">. </w:t>
      </w:r>
      <w:r w:rsidR="00DD3CD0" w:rsidRPr="00D86324">
        <w:rPr>
          <w:rFonts w:ascii="Bookman Old Style" w:hAnsi="Bookman Old Style"/>
        </w:rPr>
        <w:t xml:space="preserve">Como </w:t>
      </w:r>
      <w:r w:rsidR="004E5C2F" w:rsidRPr="00D86324">
        <w:rPr>
          <w:rFonts w:ascii="Bookman Old Style" w:hAnsi="Bookman Old Style"/>
        </w:rPr>
        <w:t>allí se concluyó</w:t>
      </w:r>
      <w:r w:rsidR="00DD3CD0" w:rsidRPr="00D86324">
        <w:rPr>
          <w:rFonts w:ascii="Bookman Old Style" w:hAnsi="Bookman Old Style"/>
        </w:rPr>
        <w:t>, esas evidencias eran suficientes no solo para ordenar el desarchivo, sino</w:t>
      </w:r>
      <w:r w:rsidR="00024BD3" w:rsidRPr="00D86324">
        <w:rPr>
          <w:rFonts w:ascii="Bookman Old Style" w:hAnsi="Bookman Old Style"/>
        </w:rPr>
        <w:t xml:space="preserve"> también </w:t>
      </w:r>
      <w:r w:rsidR="00DD3CD0" w:rsidRPr="00D86324">
        <w:rPr>
          <w:rFonts w:ascii="Bookman Old Style" w:hAnsi="Bookman Old Style"/>
        </w:rPr>
        <w:t xml:space="preserve">para </w:t>
      </w:r>
      <w:r w:rsidR="007A30C1" w:rsidRPr="00D86324">
        <w:rPr>
          <w:rFonts w:ascii="Bookman Old Style" w:hAnsi="Bookman Old Style"/>
        </w:rPr>
        <w:t>pedir</w:t>
      </w:r>
      <w:r w:rsidR="00DD3CD0" w:rsidRPr="00D86324">
        <w:rPr>
          <w:rFonts w:ascii="Bookman Old Style" w:hAnsi="Bookman Old Style"/>
        </w:rPr>
        <w:t xml:space="preserve"> la captura y formular imputación contra Hafit Martínez Herazo por los delitos de homicidio en grado de tentativa y fabricación, tráfico, porte o tenencia de armas de fuego, accesorios, partes o municiones. </w:t>
      </w:r>
    </w:p>
    <w:p w14:paraId="2CC0F260" w14:textId="77777777" w:rsidR="008E4D64" w:rsidRPr="00D86324" w:rsidRDefault="008E4D64" w:rsidP="00231716">
      <w:pPr>
        <w:ind w:firstLine="709"/>
        <w:rPr>
          <w:szCs w:val="28"/>
        </w:rPr>
      </w:pPr>
    </w:p>
    <w:p w14:paraId="4DCC3EF4" w14:textId="044354F5" w:rsidR="00FE1836" w:rsidRPr="00D86324" w:rsidRDefault="008E4D64"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El </w:t>
      </w:r>
      <w:r w:rsidR="00930D33" w:rsidRPr="00D86324">
        <w:rPr>
          <w:rFonts w:ascii="Bookman Old Style" w:hAnsi="Bookman Old Style"/>
        </w:rPr>
        <w:t>tribunal</w:t>
      </w:r>
      <w:r w:rsidR="00843052" w:rsidRPr="00D86324">
        <w:rPr>
          <w:rFonts w:ascii="Bookman Old Style" w:hAnsi="Bookman Old Style"/>
        </w:rPr>
        <w:t xml:space="preserve"> </w:t>
      </w:r>
      <w:r w:rsidRPr="00D86324">
        <w:rPr>
          <w:rFonts w:ascii="Bookman Old Style" w:hAnsi="Bookman Old Style"/>
        </w:rPr>
        <w:t>no dedujo el dolo</w:t>
      </w:r>
      <w:r w:rsidR="003421CA" w:rsidRPr="00D86324">
        <w:rPr>
          <w:rFonts w:ascii="Bookman Old Style" w:hAnsi="Bookman Old Style"/>
        </w:rPr>
        <w:t xml:space="preserve"> </w:t>
      </w:r>
      <w:r w:rsidRPr="00D86324">
        <w:rPr>
          <w:rFonts w:ascii="Bookman Old Style" w:hAnsi="Bookman Old Style"/>
        </w:rPr>
        <w:t xml:space="preserve">únicamente </w:t>
      </w:r>
      <w:r w:rsidR="002E49E6" w:rsidRPr="00D86324">
        <w:rPr>
          <w:rFonts w:ascii="Bookman Old Style" w:hAnsi="Bookman Old Style"/>
        </w:rPr>
        <w:t>de</w:t>
      </w:r>
      <w:r w:rsidR="00EE4112" w:rsidRPr="00D86324">
        <w:rPr>
          <w:rFonts w:ascii="Bookman Old Style" w:hAnsi="Bookman Old Style"/>
        </w:rPr>
        <w:t xml:space="preserve"> </w:t>
      </w:r>
      <w:r w:rsidR="00F41DD0" w:rsidRPr="00D86324">
        <w:rPr>
          <w:rFonts w:ascii="Bookman Old Style" w:hAnsi="Bookman Old Style"/>
        </w:rPr>
        <w:t>la experiencia profesional del acusado ni de</w:t>
      </w:r>
      <w:r w:rsidR="00EE4112" w:rsidRPr="00D86324">
        <w:rPr>
          <w:rFonts w:ascii="Bookman Old Style" w:hAnsi="Bookman Old Style"/>
        </w:rPr>
        <w:t xml:space="preserve"> los mensajes de </w:t>
      </w:r>
      <w:r w:rsidR="00F079E7" w:rsidRPr="00D86324">
        <w:rPr>
          <w:rFonts w:ascii="Bookman Old Style" w:hAnsi="Bookman Old Style"/>
          <w:i/>
          <w:iCs/>
        </w:rPr>
        <w:t>WhatsApp</w:t>
      </w:r>
      <w:r w:rsidR="00EE4112" w:rsidRPr="00D86324">
        <w:rPr>
          <w:rFonts w:ascii="Bookman Old Style" w:hAnsi="Bookman Old Style"/>
        </w:rPr>
        <w:t xml:space="preserve"> </w:t>
      </w:r>
      <w:r w:rsidR="00603E9B" w:rsidRPr="00D86324">
        <w:rPr>
          <w:rFonts w:ascii="Bookman Old Style" w:hAnsi="Bookman Old Style"/>
        </w:rPr>
        <w:t>incorporados</w:t>
      </w:r>
      <w:r w:rsidR="00EE4112" w:rsidRPr="00D86324">
        <w:rPr>
          <w:rFonts w:ascii="Bookman Old Style" w:hAnsi="Bookman Old Style"/>
        </w:rPr>
        <w:t xml:space="preserve"> como evidencia n.° 18. </w:t>
      </w:r>
      <w:r w:rsidR="00D3444F" w:rsidRPr="00D86324">
        <w:rPr>
          <w:rFonts w:ascii="Bookman Old Style" w:hAnsi="Bookman Old Style"/>
        </w:rPr>
        <w:t xml:space="preserve">También valoró que </w:t>
      </w:r>
      <w:r w:rsidR="00297CBD" w:rsidRPr="00D86324">
        <w:rPr>
          <w:rFonts w:ascii="Bookman Old Style" w:hAnsi="Bookman Old Style"/>
          <w:smallCaps/>
        </w:rPr>
        <w:t>Cohen Gutiérrez</w:t>
      </w:r>
      <w:r w:rsidR="00D3444F" w:rsidRPr="00D86324">
        <w:rPr>
          <w:rFonts w:ascii="Bookman Old Style" w:hAnsi="Bookman Old Style"/>
        </w:rPr>
        <w:t xml:space="preserve"> ignoró la entrevista del testigo presencial de los hechos </w:t>
      </w:r>
      <w:proofErr w:type="spellStart"/>
      <w:r w:rsidR="00D3444F" w:rsidRPr="00D86324">
        <w:rPr>
          <w:rFonts w:ascii="Bookman Old Style" w:hAnsi="Bookman Old Style"/>
        </w:rPr>
        <w:t>Jhon</w:t>
      </w:r>
      <w:proofErr w:type="spellEnd"/>
      <w:r w:rsidR="00D3444F" w:rsidRPr="00D86324">
        <w:rPr>
          <w:rFonts w:ascii="Bookman Old Style" w:hAnsi="Bookman Old Style"/>
        </w:rPr>
        <w:t xml:space="preserve"> Carlos Marín</w:t>
      </w:r>
      <w:r w:rsidR="00297CBD" w:rsidRPr="00D86324">
        <w:rPr>
          <w:rFonts w:ascii="Bookman Old Style" w:hAnsi="Bookman Old Style"/>
        </w:rPr>
        <w:t xml:space="preserve"> Pion</w:t>
      </w:r>
      <w:r w:rsidR="00EE6BE1" w:rsidRPr="00D86324">
        <w:rPr>
          <w:rFonts w:ascii="Bookman Old Style" w:hAnsi="Bookman Old Style"/>
        </w:rPr>
        <w:t>. Asimismo, desconoció</w:t>
      </w:r>
      <w:r w:rsidR="00FE64B9" w:rsidRPr="00D86324">
        <w:rPr>
          <w:rFonts w:ascii="Bookman Old Style" w:hAnsi="Bookman Old Style"/>
        </w:rPr>
        <w:t xml:space="preserve"> la certificación de la Brigada de Infantería de Marina que </w:t>
      </w:r>
      <w:r w:rsidR="00F55814" w:rsidRPr="00D86324">
        <w:rPr>
          <w:rFonts w:ascii="Bookman Old Style" w:hAnsi="Bookman Old Style"/>
        </w:rPr>
        <w:t>acreditaba que este último no tenía permiso para port</w:t>
      </w:r>
      <w:r w:rsidR="00E650BB" w:rsidRPr="00D86324">
        <w:rPr>
          <w:rFonts w:ascii="Bookman Old Style" w:hAnsi="Bookman Old Style"/>
        </w:rPr>
        <w:t>ar</w:t>
      </w:r>
      <w:r w:rsidR="00F55814" w:rsidRPr="00D86324">
        <w:rPr>
          <w:rFonts w:ascii="Bookman Old Style" w:hAnsi="Bookman Old Style"/>
        </w:rPr>
        <w:t xml:space="preserve"> de armas de fuego</w:t>
      </w:r>
      <w:r w:rsidR="00BF3407" w:rsidRPr="00D86324">
        <w:rPr>
          <w:rFonts w:ascii="Bookman Old Style" w:hAnsi="Bookman Old Style"/>
        </w:rPr>
        <w:t xml:space="preserve">. </w:t>
      </w:r>
      <w:r w:rsidR="00941BA1" w:rsidRPr="00D86324">
        <w:rPr>
          <w:rFonts w:ascii="Bookman Old Style" w:hAnsi="Bookman Old Style"/>
        </w:rPr>
        <w:t>En igual sentido</w:t>
      </w:r>
      <w:r w:rsidR="00B66BA7" w:rsidRPr="00D86324">
        <w:rPr>
          <w:rFonts w:ascii="Bookman Old Style" w:hAnsi="Bookman Old Style"/>
        </w:rPr>
        <w:t>,</w:t>
      </w:r>
      <w:r w:rsidR="00542BC1" w:rsidRPr="00D86324">
        <w:rPr>
          <w:rFonts w:ascii="Bookman Old Style" w:hAnsi="Bookman Old Style"/>
        </w:rPr>
        <w:t xml:space="preserve"> </w:t>
      </w:r>
      <w:r w:rsidR="00F300AF" w:rsidRPr="00D86324">
        <w:rPr>
          <w:rFonts w:ascii="Bookman Old Style" w:hAnsi="Bookman Old Style"/>
        </w:rPr>
        <w:t xml:space="preserve">pasó por alto </w:t>
      </w:r>
      <w:r w:rsidR="00E746B6" w:rsidRPr="00D86324">
        <w:rPr>
          <w:rFonts w:ascii="Bookman Old Style" w:hAnsi="Bookman Old Style"/>
        </w:rPr>
        <w:t>la historia clínica</w:t>
      </w:r>
      <w:r w:rsidR="00C64D6E" w:rsidRPr="00D86324">
        <w:rPr>
          <w:rFonts w:ascii="Bookman Old Style" w:hAnsi="Bookman Old Style"/>
        </w:rPr>
        <w:t xml:space="preserve"> y los dictámenes </w:t>
      </w:r>
      <w:r w:rsidR="00A66225" w:rsidRPr="00D86324">
        <w:rPr>
          <w:rFonts w:ascii="Bookman Old Style" w:hAnsi="Bookman Old Style"/>
        </w:rPr>
        <w:t>medicolegales</w:t>
      </w:r>
      <w:r w:rsidR="00C64D6E" w:rsidRPr="00D86324">
        <w:rPr>
          <w:rFonts w:ascii="Bookman Old Style" w:hAnsi="Bookman Old Style"/>
        </w:rPr>
        <w:t xml:space="preserve"> que daban cuenta de la gravedad de las lesiones sufridas por</w:t>
      </w:r>
      <w:r w:rsidR="00E746B6" w:rsidRPr="00D86324">
        <w:rPr>
          <w:rFonts w:ascii="Bookman Old Style" w:hAnsi="Bookman Old Style"/>
        </w:rPr>
        <w:t xml:space="preserve"> la víctima </w:t>
      </w:r>
      <w:r w:rsidR="009F2419" w:rsidRPr="00D86324">
        <w:rPr>
          <w:rFonts w:ascii="Bookman Old Style" w:hAnsi="Bookman Old Style"/>
        </w:rPr>
        <w:t>y del riesgo que estas representaron para su vida.</w:t>
      </w:r>
    </w:p>
    <w:p w14:paraId="0CA01C3A" w14:textId="77777777" w:rsidR="00F664C9" w:rsidRPr="00D86324" w:rsidRDefault="00F664C9" w:rsidP="00F664C9">
      <w:pPr>
        <w:pStyle w:val="Prrafodelista"/>
        <w:spacing w:line="360" w:lineRule="auto"/>
        <w:ind w:left="709" w:firstLine="0"/>
        <w:rPr>
          <w:rFonts w:ascii="Bookman Old Style" w:hAnsi="Bookman Old Style"/>
        </w:rPr>
      </w:pPr>
    </w:p>
    <w:p w14:paraId="7CB2DBB4" w14:textId="5FDCA833" w:rsidR="0081648B" w:rsidRPr="00D86324" w:rsidRDefault="009F2419" w:rsidP="00A679A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 El </w:t>
      </w:r>
      <w:r w:rsidRPr="00D86324">
        <w:rPr>
          <w:rFonts w:ascii="Bookman Old Style" w:hAnsi="Bookman Old Style"/>
          <w:i/>
          <w:iCs/>
        </w:rPr>
        <w:t>a quo</w:t>
      </w:r>
      <w:r w:rsidRPr="00D86324">
        <w:rPr>
          <w:rFonts w:ascii="Bookman Old Style" w:hAnsi="Bookman Old Style"/>
        </w:rPr>
        <w:t xml:space="preserve"> también valoró </w:t>
      </w:r>
      <w:r w:rsidR="00603E85" w:rsidRPr="00D86324">
        <w:rPr>
          <w:rFonts w:ascii="Bookman Old Style" w:hAnsi="Bookman Old Style"/>
        </w:rPr>
        <w:t>el testimonio de la investigadora de policía judicial María de los Ángeles Pérez Cárdenas</w:t>
      </w:r>
      <w:r w:rsidR="00F9256B" w:rsidRPr="00D86324">
        <w:rPr>
          <w:rFonts w:ascii="Bookman Old Style" w:hAnsi="Bookman Old Style"/>
        </w:rPr>
        <w:t xml:space="preserve">. </w:t>
      </w:r>
      <w:r w:rsidR="00673572" w:rsidRPr="00D86324">
        <w:rPr>
          <w:rFonts w:ascii="Bookman Old Style" w:hAnsi="Bookman Old Style"/>
        </w:rPr>
        <w:t>La</w:t>
      </w:r>
      <w:r w:rsidR="00F9256B" w:rsidRPr="00D86324">
        <w:rPr>
          <w:rFonts w:ascii="Bookman Old Style" w:hAnsi="Bookman Old Style"/>
        </w:rPr>
        <w:t xml:space="preserve"> testigo </w:t>
      </w:r>
      <w:r w:rsidR="00B71B26" w:rsidRPr="00D86324">
        <w:rPr>
          <w:rFonts w:ascii="Bookman Old Style" w:hAnsi="Bookman Old Style"/>
        </w:rPr>
        <w:t xml:space="preserve">declaró que </w:t>
      </w:r>
      <w:r w:rsidR="005D7A81" w:rsidRPr="00D86324">
        <w:rPr>
          <w:rFonts w:ascii="Bookman Old Style" w:hAnsi="Bookman Old Style"/>
        </w:rPr>
        <w:t>varias veces</w:t>
      </w:r>
      <w:r w:rsidR="00B71B26" w:rsidRPr="00D86324">
        <w:rPr>
          <w:rFonts w:ascii="Bookman Old Style" w:hAnsi="Bookman Old Style"/>
        </w:rPr>
        <w:t xml:space="preserve"> le preguntó al fiscal acusado por la orden de captura contra Martínez Herazo</w:t>
      </w:r>
      <w:r w:rsidR="005D7A81" w:rsidRPr="00D86324">
        <w:rPr>
          <w:rFonts w:ascii="Bookman Old Style" w:hAnsi="Bookman Old Style"/>
        </w:rPr>
        <w:t xml:space="preserve"> y que este </w:t>
      </w:r>
      <w:r w:rsidR="00AC1D67" w:rsidRPr="00D86324">
        <w:rPr>
          <w:rFonts w:ascii="Bookman Old Style" w:hAnsi="Bookman Old Style"/>
        </w:rPr>
        <w:t>le</w:t>
      </w:r>
      <w:r w:rsidR="00097496" w:rsidRPr="00D86324">
        <w:rPr>
          <w:rFonts w:ascii="Bookman Old Style" w:hAnsi="Bookman Old Style"/>
        </w:rPr>
        <w:t xml:space="preserve"> respondió que</w:t>
      </w:r>
      <w:r w:rsidR="00B71B26" w:rsidRPr="00D86324">
        <w:rPr>
          <w:rFonts w:ascii="Bookman Old Style" w:hAnsi="Bookman Old Style"/>
        </w:rPr>
        <w:t xml:space="preserve"> iba</w:t>
      </w:r>
      <w:r w:rsidR="002A511A" w:rsidRPr="00D86324">
        <w:rPr>
          <w:rFonts w:ascii="Bookman Old Style" w:hAnsi="Bookman Old Style"/>
        </w:rPr>
        <w:t xml:space="preserve"> estudiar el caso, cuando lo cierto era que </w:t>
      </w:r>
      <w:r w:rsidR="004656C0" w:rsidRPr="00D86324">
        <w:rPr>
          <w:rFonts w:ascii="Bookman Old Style" w:hAnsi="Bookman Old Style"/>
        </w:rPr>
        <w:t xml:space="preserve">para ese momento </w:t>
      </w:r>
      <w:r w:rsidR="007028EA" w:rsidRPr="00D86324">
        <w:rPr>
          <w:rFonts w:ascii="Bookman Old Style" w:hAnsi="Bookman Old Style"/>
        </w:rPr>
        <w:t xml:space="preserve">ya </w:t>
      </w:r>
      <w:r w:rsidR="00E922E7" w:rsidRPr="00D86324">
        <w:rPr>
          <w:rFonts w:ascii="Bookman Old Style" w:hAnsi="Bookman Old Style"/>
        </w:rPr>
        <w:t xml:space="preserve">lo </w:t>
      </w:r>
      <w:r w:rsidR="007028EA" w:rsidRPr="00D86324">
        <w:rPr>
          <w:rFonts w:ascii="Bookman Old Style" w:hAnsi="Bookman Old Style"/>
        </w:rPr>
        <w:t>había archivado</w:t>
      </w:r>
      <w:r w:rsidR="00E922E7" w:rsidRPr="00D86324">
        <w:rPr>
          <w:rFonts w:ascii="Bookman Old Style" w:hAnsi="Bookman Old Style"/>
        </w:rPr>
        <w:t>.</w:t>
      </w:r>
      <w:r w:rsidR="007028EA" w:rsidRPr="00D86324">
        <w:rPr>
          <w:rFonts w:ascii="Bookman Old Style" w:hAnsi="Bookman Old Style"/>
        </w:rPr>
        <w:t xml:space="preserve"> </w:t>
      </w:r>
    </w:p>
    <w:p w14:paraId="12B916B5" w14:textId="77777777" w:rsidR="00E922E7" w:rsidRPr="00D86324" w:rsidRDefault="00E922E7" w:rsidP="00E922E7">
      <w:pPr>
        <w:pStyle w:val="Prrafodelista"/>
        <w:spacing w:line="360" w:lineRule="auto"/>
        <w:ind w:left="709" w:firstLine="0"/>
        <w:rPr>
          <w:rFonts w:ascii="Bookman Old Style" w:hAnsi="Bookman Old Style"/>
        </w:rPr>
      </w:pPr>
    </w:p>
    <w:p w14:paraId="4FE2AA67" w14:textId="14377F50" w:rsidR="006F4B43" w:rsidRPr="00D86324" w:rsidRDefault="0081648B"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A lo anterior se suma que el acusado, para justificar </w:t>
      </w:r>
      <w:r w:rsidR="00E922E7" w:rsidRPr="00D86324">
        <w:rPr>
          <w:rFonts w:ascii="Bookman Old Style" w:hAnsi="Bookman Old Style"/>
        </w:rPr>
        <w:t>el</w:t>
      </w:r>
      <w:r w:rsidRPr="00D86324">
        <w:rPr>
          <w:rFonts w:ascii="Bookman Old Style" w:hAnsi="Bookman Old Style"/>
        </w:rPr>
        <w:t xml:space="preserve"> </w:t>
      </w:r>
      <w:r w:rsidR="00D11712" w:rsidRPr="00D86324">
        <w:rPr>
          <w:rFonts w:ascii="Bookman Old Style" w:hAnsi="Bookman Old Style"/>
        </w:rPr>
        <w:t>archivo</w:t>
      </w:r>
      <w:r w:rsidRPr="00D86324">
        <w:rPr>
          <w:rFonts w:ascii="Bookman Old Style" w:hAnsi="Bookman Old Style"/>
        </w:rPr>
        <w:t xml:space="preserve">, </w:t>
      </w:r>
      <w:r w:rsidR="006243DF" w:rsidRPr="00D86324">
        <w:rPr>
          <w:rFonts w:ascii="Bookman Old Style" w:hAnsi="Bookman Old Style"/>
        </w:rPr>
        <w:t xml:space="preserve">se valió de información que </w:t>
      </w:r>
      <w:r w:rsidR="007419E5" w:rsidRPr="00D86324">
        <w:rPr>
          <w:rFonts w:ascii="Bookman Old Style" w:hAnsi="Bookman Old Style"/>
        </w:rPr>
        <w:t>no tenía respaldo en los elementos materiales probatorios incorporados a la actuación</w:t>
      </w:r>
      <w:r w:rsidR="00225193" w:rsidRPr="00D86324">
        <w:rPr>
          <w:rFonts w:ascii="Bookman Old Style" w:hAnsi="Bookman Old Style"/>
        </w:rPr>
        <w:t>.</w:t>
      </w:r>
      <w:r w:rsidR="00605AAA" w:rsidRPr="00D86324">
        <w:rPr>
          <w:rFonts w:ascii="Bookman Old Style" w:hAnsi="Bookman Old Style"/>
        </w:rPr>
        <w:t xml:space="preserve"> Así ocurrió con las afirmaciones acerca de que </w:t>
      </w:r>
      <w:r w:rsidR="000F205C" w:rsidRPr="00D86324">
        <w:rPr>
          <w:rFonts w:ascii="Bookman Old Style" w:hAnsi="Bookman Old Style"/>
        </w:rPr>
        <w:t>los presuntos atacantes de Hafit Martínez Herazo</w:t>
      </w:r>
      <w:r w:rsidR="00D708C7" w:rsidRPr="00D86324">
        <w:rPr>
          <w:rFonts w:ascii="Bookman Old Style" w:hAnsi="Bookman Old Style"/>
        </w:rPr>
        <w:t xml:space="preserve"> —a quienes </w:t>
      </w:r>
      <w:r w:rsidR="0000529D" w:rsidRPr="00D86324">
        <w:rPr>
          <w:rFonts w:ascii="Bookman Old Style" w:hAnsi="Bookman Old Style"/>
        </w:rPr>
        <w:t>supuestamente despojó</w:t>
      </w:r>
      <w:r w:rsidR="00D708C7" w:rsidRPr="00D86324">
        <w:rPr>
          <w:rFonts w:ascii="Bookman Old Style" w:hAnsi="Bookman Old Style"/>
        </w:rPr>
        <w:t xml:space="preserve"> del arma de fuego en legítima defensa—</w:t>
      </w:r>
      <w:r w:rsidR="000F205C" w:rsidRPr="00D86324">
        <w:rPr>
          <w:rFonts w:ascii="Bookman Old Style" w:hAnsi="Bookman Old Style"/>
        </w:rPr>
        <w:t xml:space="preserve"> </w:t>
      </w:r>
      <w:r w:rsidR="00682690" w:rsidRPr="00D86324">
        <w:rPr>
          <w:rFonts w:ascii="Bookman Old Style" w:hAnsi="Bookman Old Style"/>
        </w:rPr>
        <w:t>se desplazaban en una moto</w:t>
      </w:r>
      <w:r w:rsidR="00314E7A" w:rsidRPr="00D86324">
        <w:rPr>
          <w:rFonts w:ascii="Bookman Old Style" w:hAnsi="Bookman Old Style"/>
        </w:rPr>
        <w:t xml:space="preserve">cicleta. Ese </w:t>
      </w:r>
      <w:r w:rsidR="008B1D66" w:rsidRPr="00D86324">
        <w:rPr>
          <w:rFonts w:ascii="Bookman Old Style" w:hAnsi="Bookman Old Style"/>
        </w:rPr>
        <w:t>dato</w:t>
      </w:r>
      <w:r w:rsidR="00314E7A" w:rsidRPr="00D86324">
        <w:rPr>
          <w:rFonts w:ascii="Bookman Old Style" w:hAnsi="Bookman Old Style"/>
        </w:rPr>
        <w:t xml:space="preserve"> </w:t>
      </w:r>
      <w:r w:rsidR="008B1D66" w:rsidRPr="00D86324">
        <w:rPr>
          <w:rFonts w:ascii="Bookman Old Style" w:hAnsi="Bookman Old Style"/>
        </w:rPr>
        <w:t>no</w:t>
      </w:r>
      <w:r w:rsidR="00314E7A" w:rsidRPr="00D86324">
        <w:rPr>
          <w:rFonts w:ascii="Bookman Old Style" w:hAnsi="Bookman Old Style"/>
        </w:rPr>
        <w:t xml:space="preserve"> fue mencionado por </w:t>
      </w:r>
      <w:r w:rsidR="00874E4D" w:rsidRPr="00D86324">
        <w:rPr>
          <w:rFonts w:ascii="Bookman Old Style" w:hAnsi="Bookman Old Style"/>
        </w:rPr>
        <w:t>Martínez Herazo en la entrevista que, de manera atípica</w:t>
      </w:r>
      <w:r w:rsidR="000021BA" w:rsidRPr="00D86324">
        <w:rPr>
          <w:rFonts w:ascii="Bookman Old Style" w:hAnsi="Bookman Old Style"/>
        </w:rPr>
        <w:t xml:space="preserve"> y sospechosa</w:t>
      </w:r>
      <w:r w:rsidR="00874E4D" w:rsidRPr="00D86324">
        <w:rPr>
          <w:rFonts w:ascii="Bookman Old Style" w:hAnsi="Bookman Old Style"/>
        </w:rPr>
        <w:t xml:space="preserve">, le recibió directamente el fiscal </w:t>
      </w:r>
      <w:r w:rsidR="00874E4D" w:rsidRPr="00D86324">
        <w:rPr>
          <w:rFonts w:ascii="Bookman Old Style" w:hAnsi="Bookman Old Style"/>
          <w:smallCaps/>
        </w:rPr>
        <w:t>Cohen Gutiérrez</w:t>
      </w:r>
      <w:r w:rsidR="00874E4D" w:rsidRPr="00D86324">
        <w:rPr>
          <w:rFonts w:ascii="Bookman Old Style" w:hAnsi="Bookman Old Style"/>
        </w:rPr>
        <w:t xml:space="preserve">. </w:t>
      </w:r>
    </w:p>
    <w:p w14:paraId="0EC58F56" w14:textId="77777777" w:rsidR="00874E4D" w:rsidRPr="00D86324" w:rsidRDefault="00874E4D" w:rsidP="00231716">
      <w:pPr>
        <w:ind w:firstLine="709"/>
        <w:rPr>
          <w:szCs w:val="28"/>
        </w:rPr>
      </w:pPr>
    </w:p>
    <w:p w14:paraId="6C1AC9CB" w14:textId="1C277534" w:rsidR="00434C0C" w:rsidRPr="00D86324" w:rsidRDefault="00714490"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E</w:t>
      </w:r>
      <w:r w:rsidR="00330B21" w:rsidRPr="00D86324">
        <w:rPr>
          <w:rFonts w:ascii="Bookman Old Style" w:hAnsi="Bookman Old Style"/>
        </w:rPr>
        <w:t>l tri</w:t>
      </w:r>
      <w:r w:rsidR="002B1D9E" w:rsidRPr="00D86324">
        <w:rPr>
          <w:rFonts w:ascii="Bookman Old Style" w:hAnsi="Bookman Old Style"/>
        </w:rPr>
        <w:t xml:space="preserve">bunal </w:t>
      </w:r>
      <w:r w:rsidR="004D6D68" w:rsidRPr="00D86324">
        <w:rPr>
          <w:rFonts w:ascii="Bookman Old Style" w:hAnsi="Bookman Old Style"/>
        </w:rPr>
        <w:t xml:space="preserve">decretó la evidencia n.° 18 </w:t>
      </w:r>
      <w:r w:rsidR="004069AC" w:rsidRPr="00D86324">
        <w:rPr>
          <w:rFonts w:ascii="Bookman Old Style" w:hAnsi="Bookman Old Style"/>
        </w:rPr>
        <w:t>como prueba directa de la fiscalía y no como prueba sobreviniente</w:t>
      </w:r>
      <w:r w:rsidR="00052BA9" w:rsidRPr="00D86324">
        <w:rPr>
          <w:rFonts w:ascii="Bookman Old Style" w:hAnsi="Bookman Old Style"/>
        </w:rPr>
        <w:t>. Por</w:t>
      </w:r>
      <w:r w:rsidR="00C80775" w:rsidRPr="00D86324">
        <w:rPr>
          <w:rFonts w:ascii="Bookman Old Style" w:hAnsi="Bookman Old Style"/>
        </w:rPr>
        <w:t xml:space="preserve"> lo</w:t>
      </w:r>
      <w:r w:rsidR="00052BA9" w:rsidRPr="00D86324">
        <w:rPr>
          <w:rFonts w:ascii="Bookman Old Style" w:hAnsi="Bookman Old Style"/>
        </w:rPr>
        <w:t xml:space="preserve"> tanto, el supuesto fáctico sobre el que el recurrente </w:t>
      </w:r>
      <w:r w:rsidR="005A1011" w:rsidRPr="00D86324">
        <w:rPr>
          <w:rFonts w:ascii="Bookman Old Style" w:hAnsi="Bookman Old Style"/>
        </w:rPr>
        <w:t>estructuró la solicitud de nulidad no corresponde a lo que ocurrió en la actuación</w:t>
      </w:r>
      <w:r w:rsidR="004069AC" w:rsidRPr="00D86324">
        <w:rPr>
          <w:rFonts w:ascii="Bookman Old Style" w:hAnsi="Bookman Old Style"/>
        </w:rPr>
        <w:t>.</w:t>
      </w:r>
      <w:r w:rsidR="00330B21" w:rsidRPr="00D86324">
        <w:rPr>
          <w:rFonts w:ascii="Bookman Old Style" w:hAnsi="Bookman Old Style"/>
        </w:rPr>
        <w:t xml:space="preserve"> </w:t>
      </w:r>
      <w:r w:rsidR="00035BDE" w:rsidRPr="00D86324">
        <w:rPr>
          <w:rFonts w:ascii="Bookman Old Style" w:hAnsi="Bookman Old Style"/>
        </w:rPr>
        <w:t>L</w:t>
      </w:r>
      <w:r w:rsidR="00947E52" w:rsidRPr="00D86324">
        <w:rPr>
          <w:rFonts w:ascii="Bookman Old Style" w:hAnsi="Bookman Old Style"/>
        </w:rPr>
        <w:t xml:space="preserve">a denuncia </w:t>
      </w:r>
      <w:r w:rsidR="005A1011" w:rsidRPr="00D86324">
        <w:rPr>
          <w:rFonts w:ascii="Bookman Old Style" w:hAnsi="Bookman Old Style"/>
        </w:rPr>
        <w:t>que</w:t>
      </w:r>
      <w:r w:rsidR="00AE7849" w:rsidRPr="00D86324">
        <w:rPr>
          <w:rFonts w:ascii="Bookman Old Style" w:hAnsi="Bookman Old Style"/>
        </w:rPr>
        <w:t xml:space="preserve"> </w:t>
      </w:r>
      <w:r w:rsidR="009B7413" w:rsidRPr="00D86324">
        <w:rPr>
          <w:rFonts w:ascii="Bookman Old Style" w:hAnsi="Bookman Old Style"/>
          <w:smallCaps/>
        </w:rPr>
        <w:t>Wilson Kennedy Cohen Gutiérrez</w:t>
      </w:r>
      <w:r w:rsidR="007F382B" w:rsidRPr="00D86324">
        <w:rPr>
          <w:rFonts w:ascii="Bookman Old Style" w:hAnsi="Bookman Old Style"/>
        </w:rPr>
        <w:t xml:space="preserve"> </w:t>
      </w:r>
      <w:r w:rsidR="005A1011" w:rsidRPr="00D86324">
        <w:rPr>
          <w:rFonts w:ascii="Bookman Old Style" w:hAnsi="Bookman Old Style"/>
        </w:rPr>
        <w:t xml:space="preserve">formuló </w:t>
      </w:r>
      <w:r w:rsidR="00947E52" w:rsidRPr="00D86324">
        <w:rPr>
          <w:rFonts w:ascii="Bookman Old Style" w:hAnsi="Bookman Old Style"/>
        </w:rPr>
        <w:t>contra</w:t>
      </w:r>
      <w:r w:rsidR="008C10CA" w:rsidRPr="00D86324">
        <w:rPr>
          <w:rFonts w:ascii="Bookman Old Style" w:hAnsi="Bookman Old Style"/>
        </w:rPr>
        <w:t xml:space="preserve"> </w:t>
      </w:r>
      <w:r w:rsidR="0078349C" w:rsidRPr="00D86324">
        <w:rPr>
          <w:rFonts w:ascii="Bookman Old Style" w:hAnsi="Bookman Old Style"/>
        </w:rPr>
        <w:t xml:space="preserve">Hafit Martínez Herazo </w:t>
      </w:r>
      <w:r w:rsidR="008C10CA" w:rsidRPr="00D86324">
        <w:rPr>
          <w:rFonts w:ascii="Bookman Old Style" w:hAnsi="Bookman Old Style"/>
        </w:rPr>
        <w:t xml:space="preserve">por extorsión </w:t>
      </w:r>
      <w:r w:rsidR="00003319" w:rsidRPr="00D86324">
        <w:rPr>
          <w:rFonts w:ascii="Bookman Old Style" w:hAnsi="Bookman Old Style"/>
        </w:rPr>
        <w:t xml:space="preserve">surgió </w:t>
      </w:r>
      <w:r w:rsidR="00C80775" w:rsidRPr="00D86324">
        <w:rPr>
          <w:rFonts w:ascii="Bookman Old Style" w:hAnsi="Bookman Old Style"/>
        </w:rPr>
        <w:t>después de</w:t>
      </w:r>
      <w:r w:rsidR="008C10CA" w:rsidRPr="00D86324">
        <w:rPr>
          <w:rFonts w:ascii="Bookman Old Style" w:hAnsi="Bookman Old Style"/>
        </w:rPr>
        <w:t xml:space="preserve"> la audiencia de acusación y antes de la</w:t>
      </w:r>
      <w:bookmarkStart w:id="1" w:name="_Int_3Rc0IskS"/>
      <w:r w:rsidR="008C10CA" w:rsidRPr="00D86324">
        <w:rPr>
          <w:rFonts w:ascii="Bookman Old Style" w:hAnsi="Bookman Old Style"/>
        </w:rPr>
        <w:t xml:space="preserve"> preparatoria</w:t>
      </w:r>
      <w:bookmarkEnd w:id="1"/>
      <w:r w:rsidR="00914564" w:rsidRPr="00D86324">
        <w:rPr>
          <w:rFonts w:ascii="Bookman Old Style" w:hAnsi="Bookman Old Style"/>
        </w:rPr>
        <w:t>. En es</w:t>
      </w:r>
      <w:r w:rsidR="00003319" w:rsidRPr="00D86324">
        <w:rPr>
          <w:rFonts w:ascii="Bookman Old Style" w:hAnsi="Bookman Old Style"/>
        </w:rPr>
        <w:t>ta última</w:t>
      </w:r>
      <w:r w:rsidR="00914564" w:rsidRPr="00D86324">
        <w:rPr>
          <w:rFonts w:ascii="Bookman Old Style" w:hAnsi="Bookman Old Style"/>
        </w:rPr>
        <w:t xml:space="preserve"> </w:t>
      </w:r>
      <w:r w:rsidR="00480817" w:rsidRPr="00D86324">
        <w:rPr>
          <w:rFonts w:ascii="Bookman Old Style" w:hAnsi="Bookman Old Style"/>
        </w:rPr>
        <w:t>diligencia</w:t>
      </w:r>
      <w:r w:rsidR="00A01054" w:rsidRPr="00D86324">
        <w:rPr>
          <w:rFonts w:ascii="Bookman Old Style" w:hAnsi="Bookman Old Style"/>
        </w:rPr>
        <w:t>,</w:t>
      </w:r>
      <w:r w:rsidR="00C9559E" w:rsidRPr="00D86324">
        <w:rPr>
          <w:rFonts w:ascii="Bookman Old Style" w:hAnsi="Bookman Old Style"/>
        </w:rPr>
        <w:t xml:space="preserve"> </w:t>
      </w:r>
      <w:r w:rsidR="000F5D0C" w:rsidRPr="00D86324">
        <w:rPr>
          <w:rFonts w:ascii="Bookman Old Style" w:hAnsi="Bookman Old Style"/>
        </w:rPr>
        <w:t>la fiscalía</w:t>
      </w:r>
      <w:r w:rsidR="00C9559E" w:rsidRPr="00D86324">
        <w:rPr>
          <w:rFonts w:ascii="Bookman Old Style" w:hAnsi="Bookman Old Style"/>
        </w:rPr>
        <w:t xml:space="preserve"> </w:t>
      </w:r>
      <w:r w:rsidR="00477DB1" w:rsidRPr="00D86324">
        <w:rPr>
          <w:rFonts w:ascii="Bookman Old Style" w:hAnsi="Bookman Old Style"/>
        </w:rPr>
        <w:t>puso</w:t>
      </w:r>
      <w:r w:rsidR="0054043B" w:rsidRPr="00D86324">
        <w:rPr>
          <w:rFonts w:ascii="Bookman Old Style" w:hAnsi="Bookman Old Style"/>
        </w:rPr>
        <w:t xml:space="preserve"> ese elemento</w:t>
      </w:r>
      <w:r w:rsidR="00477DB1" w:rsidRPr="00D86324">
        <w:rPr>
          <w:rFonts w:ascii="Bookman Old Style" w:hAnsi="Bookman Old Style"/>
        </w:rPr>
        <w:t xml:space="preserve"> de conocimiento a disposición de</w:t>
      </w:r>
      <w:r w:rsidR="00C9559E" w:rsidRPr="00D86324">
        <w:rPr>
          <w:rFonts w:ascii="Bookman Old Style" w:hAnsi="Bookman Old Style"/>
        </w:rPr>
        <w:t xml:space="preserve"> la defensa</w:t>
      </w:r>
      <w:r w:rsidR="001C753B" w:rsidRPr="00D86324">
        <w:rPr>
          <w:rFonts w:ascii="Bookman Old Style" w:hAnsi="Bookman Old Style"/>
        </w:rPr>
        <w:t>,</w:t>
      </w:r>
      <w:r w:rsidR="0054043B" w:rsidRPr="00D86324">
        <w:rPr>
          <w:rFonts w:ascii="Bookman Old Style" w:hAnsi="Bookman Old Style"/>
        </w:rPr>
        <w:t xml:space="preserve"> qu</w:t>
      </w:r>
      <w:r w:rsidR="0000205D" w:rsidRPr="00D86324">
        <w:rPr>
          <w:rFonts w:ascii="Bookman Old Style" w:hAnsi="Bookman Old Style"/>
        </w:rPr>
        <w:t>ien</w:t>
      </w:r>
      <w:r w:rsidR="0054043B" w:rsidRPr="00D86324">
        <w:rPr>
          <w:rFonts w:ascii="Bookman Old Style" w:hAnsi="Bookman Old Style"/>
        </w:rPr>
        <w:t xml:space="preserve"> se negó a recibirlo bajo el argumento de que ya lo cono</w:t>
      </w:r>
      <w:r w:rsidR="00434C0C" w:rsidRPr="00D86324">
        <w:rPr>
          <w:rFonts w:ascii="Bookman Old Style" w:hAnsi="Bookman Old Style"/>
        </w:rPr>
        <w:t>cía.</w:t>
      </w:r>
    </w:p>
    <w:p w14:paraId="07BF3497" w14:textId="77777777" w:rsidR="00434C0C" w:rsidRPr="00D86324" w:rsidRDefault="00434C0C" w:rsidP="00231716">
      <w:pPr>
        <w:ind w:firstLine="709"/>
        <w:rPr>
          <w:szCs w:val="28"/>
        </w:rPr>
      </w:pPr>
    </w:p>
    <w:p w14:paraId="0EE6068E" w14:textId="44E79C63" w:rsidR="006F4B43" w:rsidRPr="00D86324" w:rsidRDefault="009A0870"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El tribunal</w:t>
      </w:r>
      <w:r w:rsidR="001F73C3" w:rsidRPr="00D86324">
        <w:rPr>
          <w:rFonts w:ascii="Bookman Old Style" w:hAnsi="Bookman Old Style"/>
        </w:rPr>
        <w:t xml:space="preserve">, para respaldar la admisión de esa prueba, </w:t>
      </w:r>
      <w:r w:rsidRPr="00D86324">
        <w:rPr>
          <w:rFonts w:ascii="Bookman Old Style" w:hAnsi="Bookman Old Style"/>
        </w:rPr>
        <w:t xml:space="preserve">se apoyó en el </w:t>
      </w:r>
      <w:r w:rsidR="00441752" w:rsidRPr="00D86324">
        <w:rPr>
          <w:rFonts w:ascii="Bookman Old Style" w:hAnsi="Bookman Old Style"/>
        </w:rPr>
        <w:t>auto AP8489 de 5 de diciembre de 2016, rad. 48178</w:t>
      </w:r>
      <w:r w:rsidR="00AD6E10" w:rsidRPr="00D86324">
        <w:rPr>
          <w:rFonts w:ascii="Bookman Old Style" w:hAnsi="Bookman Old Style"/>
        </w:rPr>
        <w:t>. En esa decisión,</w:t>
      </w:r>
      <w:r w:rsidR="00441752" w:rsidRPr="00D86324">
        <w:rPr>
          <w:rFonts w:ascii="Bookman Old Style" w:hAnsi="Bookman Old Style"/>
        </w:rPr>
        <w:t xml:space="preserve"> </w:t>
      </w:r>
      <w:r w:rsidR="008458B5" w:rsidRPr="00D86324">
        <w:rPr>
          <w:rFonts w:ascii="Bookman Old Style" w:hAnsi="Bookman Old Style"/>
        </w:rPr>
        <w:t xml:space="preserve">la Sala de Casación Penal </w:t>
      </w:r>
      <w:r w:rsidR="00351099" w:rsidRPr="00D86324">
        <w:rPr>
          <w:rFonts w:ascii="Bookman Old Style" w:hAnsi="Bookman Old Style"/>
        </w:rPr>
        <w:t>analizó</w:t>
      </w:r>
      <w:r w:rsidR="00046C01" w:rsidRPr="00D86324">
        <w:rPr>
          <w:rFonts w:ascii="Bookman Old Style" w:hAnsi="Bookman Old Style"/>
        </w:rPr>
        <w:t xml:space="preserve"> las connotaciones </w:t>
      </w:r>
      <w:r w:rsidR="00D07596" w:rsidRPr="00D86324">
        <w:rPr>
          <w:rFonts w:ascii="Bookman Old Style" w:hAnsi="Bookman Old Style"/>
        </w:rPr>
        <w:t>del descubrimiento</w:t>
      </w:r>
      <w:r w:rsidR="001A7A68" w:rsidRPr="00D86324">
        <w:rPr>
          <w:rFonts w:ascii="Bookman Old Style" w:hAnsi="Bookman Old Style"/>
        </w:rPr>
        <w:t xml:space="preserve"> flexible</w:t>
      </w:r>
      <w:r w:rsidR="00B72A25" w:rsidRPr="00D86324">
        <w:rPr>
          <w:rFonts w:ascii="Bookman Old Style" w:hAnsi="Bookman Old Style"/>
        </w:rPr>
        <w:t xml:space="preserve">, </w:t>
      </w:r>
      <w:r w:rsidR="001A7A68" w:rsidRPr="00D86324">
        <w:rPr>
          <w:rFonts w:ascii="Bookman Old Style" w:hAnsi="Bookman Old Style"/>
        </w:rPr>
        <w:t>extemporáneo</w:t>
      </w:r>
      <w:r w:rsidR="00B72A25" w:rsidRPr="00D86324">
        <w:rPr>
          <w:rFonts w:ascii="Bookman Old Style" w:hAnsi="Bookman Old Style"/>
        </w:rPr>
        <w:t xml:space="preserve"> o derivado</w:t>
      </w:r>
      <w:r w:rsidR="00046C01" w:rsidRPr="00D86324">
        <w:rPr>
          <w:rFonts w:ascii="Bookman Old Style" w:hAnsi="Bookman Old Style"/>
        </w:rPr>
        <w:t xml:space="preserve"> de las pruebas</w:t>
      </w:r>
      <w:r w:rsidR="00F52F7D" w:rsidRPr="00D86324">
        <w:rPr>
          <w:rFonts w:ascii="Bookman Old Style" w:hAnsi="Bookman Old Style"/>
        </w:rPr>
        <w:t xml:space="preserve">. </w:t>
      </w:r>
      <w:r w:rsidR="00340ADA" w:rsidRPr="00D86324">
        <w:rPr>
          <w:rFonts w:ascii="Bookman Old Style" w:hAnsi="Bookman Old Style"/>
        </w:rPr>
        <w:t>L</w:t>
      </w:r>
      <w:r w:rsidR="00F52F7D" w:rsidRPr="00D86324">
        <w:rPr>
          <w:rFonts w:ascii="Bookman Old Style" w:hAnsi="Bookman Old Style"/>
        </w:rPr>
        <w:t>a defensa</w:t>
      </w:r>
      <w:r w:rsidR="00340ADA" w:rsidRPr="00D86324">
        <w:rPr>
          <w:rFonts w:ascii="Bookman Old Style" w:hAnsi="Bookman Old Style"/>
        </w:rPr>
        <w:t>, además,</w:t>
      </w:r>
      <w:r w:rsidR="00F52F7D" w:rsidRPr="00D86324">
        <w:rPr>
          <w:rFonts w:ascii="Bookman Old Style" w:hAnsi="Bookman Old Style"/>
        </w:rPr>
        <w:t xml:space="preserve"> </w:t>
      </w:r>
      <w:r w:rsidR="000F32DA" w:rsidRPr="00D86324">
        <w:rPr>
          <w:rFonts w:ascii="Bookman Old Style" w:hAnsi="Bookman Old Style"/>
        </w:rPr>
        <w:t>contó</w:t>
      </w:r>
      <w:r w:rsidR="009B140D" w:rsidRPr="00D86324">
        <w:rPr>
          <w:rFonts w:ascii="Bookman Old Style" w:hAnsi="Bookman Old Style"/>
        </w:rPr>
        <w:t xml:space="preserve"> con los recursos de reposición y</w:t>
      </w:r>
      <w:r w:rsidR="00F52F7D" w:rsidRPr="00D86324">
        <w:rPr>
          <w:rFonts w:ascii="Bookman Old Style" w:hAnsi="Bookman Old Style"/>
        </w:rPr>
        <w:t xml:space="preserve"> apelación. Sin embargo, </w:t>
      </w:r>
      <w:r w:rsidR="004174B3" w:rsidRPr="00D86324">
        <w:rPr>
          <w:rFonts w:ascii="Bookman Old Style" w:hAnsi="Bookman Old Style"/>
        </w:rPr>
        <w:t>se abstuvo de acudir a ellos</w:t>
      </w:r>
      <w:r w:rsidR="007A27B9" w:rsidRPr="00D86324">
        <w:rPr>
          <w:rFonts w:ascii="Bookman Old Style" w:hAnsi="Bookman Old Style"/>
        </w:rPr>
        <w:t xml:space="preserve">. </w:t>
      </w:r>
      <w:r w:rsidR="00BA14F2" w:rsidRPr="00D86324">
        <w:rPr>
          <w:rFonts w:ascii="Bookman Old Style" w:hAnsi="Bookman Old Style"/>
        </w:rPr>
        <w:t>Con esa conducta</w:t>
      </w:r>
      <w:r w:rsidR="007A27B9" w:rsidRPr="00D86324">
        <w:rPr>
          <w:rFonts w:ascii="Bookman Old Style" w:hAnsi="Bookman Old Style"/>
        </w:rPr>
        <w:t xml:space="preserve"> convalidó</w:t>
      </w:r>
      <w:r w:rsidR="00F52F7D" w:rsidRPr="00D86324">
        <w:rPr>
          <w:rFonts w:ascii="Bookman Old Style" w:hAnsi="Bookman Old Style"/>
        </w:rPr>
        <w:t xml:space="preserve"> </w:t>
      </w:r>
      <w:r w:rsidR="00D2565F" w:rsidRPr="00D86324">
        <w:rPr>
          <w:rFonts w:ascii="Bookman Old Style" w:hAnsi="Bookman Old Style"/>
        </w:rPr>
        <w:t xml:space="preserve">la decisión que decretó </w:t>
      </w:r>
      <w:r w:rsidR="00BA14F2" w:rsidRPr="00D86324">
        <w:rPr>
          <w:rFonts w:ascii="Bookman Old Style" w:hAnsi="Bookman Old Style"/>
        </w:rPr>
        <w:t>su</w:t>
      </w:r>
      <w:r w:rsidR="00583885" w:rsidRPr="00D86324">
        <w:rPr>
          <w:rFonts w:ascii="Bookman Old Style" w:hAnsi="Bookman Old Style"/>
        </w:rPr>
        <w:t xml:space="preserve"> práctica en</w:t>
      </w:r>
      <w:r w:rsidR="005C7F06" w:rsidRPr="00D86324">
        <w:rPr>
          <w:rFonts w:ascii="Bookman Old Style" w:hAnsi="Bookman Old Style"/>
        </w:rPr>
        <w:t xml:space="preserve"> el</w:t>
      </w:r>
      <w:r w:rsidR="00583885" w:rsidRPr="00D86324">
        <w:rPr>
          <w:rFonts w:ascii="Bookman Old Style" w:hAnsi="Bookman Old Style"/>
        </w:rPr>
        <w:t xml:space="preserve"> juicio</w:t>
      </w:r>
      <w:r w:rsidR="00147AA3" w:rsidRPr="00D86324">
        <w:rPr>
          <w:rFonts w:ascii="Bookman Old Style" w:hAnsi="Bookman Old Style"/>
        </w:rPr>
        <w:t xml:space="preserve">. Por </w:t>
      </w:r>
      <w:r w:rsidR="005C7F06" w:rsidRPr="00D86324">
        <w:rPr>
          <w:rFonts w:ascii="Bookman Old Style" w:hAnsi="Bookman Old Style"/>
        </w:rPr>
        <w:t>e</w:t>
      </w:r>
      <w:r w:rsidR="0013608D" w:rsidRPr="00D86324">
        <w:rPr>
          <w:rFonts w:ascii="Bookman Old Style" w:hAnsi="Bookman Old Style"/>
        </w:rPr>
        <w:t>sa razón</w:t>
      </w:r>
      <w:r w:rsidR="00147AA3" w:rsidRPr="00D86324">
        <w:rPr>
          <w:rFonts w:ascii="Bookman Old Style" w:hAnsi="Bookman Old Style"/>
        </w:rPr>
        <w:t>,</w:t>
      </w:r>
      <w:r w:rsidR="00472FFD" w:rsidRPr="00D86324">
        <w:rPr>
          <w:rFonts w:ascii="Bookman Old Style" w:hAnsi="Bookman Old Style"/>
        </w:rPr>
        <w:t xml:space="preserve"> </w:t>
      </w:r>
      <w:r w:rsidR="00374EAA" w:rsidRPr="00D86324">
        <w:rPr>
          <w:rFonts w:ascii="Bookman Old Style" w:hAnsi="Bookman Old Style"/>
        </w:rPr>
        <w:t xml:space="preserve">es infundada la nulidad que </w:t>
      </w:r>
      <w:r w:rsidR="005D1CBB" w:rsidRPr="00D86324">
        <w:rPr>
          <w:rFonts w:ascii="Bookman Old Style" w:hAnsi="Bookman Old Style"/>
        </w:rPr>
        <w:t>el recurrente planteó</w:t>
      </w:r>
      <w:r w:rsidRPr="00D86324">
        <w:rPr>
          <w:rFonts w:ascii="Bookman Old Style" w:hAnsi="Bookman Old Style"/>
        </w:rPr>
        <w:t>.</w:t>
      </w:r>
      <w:r w:rsidR="00147AA3" w:rsidRPr="00D86324">
        <w:rPr>
          <w:rFonts w:ascii="Bookman Old Style" w:hAnsi="Bookman Old Style"/>
        </w:rPr>
        <w:t xml:space="preserve"> </w:t>
      </w:r>
      <w:r w:rsidR="009B7413" w:rsidRPr="00D86324">
        <w:rPr>
          <w:rFonts w:ascii="Bookman Old Style" w:hAnsi="Bookman Old Style"/>
        </w:rPr>
        <w:t xml:space="preserve"> </w:t>
      </w:r>
    </w:p>
    <w:p w14:paraId="7F254612" w14:textId="77777777" w:rsidR="00CB01D8" w:rsidRPr="00D86324" w:rsidRDefault="00CB01D8" w:rsidP="00231716">
      <w:pPr>
        <w:ind w:firstLine="709"/>
        <w:rPr>
          <w:szCs w:val="28"/>
        </w:rPr>
      </w:pPr>
    </w:p>
    <w:p w14:paraId="551E8315" w14:textId="5BE5A594" w:rsidR="00CB01D8" w:rsidRPr="00D86324" w:rsidRDefault="00583885"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Tampoco </w:t>
      </w:r>
      <w:r w:rsidR="00D35E96" w:rsidRPr="00D86324">
        <w:rPr>
          <w:rFonts w:ascii="Bookman Old Style" w:hAnsi="Bookman Old Style"/>
        </w:rPr>
        <w:t xml:space="preserve">es cierto que el tribunal omitió valorar las pruebas que </w:t>
      </w:r>
      <w:r w:rsidR="000E3726" w:rsidRPr="00D86324">
        <w:rPr>
          <w:rFonts w:ascii="Bookman Old Style" w:hAnsi="Bookman Old Style"/>
        </w:rPr>
        <w:t xml:space="preserve">el apelante </w:t>
      </w:r>
      <w:r w:rsidR="00D35E96" w:rsidRPr="00D86324">
        <w:rPr>
          <w:rFonts w:ascii="Bookman Old Style" w:hAnsi="Bookman Old Style"/>
        </w:rPr>
        <w:t xml:space="preserve">enlistó. </w:t>
      </w:r>
      <w:r w:rsidR="000E3726" w:rsidRPr="00D86324">
        <w:rPr>
          <w:rFonts w:ascii="Bookman Old Style" w:hAnsi="Bookman Old Style"/>
        </w:rPr>
        <w:t>Por el contrario, e</w:t>
      </w:r>
      <w:r w:rsidR="006C155F" w:rsidRPr="00D86324">
        <w:rPr>
          <w:rFonts w:ascii="Bookman Old Style" w:hAnsi="Bookman Old Style"/>
        </w:rPr>
        <w:t>n la sentencia</w:t>
      </w:r>
      <w:r w:rsidR="000E3726" w:rsidRPr="00D86324">
        <w:rPr>
          <w:rFonts w:ascii="Bookman Old Style" w:hAnsi="Bookman Old Style"/>
        </w:rPr>
        <w:t xml:space="preserve"> </w:t>
      </w:r>
      <w:r w:rsidR="006C155F" w:rsidRPr="00D86324">
        <w:rPr>
          <w:rFonts w:ascii="Bookman Old Style" w:hAnsi="Bookman Old Style"/>
        </w:rPr>
        <w:t xml:space="preserve">se </w:t>
      </w:r>
      <w:r w:rsidR="00641AF8" w:rsidRPr="00D86324">
        <w:rPr>
          <w:rFonts w:ascii="Bookman Old Style" w:hAnsi="Bookman Old Style"/>
        </w:rPr>
        <w:t>examinó</w:t>
      </w:r>
      <w:r w:rsidR="006C155F" w:rsidRPr="00D86324">
        <w:rPr>
          <w:rFonts w:ascii="Bookman Old Style" w:hAnsi="Bookman Old Style"/>
        </w:rPr>
        <w:t xml:space="preserve"> la totalidad del acervo probatorio</w:t>
      </w:r>
      <w:r w:rsidR="005939B5" w:rsidRPr="00D86324">
        <w:rPr>
          <w:rFonts w:ascii="Bookman Old Style" w:hAnsi="Bookman Old Style"/>
        </w:rPr>
        <w:t xml:space="preserve">. </w:t>
      </w:r>
      <w:r w:rsidR="00052FC2" w:rsidRPr="00D86324">
        <w:rPr>
          <w:rFonts w:ascii="Bookman Old Style" w:hAnsi="Bookman Old Style"/>
        </w:rPr>
        <w:t>Así</w:t>
      </w:r>
      <w:r w:rsidR="005939B5" w:rsidRPr="00D86324">
        <w:rPr>
          <w:rFonts w:ascii="Bookman Old Style" w:hAnsi="Bookman Old Style"/>
        </w:rPr>
        <w:t xml:space="preserve">, la crítica del recurrente </w:t>
      </w:r>
      <w:r w:rsidR="00497076" w:rsidRPr="00D86324">
        <w:rPr>
          <w:rFonts w:ascii="Bookman Old Style" w:hAnsi="Bookman Old Style"/>
        </w:rPr>
        <w:t xml:space="preserve">queda relegada únicamente a una inconformidad </w:t>
      </w:r>
      <w:r w:rsidR="00E914DC" w:rsidRPr="00D86324">
        <w:rPr>
          <w:rFonts w:ascii="Bookman Old Style" w:hAnsi="Bookman Old Style"/>
        </w:rPr>
        <w:t xml:space="preserve">subjetiva sobre </w:t>
      </w:r>
      <w:r w:rsidR="00641AF8" w:rsidRPr="00D86324">
        <w:rPr>
          <w:rFonts w:ascii="Bookman Old Style" w:hAnsi="Bookman Old Style"/>
        </w:rPr>
        <w:t>el mérito persuasivo</w:t>
      </w:r>
      <w:r w:rsidR="00E914DC" w:rsidRPr="00D86324">
        <w:rPr>
          <w:rFonts w:ascii="Bookman Old Style" w:hAnsi="Bookman Old Style"/>
        </w:rPr>
        <w:t xml:space="preserve"> que el fallador le otorgó a </w:t>
      </w:r>
      <w:r w:rsidR="006009B3" w:rsidRPr="00D86324">
        <w:rPr>
          <w:rFonts w:ascii="Bookman Old Style" w:hAnsi="Bookman Old Style"/>
        </w:rPr>
        <w:t>los elementos de conocimiento</w:t>
      </w:r>
      <w:r w:rsidR="00E914DC" w:rsidRPr="00D86324">
        <w:rPr>
          <w:rFonts w:ascii="Bookman Old Style" w:hAnsi="Bookman Old Style"/>
        </w:rPr>
        <w:t xml:space="preserve"> </w:t>
      </w:r>
      <w:r w:rsidR="00390739" w:rsidRPr="00D86324">
        <w:rPr>
          <w:rFonts w:ascii="Bookman Old Style" w:hAnsi="Bookman Old Style"/>
        </w:rPr>
        <w:t>que</w:t>
      </w:r>
      <w:r w:rsidR="00BF61E6" w:rsidRPr="00D86324">
        <w:rPr>
          <w:rFonts w:ascii="Bookman Old Style" w:hAnsi="Bookman Old Style"/>
        </w:rPr>
        <w:t xml:space="preserve"> favorecían al procesado</w:t>
      </w:r>
      <w:r w:rsidR="00A65F90" w:rsidRPr="00D86324">
        <w:rPr>
          <w:rFonts w:ascii="Bookman Old Style" w:hAnsi="Bookman Old Style"/>
        </w:rPr>
        <w:t>.</w:t>
      </w:r>
      <w:r w:rsidR="00CA1DA6" w:rsidRPr="00D86324">
        <w:rPr>
          <w:rFonts w:ascii="Bookman Old Style" w:hAnsi="Bookman Old Style"/>
        </w:rPr>
        <w:t xml:space="preserve"> </w:t>
      </w:r>
    </w:p>
    <w:p w14:paraId="39ACCEA0" w14:textId="77777777" w:rsidR="00D0510C" w:rsidRPr="00D86324" w:rsidRDefault="00D0510C" w:rsidP="00231716">
      <w:pPr>
        <w:ind w:firstLine="709"/>
        <w:rPr>
          <w:szCs w:val="28"/>
        </w:rPr>
      </w:pPr>
    </w:p>
    <w:p w14:paraId="6C47F928" w14:textId="3C720CF0" w:rsidR="00327BF5" w:rsidRPr="00D86324" w:rsidRDefault="00BF61E6" w:rsidP="00356C0A">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Por último</w:t>
      </w:r>
      <w:r w:rsidR="0027671F" w:rsidRPr="00D86324">
        <w:rPr>
          <w:rFonts w:ascii="Bookman Old Style" w:hAnsi="Bookman Old Style"/>
        </w:rPr>
        <w:t xml:space="preserve">, </w:t>
      </w:r>
      <w:r w:rsidR="00A65F90" w:rsidRPr="00D86324">
        <w:rPr>
          <w:rFonts w:ascii="Bookman Old Style" w:hAnsi="Bookman Old Style"/>
        </w:rPr>
        <w:t>la petición de</w:t>
      </w:r>
      <w:r w:rsidR="0027671F" w:rsidRPr="00D86324">
        <w:rPr>
          <w:rFonts w:ascii="Bookman Old Style" w:hAnsi="Bookman Old Style"/>
        </w:rPr>
        <w:t xml:space="preserve"> redosificación de la pena</w:t>
      </w:r>
      <w:r w:rsidR="00963BF2" w:rsidRPr="00D86324">
        <w:rPr>
          <w:rFonts w:ascii="Bookman Old Style" w:hAnsi="Bookman Old Style"/>
        </w:rPr>
        <w:t xml:space="preserve"> </w:t>
      </w:r>
      <w:r w:rsidR="006C3A34" w:rsidRPr="00D86324">
        <w:rPr>
          <w:rFonts w:ascii="Bookman Old Style" w:hAnsi="Bookman Old Style"/>
        </w:rPr>
        <w:t xml:space="preserve">no </w:t>
      </w:r>
      <w:r w:rsidR="004D36D9" w:rsidRPr="00D86324">
        <w:rPr>
          <w:rFonts w:ascii="Bookman Old Style" w:hAnsi="Bookman Old Style"/>
        </w:rPr>
        <w:t>debe prosperar</w:t>
      </w:r>
      <w:r w:rsidR="0027671F" w:rsidRPr="00D86324">
        <w:rPr>
          <w:rFonts w:ascii="Bookman Old Style" w:hAnsi="Bookman Old Style"/>
        </w:rPr>
        <w:t>.</w:t>
      </w:r>
      <w:r w:rsidR="00A84B2F" w:rsidRPr="00D86324">
        <w:rPr>
          <w:rFonts w:ascii="Bookman Old Style" w:hAnsi="Bookman Old Style"/>
        </w:rPr>
        <w:t xml:space="preserve"> </w:t>
      </w:r>
      <w:r w:rsidR="001424F8" w:rsidRPr="00D86324">
        <w:rPr>
          <w:rFonts w:ascii="Bookman Old Style" w:hAnsi="Bookman Old Style"/>
        </w:rPr>
        <w:t>L</w:t>
      </w:r>
      <w:r w:rsidR="00A32FC5" w:rsidRPr="00D86324">
        <w:rPr>
          <w:rFonts w:ascii="Bookman Old Style" w:hAnsi="Bookman Old Style"/>
        </w:rPr>
        <w:t>a sanción</w:t>
      </w:r>
      <w:r w:rsidR="00EE5FAB" w:rsidRPr="00D86324">
        <w:rPr>
          <w:rFonts w:ascii="Bookman Old Style" w:hAnsi="Bookman Old Style"/>
        </w:rPr>
        <w:t xml:space="preserve">, que se ubicó en el máximo del cuarto mínimo, estuvo debidamente motivado en la sentencia. </w:t>
      </w:r>
    </w:p>
    <w:p w14:paraId="57E0CF95" w14:textId="77777777" w:rsidR="001424F8" w:rsidRPr="00D86324" w:rsidRDefault="001424F8" w:rsidP="00FE564E">
      <w:pPr>
        <w:pStyle w:val="Ttulo2"/>
        <w:ind w:left="709" w:firstLine="0"/>
      </w:pPr>
    </w:p>
    <w:p w14:paraId="30A4EA46" w14:textId="7E673172" w:rsidR="00327BF5" w:rsidRPr="00D86324" w:rsidRDefault="00FE564E" w:rsidP="00FE564E">
      <w:pPr>
        <w:pStyle w:val="Ttulo2"/>
        <w:ind w:left="709" w:firstLine="0"/>
      </w:pPr>
      <w:r w:rsidRPr="00D86324">
        <w:t xml:space="preserve">2. </w:t>
      </w:r>
      <w:r w:rsidR="00327BF5" w:rsidRPr="00D86324">
        <w:t>El Ministerio Público</w:t>
      </w:r>
    </w:p>
    <w:p w14:paraId="7790171C" w14:textId="77777777" w:rsidR="00327BF5" w:rsidRPr="00D86324" w:rsidRDefault="00327BF5" w:rsidP="00231716">
      <w:pPr>
        <w:ind w:firstLine="709"/>
        <w:rPr>
          <w:b/>
          <w:bCs/>
          <w:szCs w:val="28"/>
        </w:rPr>
      </w:pPr>
    </w:p>
    <w:p w14:paraId="0103F1D3" w14:textId="24DD0750" w:rsidR="004F0B89" w:rsidRPr="00D86324" w:rsidRDefault="004F0B89"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La Procuradora 321 Judicial</w:t>
      </w:r>
      <w:r w:rsidR="000414D4" w:rsidRPr="00D86324">
        <w:rPr>
          <w:rFonts w:ascii="Bookman Old Style" w:hAnsi="Bookman Old Style"/>
        </w:rPr>
        <w:t xml:space="preserve"> II Penal del Sincelejo</w:t>
      </w:r>
      <w:r w:rsidR="00A531B6" w:rsidRPr="00D86324">
        <w:rPr>
          <w:rFonts w:ascii="Bookman Old Style" w:hAnsi="Bookman Old Style"/>
        </w:rPr>
        <w:t>, actuando como agente especial del Ministerio Público,</w:t>
      </w:r>
      <w:r w:rsidR="00441659" w:rsidRPr="00D86324">
        <w:rPr>
          <w:rFonts w:ascii="Bookman Old Style" w:hAnsi="Bookman Old Style"/>
        </w:rPr>
        <w:t xml:space="preserve"> pidió confirmar la sentencia de primera instancia. </w:t>
      </w:r>
      <w:r w:rsidR="00A531B6" w:rsidRPr="00D86324">
        <w:rPr>
          <w:rFonts w:ascii="Bookman Old Style" w:hAnsi="Bookman Old Style"/>
        </w:rPr>
        <w:t>Sus argumentos son los siguientes:</w:t>
      </w:r>
    </w:p>
    <w:p w14:paraId="77C379B9" w14:textId="77777777" w:rsidR="00A531B6" w:rsidRPr="00D86324" w:rsidRDefault="00A531B6" w:rsidP="00231716">
      <w:pPr>
        <w:ind w:firstLine="709"/>
        <w:rPr>
          <w:szCs w:val="28"/>
        </w:rPr>
      </w:pPr>
    </w:p>
    <w:p w14:paraId="212D4659" w14:textId="046749AD" w:rsidR="00A531B6" w:rsidRPr="00D86324" w:rsidRDefault="00555EF5"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Se cumplió el estándar probatorio para condenar</w:t>
      </w:r>
      <w:r w:rsidR="00AA698F" w:rsidRPr="00D86324">
        <w:rPr>
          <w:rFonts w:ascii="Bookman Old Style" w:hAnsi="Bookman Old Style"/>
        </w:rPr>
        <w:t>.</w:t>
      </w:r>
      <w:r w:rsidR="004E1ED7" w:rsidRPr="00D86324">
        <w:rPr>
          <w:rFonts w:ascii="Bookman Old Style" w:hAnsi="Bookman Old Style"/>
        </w:rPr>
        <w:t xml:space="preserve"> </w:t>
      </w:r>
      <w:r w:rsidR="00AA698F" w:rsidRPr="00D86324">
        <w:rPr>
          <w:rFonts w:ascii="Bookman Old Style" w:hAnsi="Bookman Old Style"/>
        </w:rPr>
        <w:t>L</w:t>
      </w:r>
      <w:r w:rsidR="004E1ED7" w:rsidRPr="00D86324">
        <w:rPr>
          <w:rFonts w:ascii="Bookman Old Style" w:hAnsi="Bookman Old Style"/>
        </w:rPr>
        <w:t>a fiscalía demostró, más allá de toda duda, la configuración del delito de prevaricato por acción</w:t>
      </w:r>
      <w:r w:rsidR="00897262" w:rsidRPr="00D86324">
        <w:rPr>
          <w:rFonts w:ascii="Bookman Old Style" w:hAnsi="Bookman Old Style"/>
        </w:rPr>
        <w:t xml:space="preserve">. </w:t>
      </w:r>
      <w:r w:rsidR="00207397" w:rsidRPr="00D86324">
        <w:rPr>
          <w:rFonts w:ascii="Bookman Old Style" w:hAnsi="Bookman Old Style"/>
        </w:rPr>
        <w:t>En oposición</w:t>
      </w:r>
      <w:r w:rsidR="00897262" w:rsidRPr="00D86324">
        <w:rPr>
          <w:rFonts w:ascii="Bookman Old Style" w:hAnsi="Bookman Old Style"/>
        </w:rPr>
        <w:t xml:space="preserve"> a lo que opinó la defensa, la conducta </w:t>
      </w:r>
      <w:r w:rsidR="003C7467" w:rsidRPr="00D86324">
        <w:rPr>
          <w:rFonts w:ascii="Bookman Old Style" w:hAnsi="Bookman Old Style"/>
        </w:rPr>
        <w:t xml:space="preserve">sí tuvo la capacidad de </w:t>
      </w:r>
      <w:r w:rsidR="00680686" w:rsidRPr="00D86324">
        <w:rPr>
          <w:rFonts w:ascii="Bookman Old Style" w:hAnsi="Bookman Old Style"/>
        </w:rPr>
        <w:t>atentar contra el correcto funcionamiento de la administración pública</w:t>
      </w:r>
      <w:r w:rsidR="00217D91" w:rsidRPr="00D86324">
        <w:rPr>
          <w:rFonts w:ascii="Bookman Old Style" w:hAnsi="Bookman Old Style"/>
        </w:rPr>
        <w:t>. En su</w:t>
      </w:r>
      <w:r w:rsidR="002B2A98" w:rsidRPr="00D86324">
        <w:rPr>
          <w:rFonts w:ascii="Bookman Old Style" w:hAnsi="Bookman Old Style"/>
        </w:rPr>
        <w:t xml:space="preserve"> ejercicio los servidores públicos deben actuar </w:t>
      </w:r>
      <w:r w:rsidR="00CE4986" w:rsidRPr="00D86324">
        <w:rPr>
          <w:rFonts w:ascii="Bookman Old Style" w:hAnsi="Bookman Old Style"/>
        </w:rPr>
        <w:t>bajo los principios de la función pública contenidos en el art. 209 de la Constitución</w:t>
      </w:r>
      <w:r w:rsidR="00A05CB0" w:rsidRPr="00D86324">
        <w:rPr>
          <w:rFonts w:ascii="Bookman Old Style" w:hAnsi="Bookman Old Style"/>
        </w:rPr>
        <w:t xml:space="preserve">, en concordancia con el art. 153 </w:t>
      </w:r>
      <w:r w:rsidR="00A403CA" w:rsidRPr="00D86324">
        <w:rPr>
          <w:rFonts w:ascii="Bookman Old Style" w:hAnsi="Bookman Old Style"/>
        </w:rPr>
        <w:t>núm.</w:t>
      </w:r>
      <w:r w:rsidR="00A05CB0" w:rsidRPr="00D86324">
        <w:rPr>
          <w:rFonts w:ascii="Bookman Old Style" w:hAnsi="Bookman Old Style"/>
        </w:rPr>
        <w:t xml:space="preserve"> 2 de la Ley Estatutaria de Administración de Justicia</w:t>
      </w:r>
      <w:r w:rsidR="005415C8" w:rsidRPr="00D86324">
        <w:rPr>
          <w:rFonts w:ascii="Bookman Old Style" w:hAnsi="Bookman Old Style"/>
        </w:rPr>
        <w:t xml:space="preserve"> y 22 de la Ley 734 de 2002.</w:t>
      </w:r>
    </w:p>
    <w:p w14:paraId="6B6A1737" w14:textId="77777777" w:rsidR="008A71A7" w:rsidRPr="00D86324" w:rsidRDefault="008A71A7" w:rsidP="00231716">
      <w:pPr>
        <w:ind w:firstLine="709"/>
        <w:rPr>
          <w:szCs w:val="28"/>
        </w:rPr>
      </w:pPr>
    </w:p>
    <w:p w14:paraId="6741601E" w14:textId="31079165" w:rsidR="008A71A7" w:rsidRPr="00D86324" w:rsidRDefault="00AA65C5"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Según</w:t>
      </w:r>
      <w:r w:rsidR="008A71A7" w:rsidRPr="00D86324">
        <w:rPr>
          <w:rFonts w:ascii="Bookman Old Style" w:hAnsi="Bookman Old Style"/>
        </w:rPr>
        <w:t xml:space="preserve"> la sentencia </w:t>
      </w:r>
      <w:r w:rsidR="0053249F" w:rsidRPr="00D86324">
        <w:rPr>
          <w:rFonts w:ascii="Bookman Old Style" w:hAnsi="Bookman Old Style"/>
        </w:rPr>
        <w:t>SP9094 de 2014</w:t>
      </w:r>
      <w:r w:rsidR="007C60CE" w:rsidRPr="00D86324">
        <w:rPr>
          <w:rFonts w:ascii="Bookman Old Style" w:hAnsi="Bookman Old Style"/>
        </w:rPr>
        <w:t xml:space="preserve">, rad. </w:t>
      </w:r>
      <w:r w:rsidR="0053249F" w:rsidRPr="00D86324">
        <w:rPr>
          <w:rFonts w:ascii="Bookman Old Style" w:hAnsi="Bookman Old Style"/>
        </w:rPr>
        <w:t xml:space="preserve">38438 </w:t>
      </w:r>
      <w:r w:rsidR="008A71A7" w:rsidRPr="00D86324">
        <w:rPr>
          <w:rFonts w:ascii="Bookman Old Style" w:hAnsi="Bookman Old Style"/>
        </w:rPr>
        <w:t xml:space="preserve">de la Corte Suprema de Justicia, </w:t>
      </w:r>
      <w:r w:rsidR="00607C3F" w:rsidRPr="00D86324">
        <w:rPr>
          <w:rFonts w:ascii="Bookman Old Style" w:hAnsi="Bookman Old Style"/>
        </w:rPr>
        <w:t>en el delito</w:t>
      </w:r>
      <w:r w:rsidR="00430FAA" w:rsidRPr="00D86324">
        <w:rPr>
          <w:rFonts w:ascii="Bookman Old Style" w:hAnsi="Bookman Old Style"/>
        </w:rPr>
        <w:t xml:space="preserve"> de</w:t>
      </w:r>
      <w:r w:rsidR="00D41EED" w:rsidRPr="00D86324">
        <w:rPr>
          <w:rFonts w:ascii="Bookman Old Style" w:hAnsi="Bookman Old Style"/>
        </w:rPr>
        <w:t xml:space="preserve"> prevaricato</w:t>
      </w:r>
      <w:r w:rsidR="007C60CE" w:rsidRPr="00D86324">
        <w:rPr>
          <w:rFonts w:ascii="Bookman Old Style" w:hAnsi="Bookman Old Style"/>
        </w:rPr>
        <w:t xml:space="preserve"> </w:t>
      </w:r>
      <w:r w:rsidR="00654850" w:rsidRPr="00D86324">
        <w:rPr>
          <w:rFonts w:ascii="Bookman Old Style" w:hAnsi="Bookman Old Style"/>
        </w:rPr>
        <w:t xml:space="preserve">basta que la decisión sea </w:t>
      </w:r>
      <w:r w:rsidR="00607C3F" w:rsidRPr="00D86324">
        <w:rPr>
          <w:rFonts w:ascii="Bookman Old Style" w:hAnsi="Bookman Old Style"/>
        </w:rPr>
        <w:t xml:space="preserve">manifiestamente contraria a la ley para que </w:t>
      </w:r>
      <w:r w:rsidR="007E748E" w:rsidRPr="00D86324">
        <w:rPr>
          <w:rFonts w:ascii="Bookman Old Style" w:hAnsi="Bookman Old Style"/>
        </w:rPr>
        <w:t>se lesione o ponga</w:t>
      </w:r>
      <w:r w:rsidR="001F2F56" w:rsidRPr="00D86324">
        <w:rPr>
          <w:rFonts w:ascii="Bookman Old Style" w:hAnsi="Bookman Old Style"/>
        </w:rPr>
        <w:t xml:space="preserve"> en peligro el bien jurídico tutelado. Así, lo trascendental </w:t>
      </w:r>
      <w:r w:rsidR="00A835FA" w:rsidRPr="00D86324">
        <w:rPr>
          <w:rFonts w:ascii="Bookman Old Style" w:hAnsi="Bookman Old Style"/>
        </w:rPr>
        <w:t xml:space="preserve">en este caso </w:t>
      </w:r>
      <w:r w:rsidR="001F2F56" w:rsidRPr="00D86324">
        <w:rPr>
          <w:rFonts w:ascii="Bookman Old Style" w:hAnsi="Bookman Old Style"/>
        </w:rPr>
        <w:t>no es que la decisión haya sido revisada</w:t>
      </w:r>
      <w:r w:rsidR="00A835FA" w:rsidRPr="00D86324">
        <w:rPr>
          <w:rFonts w:ascii="Bookman Old Style" w:hAnsi="Bookman Old Style"/>
        </w:rPr>
        <w:t xml:space="preserve"> o corregida por el comité técnico jurídico de la fiscalía</w:t>
      </w:r>
      <w:r w:rsidR="003E20FD" w:rsidRPr="00D86324">
        <w:rPr>
          <w:rFonts w:ascii="Bookman Old Style" w:hAnsi="Bookman Old Style"/>
        </w:rPr>
        <w:t xml:space="preserve">, sino su ilegalidad en sí misma. Además, </w:t>
      </w:r>
      <w:r w:rsidR="002F2079" w:rsidRPr="00D86324">
        <w:rPr>
          <w:rFonts w:ascii="Bookman Old Style" w:hAnsi="Bookman Old Style"/>
        </w:rPr>
        <w:t xml:space="preserve">la decisión de archivo produjo efectos jurídicos que solo cesaron por la intervención </w:t>
      </w:r>
      <w:r w:rsidR="008F1EE2" w:rsidRPr="00D86324">
        <w:rPr>
          <w:rFonts w:ascii="Bookman Old Style" w:hAnsi="Bookman Old Style"/>
        </w:rPr>
        <w:t>que la progenitora de la víctima solicitó</w:t>
      </w:r>
      <w:r w:rsidR="003D4A55" w:rsidRPr="00D86324">
        <w:rPr>
          <w:rFonts w:ascii="Bookman Old Style" w:hAnsi="Bookman Old Style"/>
        </w:rPr>
        <w:t xml:space="preserve"> a la Dirección Seccional de Fiscalías</w:t>
      </w:r>
      <w:r w:rsidR="008F1EE2" w:rsidRPr="00D86324">
        <w:rPr>
          <w:rFonts w:ascii="Bookman Old Style" w:hAnsi="Bookman Old Style"/>
        </w:rPr>
        <w:t xml:space="preserve">, lo </w:t>
      </w:r>
      <w:r w:rsidR="00F77A23" w:rsidRPr="00D86324">
        <w:rPr>
          <w:rFonts w:ascii="Bookman Old Style" w:hAnsi="Bookman Old Style"/>
        </w:rPr>
        <w:t>que</w:t>
      </w:r>
      <w:r w:rsidR="008F1EE2" w:rsidRPr="00D86324">
        <w:rPr>
          <w:rFonts w:ascii="Bookman Old Style" w:hAnsi="Bookman Old Style"/>
        </w:rPr>
        <w:t xml:space="preserve"> descarta que </w:t>
      </w:r>
      <w:r w:rsidR="0050273A" w:rsidRPr="00D86324">
        <w:rPr>
          <w:rFonts w:ascii="Bookman Old Style" w:hAnsi="Bookman Old Style"/>
        </w:rPr>
        <w:t xml:space="preserve">la corrección del acto ilegal haya surgido de la iniciativa propia del acusado. </w:t>
      </w:r>
    </w:p>
    <w:p w14:paraId="5FDC4657" w14:textId="77777777" w:rsidR="00E62360" w:rsidRPr="00D86324" w:rsidRDefault="00E62360" w:rsidP="00231716">
      <w:pPr>
        <w:ind w:firstLine="709"/>
        <w:rPr>
          <w:szCs w:val="28"/>
        </w:rPr>
      </w:pPr>
    </w:p>
    <w:p w14:paraId="6C8DCEFB" w14:textId="0ACE47A5" w:rsidR="0061001A" w:rsidRPr="00D86324" w:rsidRDefault="00E62360"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No es cierto, tampoco, que la experiencia del acusado no sea un elemento suficiente para inferir el dolo. </w:t>
      </w:r>
      <w:r w:rsidR="00BE4075" w:rsidRPr="00D86324">
        <w:rPr>
          <w:rFonts w:ascii="Bookman Old Style" w:hAnsi="Bookman Old Style"/>
        </w:rPr>
        <w:t xml:space="preserve">Así lo expuso la Sala de Casación Penal en la sentencia SP2487-2024, en la que explicó </w:t>
      </w:r>
      <w:r w:rsidR="00A52D38" w:rsidRPr="00D86324">
        <w:rPr>
          <w:rFonts w:ascii="Bookman Old Style" w:hAnsi="Bookman Old Style"/>
        </w:rPr>
        <w:t xml:space="preserve">que </w:t>
      </w:r>
      <w:r w:rsidR="00D04D8B" w:rsidRPr="00D86324">
        <w:rPr>
          <w:rFonts w:ascii="Bookman Old Style" w:hAnsi="Bookman Old Style"/>
        </w:rPr>
        <w:t>ese elemento subjetivo</w:t>
      </w:r>
      <w:r w:rsidR="00A52D38" w:rsidRPr="00D86324">
        <w:rPr>
          <w:rFonts w:ascii="Bookman Old Style" w:hAnsi="Bookman Old Style"/>
        </w:rPr>
        <w:t xml:space="preserve"> en el </w:t>
      </w:r>
      <w:r w:rsidR="00A868CD" w:rsidRPr="00D86324">
        <w:rPr>
          <w:rFonts w:ascii="Bookman Old Style" w:hAnsi="Bookman Old Style"/>
        </w:rPr>
        <w:t xml:space="preserve">delito de </w:t>
      </w:r>
      <w:r w:rsidR="00A52D38" w:rsidRPr="00D86324">
        <w:rPr>
          <w:rFonts w:ascii="Bookman Old Style" w:hAnsi="Bookman Old Style"/>
        </w:rPr>
        <w:t xml:space="preserve">prevaricato </w:t>
      </w:r>
      <w:r w:rsidR="0050444A" w:rsidRPr="00D86324">
        <w:rPr>
          <w:rFonts w:ascii="Bookman Old Style" w:hAnsi="Bookman Old Style"/>
        </w:rPr>
        <w:t>puede acreditarse</w:t>
      </w:r>
      <w:r w:rsidR="00A52D38" w:rsidRPr="00D86324">
        <w:rPr>
          <w:rFonts w:ascii="Bookman Old Style" w:hAnsi="Bookman Old Style"/>
        </w:rPr>
        <w:t xml:space="preserve"> mediante prueba directa o a través de inferencias razonables</w:t>
      </w:r>
      <w:r w:rsidR="0050444A" w:rsidRPr="00D86324">
        <w:rPr>
          <w:rFonts w:ascii="Bookman Old Style" w:hAnsi="Bookman Old Style"/>
        </w:rPr>
        <w:t xml:space="preserve"> derivadas de circunstancias objetivas</w:t>
      </w:r>
      <w:r w:rsidR="004D77F9" w:rsidRPr="00D86324">
        <w:rPr>
          <w:rFonts w:ascii="Bookman Old Style" w:hAnsi="Bookman Old Style"/>
        </w:rPr>
        <w:t>,</w:t>
      </w:r>
      <w:r w:rsidR="00A70F68" w:rsidRPr="00D86324">
        <w:rPr>
          <w:rFonts w:ascii="Bookman Old Style" w:hAnsi="Bookman Old Style"/>
        </w:rPr>
        <w:t xml:space="preserve"> com</w:t>
      </w:r>
      <w:r w:rsidR="001C29FE" w:rsidRPr="00D86324">
        <w:rPr>
          <w:rFonts w:ascii="Bookman Old Style" w:hAnsi="Bookman Old Style"/>
        </w:rPr>
        <w:t>o</w:t>
      </w:r>
      <w:r w:rsidR="00A70F68" w:rsidRPr="00D86324">
        <w:rPr>
          <w:rFonts w:ascii="Bookman Old Style" w:hAnsi="Bookman Old Style"/>
        </w:rPr>
        <w:t xml:space="preserve"> la amplia trayectoria y </w:t>
      </w:r>
      <w:r w:rsidR="00EE7825" w:rsidRPr="00D86324">
        <w:rPr>
          <w:rFonts w:ascii="Bookman Old Style" w:hAnsi="Bookman Old Style"/>
        </w:rPr>
        <w:t xml:space="preserve">el conocimiento </w:t>
      </w:r>
      <w:r w:rsidR="00FA295D" w:rsidRPr="00D86324">
        <w:rPr>
          <w:rFonts w:ascii="Bookman Old Style" w:hAnsi="Bookman Old Style"/>
        </w:rPr>
        <w:t xml:space="preserve">especializado </w:t>
      </w:r>
      <w:r w:rsidR="003C6E42" w:rsidRPr="00D86324">
        <w:rPr>
          <w:rFonts w:ascii="Bookman Old Style" w:hAnsi="Bookman Old Style"/>
        </w:rPr>
        <w:t xml:space="preserve">del funcionario </w:t>
      </w:r>
      <w:r w:rsidR="00731094" w:rsidRPr="00D86324">
        <w:rPr>
          <w:rFonts w:ascii="Bookman Old Style" w:hAnsi="Bookman Old Style"/>
        </w:rPr>
        <w:t xml:space="preserve">en </w:t>
      </w:r>
      <w:r w:rsidR="00E36C10" w:rsidRPr="00D86324">
        <w:rPr>
          <w:rFonts w:ascii="Bookman Old Style" w:hAnsi="Bookman Old Style"/>
        </w:rPr>
        <w:t>el campo del derecho penal y la investigación criminal</w:t>
      </w:r>
      <w:r w:rsidR="00A52D38" w:rsidRPr="00D86324">
        <w:rPr>
          <w:rFonts w:ascii="Bookman Old Style" w:hAnsi="Bookman Old Style"/>
        </w:rPr>
        <w:t xml:space="preserve">. </w:t>
      </w:r>
      <w:r w:rsidR="00FA295D" w:rsidRPr="00D86324">
        <w:rPr>
          <w:rFonts w:ascii="Bookman Old Style" w:hAnsi="Bookman Old Style"/>
        </w:rPr>
        <w:t xml:space="preserve">En ese mismo sentido, la experiencia profesional del </w:t>
      </w:r>
      <w:r w:rsidR="0061001A" w:rsidRPr="00D86324">
        <w:rPr>
          <w:rFonts w:ascii="Bookman Old Style" w:hAnsi="Bookman Old Style"/>
        </w:rPr>
        <w:t>acusado constituye un criterio relevante para establecer</w:t>
      </w:r>
      <w:r w:rsidR="00A52D38" w:rsidRPr="00D86324">
        <w:rPr>
          <w:rFonts w:ascii="Bookman Old Style" w:hAnsi="Bookman Old Style"/>
        </w:rPr>
        <w:t xml:space="preserve"> si conocía la antijuridicidad de su conducta. </w:t>
      </w:r>
    </w:p>
    <w:p w14:paraId="1A653ABD" w14:textId="77777777" w:rsidR="0061001A" w:rsidRPr="00D86324" w:rsidRDefault="0061001A" w:rsidP="00231716">
      <w:pPr>
        <w:ind w:firstLine="709"/>
        <w:rPr>
          <w:szCs w:val="28"/>
        </w:rPr>
      </w:pPr>
    </w:p>
    <w:p w14:paraId="69DDE851" w14:textId="09821ECF" w:rsidR="00E62360" w:rsidRPr="00D86324" w:rsidRDefault="003D78ED"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En </w:t>
      </w:r>
      <w:r w:rsidR="00A41304" w:rsidRPr="00D86324">
        <w:rPr>
          <w:rFonts w:ascii="Bookman Old Style" w:hAnsi="Bookman Old Style"/>
        </w:rPr>
        <w:t>este caso</w:t>
      </w:r>
      <w:r w:rsidRPr="00D86324">
        <w:rPr>
          <w:rFonts w:ascii="Bookman Old Style" w:hAnsi="Bookman Old Style"/>
        </w:rPr>
        <w:t>, el tribunal no</w:t>
      </w:r>
      <w:r w:rsidR="00422C8E" w:rsidRPr="00D86324">
        <w:rPr>
          <w:rFonts w:ascii="Bookman Old Style" w:hAnsi="Bookman Old Style"/>
        </w:rPr>
        <w:t xml:space="preserve"> sustentó el dolo únicamente en la </w:t>
      </w:r>
      <w:r w:rsidRPr="00D86324">
        <w:rPr>
          <w:rFonts w:ascii="Bookman Old Style" w:hAnsi="Bookman Old Style"/>
        </w:rPr>
        <w:t xml:space="preserve">trayectoria del fiscal. </w:t>
      </w:r>
      <w:r w:rsidR="007C1B03" w:rsidRPr="00D86324">
        <w:rPr>
          <w:rFonts w:ascii="Bookman Old Style" w:hAnsi="Bookman Old Style"/>
        </w:rPr>
        <w:t>También ponderó</w:t>
      </w:r>
      <w:r w:rsidR="0072342B" w:rsidRPr="00D86324">
        <w:rPr>
          <w:rFonts w:ascii="Bookman Old Style" w:hAnsi="Bookman Old Style"/>
        </w:rPr>
        <w:t xml:space="preserve"> la</w:t>
      </w:r>
      <w:r w:rsidR="007C1B03" w:rsidRPr="00D86324">
        <w:rPr>
          <w:rFonts w:ascii="Bookman Old Style" w:hAnsi="Bookman Old Style"/>
        </w:rPr>
        <w:t xml:space="preserve"> </w:t>
      </w:r>
      <w:r w:rsidR="0072342B" w:rsidRPr="00D86324">
        <w:rPr>
          <w:rFonts w:ascii="Bookman Old Style" w:hAnsi="Bookman Old Style"/>
        </w:rPr>
        <w:t>exclusión</w:t>
      </w:r>
      <w:r w:rsidR="007C1B03" w:rsidRPr="00D86324">
        <w:rPr>
          <w:rFonts w:ascii="Bookman Old Style" w:hAnsi="Bookman Old Style"/>
        </w:rPr>
        <w:t xml:space="preserve"> deliberada de la declaración del testigo presencial </w:t>
      </w:r>
      <w:proofErr w:type="spellStart"/>
      <w:r w:rsidR="007C1B03" w:rsidRPr="00D86324">
        <w:rPr>
          <w:rFonts w:ascii="Bookman Old Style" w:hAnsi="Bookman Old Style"/>
        </w:rPr>
        <w:t>Jhon</w:t>
      </w:r>
      <w:proofErr w:type="spellEnd"/>
      <w:r w:rsidR="007C1B03" w:rsidRPr="00D86324">
        <w:rPr>
          <w:rFonts w:ascii="Bookman Old Style" w:hAnsi="Bookman Old Style"/>
        </w:rPr>
        <w:t xml:space="preserve"> Carlos Marín Pion, la certificación de la Brigada de Infantería de Marina, los dictámenes </w:t>
      </w:r>
      <w:r w:rsidR="007B2E7B" w:rsidRPr="00D86324">
        <w:rPr>
          <w:rFonts w:ascii="Bookman Old Style" w:hAnsi="Bookman Old Style"/>
        </w:rPr>
        <w:t>medicolegales</w:t>
      </w:r>
      <w:r w:rsidR="007C1B03" w:rsidRPr="00D86324">
        <w:rPr>
          <w:rFonts w:ascii="Bookman Old Style" w:hAnsi="Bookman Old Style"/>
        </w:rPr>
        <w:t xml:space="preserve"> y </w:t>
      </w:r>
      <w:r w:rsidR="000857C9" w:rsidRPr="00D86324">
        <w:rPr>
          <w:rFonts w:ascii="Bookman Old Style" w:hAnsi="Bookman Old Style"/>
        </w:rPr>
        <w:t>el relato del hermano de la víctima.</w:t>
      </w:r>
    </w:p>
    <w:p w14:paraId="06428BF9" w14:textId="77777777" w:rsidR="000857C9" w:rsidRPr="00D86324" w:rsidRDefault="000857C9" w:rsidP="00231716">
      <w:pPr>
        <w:ind w:firstLine="709"/>
        <w:rPr>
          <w:szCs w:val="28"/>
        </w:rPr>
      </w:pPr>
    </w:p>
    <w:p w14:paraId="26FCAFE6" w14:textId="1BCFFB5C" w:rsidR="000857C9" w:rsidRPr="00D86324" w:rsidRDefault="000857C9"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El </w:t>
      </w:r>
      <w:r w:rsidRPr="00D86324">
        <w:rPr>
          <w:rFonts w:ascii="Bookman Old Style" w:hAnsi="Bookman Old Style"/>
          <w:i/>
          <w:iCs/>
        </w:rPr>
        <w:t>a quo</w:t>
      </w:r>
      <w:r w:rsidRPr="00D86324">
        <w:rPr>
          <w:rFonts w:ascii="Bookman Old Style" w:hAnsi="Bookman Old Style"/>
        </w:rPr>
        <w:t xml:space="preserve"> tampoco pasó por alto que para justificar la decisión de archivo el fiscal acusado </w:t>
      </w:r>
      <w:r w:rsidR="00C40BF6" w:rsidRPr="00D86324">
        <w:rPr>
          <w:rFonts w:ascii="Bookman Old Style" w:hAnsi="Bookman Old Style"/>
        </w:rPr>
        <w:t>se valió de hechos inexistentes</w:t>
      </w:r>
      <w:r w:rsidR="000B4B83" w:rsidRPr="00D86324">
        <w:rPr>
          <w:rFonts w:ascii="Bookman Old Style" w:hAnsi="Bookman Old Style"/>
        </w:rPr>
        <w:t xml:space="preserve">. Entre ellos, afirmó que </w:t>
      </w:r>
      <w:r w:rsidR="00C40BF6" w:rsidRPr="00D86324">
        <w:rPr>
          <w:rFonts w:ascii="Bookman Old Style" w:hAnsi="Bookman Old Style"/>
        </w:rPr>
        <w:t xml:space="preserve">los supuestos asaltantes de Hafit Martínez Herazo se desplazaban en una </w:t>
      </w:r>
      <w:r w:rsidR="00075161" w:rsidRPr="00D86324">
        <w:rPr>
          <w:rFonts w:ascii="Bookman Old Style" w:hAnsi="Bookman Old Style"/>
        </w:rPr>
        <w:t>motocicleta, circunstancia</w:t>
      </w:r>
      <w:r w:rsidR="00AD20FC" w:rsidRPr="00D86324">
        <w:rPr>
          <w:rFonts w:ascii="Bookman Old Style" w:hAnsi="Bookman Old Style"/>
        </w:rPr>
        <w:t xml:space="preserve"> </w:t>
      </w:r>
      <w:r w:rsidR="00F94B89" w:rsidRPr="00D86324">
        <w:rPr>
          <w:rFonts w:ascii="Bookman Old Style" w:hAnsi="Bookman Old Style"/>
        </w:rPr>
        <w:t>que ni siquiera este últim</w:t>
      </w:r>
      <w:r w:rsidR="00830D91" w:rsidRPr="00D86324">
        <w:rPr>
          <w:rFonts w:ascii="Bookman Old Style" w:hAnsi="Bookman Old Style"/>
        </w:rPr>
        <w:t xml:space="preserve">o mencionó en la </w:t>
      </w:r>
      <w:r w:rsidR="008458BF" w:rsidRPr="00D86324">
        <w:rPr>
          <w:rFonts w:ascii="Bookman Old Style" w:hAnsi="Bookman Old Style"/>
        </w:rPr>
        <w:t>versión previa que rindió</w:t>
      </w:r>
      <w:r w:rsidR="00AD20FC" w:rsidRPr="00D86324">
        <w:rPr>
          <w:rFonts w:ascii="Bookman Old Style" w:hAnsi="Bookman Old Style"/>
        </w:rPr>
        <w:t xml:space="preserve"> dentro de la actuación</w:t>
      </w:r>
      <w:r w:rsidR="008458BF" w:rsidRPr="00D86324">
        <w:rPr>
          <w:rFonts w:ascii="Bookman Old Style" w:hAnsi="Bookman Old Style"/>
        </w:rPr>
        <w:t xml:space="preserve">. </w:t>
      </w:r>
      <w:r w:rsidR="00A55DE1" w:rsidRPr="00D86324">
        <w:rPr>
          <w:rFonts w:ascii="Bookman Old Style" w:hAnsi="Bookman Old Style"/>
        </w:rPr>
        <w:t xml:space="preserve">En todo caso, el comportamiento </w:t>
      </w:r>
      <w:r w:rsidR="00B8007A" w:rsidRPr="00D86324">
        <w:rPr>
          <w:rFonts w:ascii="Bookman Old Style" w:hAnsi="Bookman Old Style"/>
        </w:rPr>
        <w:t>colaborador</w:t>
      </w:r>
      <w:r w:rsidR="00A55DE1" w:rsidRPr="00D86324">
        <w:rPr>
          <w:rFonts w:ascii="Bookman Old Style" w:hAnsi="Bookman Old Style"/>
        </w:rPr>
        <w:t xml:space="preserve"> </w:t>
      </w:r>
      <w:r w:rsidR="00E00046" w:rsidRPr="00D86324">
        <w:rPr>
          <w:rFonts w:ascii="Bookman Old Style" w:hAnsi="Bookman Old Style"/>
        </w:rPr>
        <w:t>que el fiscal</w:t>
      </w:r>
      <w:r w:rsidR="00A55DE1" w:rsidRPr="00D86324">
        <w:rPr>
          <w:rFonts w:ascii="Bookman Old Style" w:hAnsi="Bookman Old Style"/>
        </w:rPr>
        <w:t xml:space="preserve"> acusado</w:t>
      </w:r>
      <w:r w:rsidR="00E00046" w:rsidRPr="00D86324">
        <w:rPr>
          <w:rFonts w:ascii="Bookman Old Style" w:hAnsi="Bookman Old Style"/>
        </w:rPr>
        <w:t xml:space="preserve"> asumió</w:t>
      </w:r>
      <w:r w:rsidR="00A55DE1" w:rsidRPr="00D86324">
        <w:rPr>
          <w:rFonts w:ascii="Bookman Old Style" w:hAnsi="Bookman Old Style"/>
        </w:rPr>
        <w:t xml:space="preserve"> luego de que el comité técnico jurídico </w:t>
      </w:r>
      <w:r w:rsidR="007C79F5" w:rsidRPr="00D86324">
        <w:rPr>
          <w:rFonts w:ascii="Bookman Old Style" w:hAnsi="Bookman Old Style"/>
        </w:rPr>
        <w:t xml:space="preserve">enfatizara en la necesidad de pedir orden de captura, </w:t>
      </w:r>
      <w:r w:rsidR="00E00046" w:rsidRPr="00D86324">
        <w:rPr>
          <w:rFonts w:ascii="Bookman Old Style" w:hAnsi="Bookman Old Style"/>
        </w:rPr>
        <w:t>formular imputación</w:t>
      </w:r>
      <w:r w:rsidR="007C79F5" w:rsidRPr="00D86324">
        <w:rPr>
          <w:rFonts w:ascii="Bookman Old Style" w:hAnsi="Bookman Old Style"/>
        </w:rPr>
        <w:t xml:space="preserve"> y </w:t>
      </w:r>
      <w:r w:rsidR="00E00046" w:rsidRPr="00D86324">
        <w:rPr>
          <w:rFonts w:ascii="Bookman Old Style" w:hAnsi="Bookman Old Style"/>
        </w:rPr>
        <w:t xml:space="preserve">recaudar </w:t>
      </w:r>
      <w:r w:rsidR="00DC5D41" w:rsidRPr="00D86324">
        <w:rPr>
          <w:rFonts w:ascii="Bookman Old Style" w:hAnsi="Bookman Old Style"/>
        </w:rPr>
        <w:t>una mayor cantidad de material probatorio</w:t>
      </w:r>
      <w:r w:rsidR="00B8007A" w:rsidRPr="00D86324">
        <w:rPr>
          <w:rFonts w:ascii="Bookman Old Style" w:hAnsi="Bookman Old Style"/>
        </w:rPr>
        <w:t xml:space="preserve">, no desvanece el dolo de </w:t>
      </w:r>
      <w:r w:rsidR="009E4779" w:rsidRPr="00D86324">
        <w:rPr>
          <w:rFonts w:ascii="Bookman Old Style" w:hAnsi="Bookman Old Style"/>
        </w:rPr>
        <w:t>una</w:t>
      </w:r>
      <w:r w:rsidR="00B8007A" w:rsidRPr="00D86324">
        <w:rPr>
          <w:rFonts w:ascii="Bookman Old Style" w:hAnsi="Bookman Old Style"/>
        </w:rPr>
        <w:t xml:space="preserve"> conducta que ya había materializado</w:t>
      </w:r>
      <w:r w:rsidR="00A95E7A" w:rsidRPr="00D86324">
        <w:rPr>
          <w:rFonts w:ascii="Bookman Old Style" w:hAnsi="Bookman Old Style"/>
        </w:rPr>
        <w:t xml:space="preserve">. </w:t>
      </w:r>
    </w:p>
    <w:p w14:paraId="14426404" w14:textId="77777777" w:rsidR="00A95E7A" w:rsidRPr="00D86324" w:rsidRDefault="00A95E7A" w:rsidP="00231716">
      <w:pPr>
        <w:ind w:firstLine="709"/>
        <w:rPr>
          <w:szCs w:val="28"/>
        </w:rPr>
      </w:pPr>
    </w:p>
    <w:p w14:paraId="1C6811FC" w14:textId="286611DE" w:rsidR="008352CF" w:rsidRPr="00D86324" w:rsidRDefault="00A95E7A"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El recurrente faltó a la verdad procesal </w:t>
      </w:r>
      <w:r w:rsidR="00033D7C" w:rsidRPr="00D86324">
        <w:rPr>
          <w:rFonts w:ascii="Bookman Old Style" w:hAnsi="Bookman Old Style"/>
        </w:rPr>
        <w:t xml:space="preserve">al afirmar que la evidencia n.° 18 </w:t>
      </w:r>
      <w:r w:rsidR="00D3169F" w:rsidRPr="00D86324">
        <w:rPr>
          <w:rFonts w:ascii="Bookman Old Style" w:hAnsi="Bookman Old Style"/>
        </w:rPr>
        <w:t>ingresó al juicio como prueba sobreviniente</w:t>
      </w:r>
      <w:r w:rsidR="00F800E3" w:rsidRPr="00D86324">
        <w:rPr>
          <w:rFonts w:ascii="Bookman Old Style" w:hAnsi="Bookman Old Style"/>
        </w:rPr>
        <w:t xml:space="preserve">. El tribunal </w:t>
      </w:r>
      <w:r w:rsidR="00D3169F" w:rsidRPr="00D86324">
        <w:rPr>
          <w:rFonts w:ascii="Bookman Old Style" w:hAnsi="Bookman Old Style"/>
        </w:rPr>
        <w:t xml:space="preserve">la </w:t>
      </w:r>
      <w:r w:rsidR="00F800E3" w:rsidRPr="00D86324">
        <w:rPr>
          <w:rFonts w:ascii="Bookman Old Style" w:hAnsi="Bookman Old Style"/>
        </w:rPr>
        <w:t xml:space="preserve">decretó </w:t>
      </w:r>
      <w:r w:rsidR="00AF2351" w:rsidRPr="00D86324">
        <w:rPr>
          <w:rFonts w:ascii="Bookman Old Style" w:hAnsi="Bookman Old Style"/>
        </w:rPr>
        <w:t xml:space="preserve">como prueba directa de la fiscalía, luego de verificar que la denuncia por extorsión </w:t>
      </w:r>
      <w:r w:rsidR="00CE32EF" w:rsidRPr="00D86324">
        <w:rPr>
          <w:rFonts w:ascii="Bookman Old Style" w:hAnsi="Bookman Old Style"/>
        </w:rPr>
        <w:t xml:space="preserve">que </w:t>
      </w:r>
      <w:r w:rsidR="00CE32EF" w:rsidRPr="00D86324">
        <w:rPr>
          <w:rFonts w:ascii="Bookman Old Style" w:hAnsi="Bookman Old Style"/>
          <w:smallCaps/>
        </w:rPr>
        <w:t>Cohen Gutiérrez</w:t>
      </w:r>
      <w:r w:rsidR="00CE32EF" w:rsidRPr="00D86324">
        <w:rPr>
          <w:rFonts w:ascii="Bookman Old Style" w:hAnsi="Bookman Old Style"/>
        </w:rPr>
        <w:t xml:space="preserve"> formuló contra Martínez Herazo ocurrió después de la</w:t>
      </w:r>
      <w:r w:rsidR="00DF22EA" w:rsidRPr="00D86324">
        <w:rPr>
          <w:rFonts w:ascii="Bookman Old Style" w:hAnsi="Bookman Old Style"/>
        </w:rPr>
        <w:t xml:space="preserve"> audiencia de</w:t>
      </w:r>
      <w:r w:rsidR="00CE32EF" w:rsidRPr="00D86324">
        <w:rPr>
          <w:rFonts w:ascii="Bookman Old Style" w:hAnsi="Bookman Old Style"/>
        </w:rPr>
        <w:t xml:space="preserve"> acusació</w:t>
      </w:r>
      <w:r w:rsidR="00B90773" w:rsidRPr="00D86324">
        <w:rPr>
          <w:rFonts w:ascii="Bookman Old Style" w:hAnsi="Bookman Old Style"/>
        </w:rPr>
        <w:t>n</w:t>
      </w:r>
      <w:r w:rsidR="00DF22EA" w:rsidRPr="00D86324">
        <w:rPr>
          <w:rFonts w:ascii="Bookman Old Style" w:hAnsi="Bookman Old Style"/>
        </w:rPr>
        <w:t xml:space="preserve"> y antes de la preparatoria</w:t>
      </w:r>
      <w:r w:rsidR="00CA1232" w:rsidRPr="00D86324">
        <w:rPr>
          <w:rFonts w:ascii="Bookman Old Style" w:hAnsi="Bookman Old Style"/>
        </w:rPr>
        <w:t>. También constató que la fiscalía puso</w:t>
      </w:r>
      <w:r w:rsidR="007751FD" w:rsidRPr="00D86324">
        <w:rPr>
          <w:rFonts w:ascii="Bookman Old Style" w:hAnsi="Bookman Old Style"/>
        </w:rPr>
        <w:t xml:space="preserve"> ese elemento</w:t>
      </w:r>
      <w:r w:rsidR="00CA1232" w:rsidRPr="00D86324">
        <w:rPr>
          <w:rFonts w:ascii="Bookman Old Style" w:hAnsi="Bookman Old Style"/>
        </w:rPr>
        <w:t xml:space="preserve"> </w:t>
      </w:r>
      <w:r w:rsidR="007751FD" w:rsidRPr="00D86324">
        <w:rPr>
          <w:rFonts w:ascii="Bookman Old Style" w:hAnsi="Bookman Old Style"/>
        </w:rPr>
        <w:t xml:space="preserve">a disposición de la defensa oportunamente. Además, este sujeto procesal reconoció expresamente en la audiencia que ya contaba </w:t>
      </w:r>
      <w:r w:rsidR="000822F1" w:rsidRPr="00D86324">
        <w:rPr>
          <w:rFonts w:ascii="Bookman Old Style" w:hAnsi="Bookman Old Style"/>
        </w:rPr>
        <w:t>con dicha documentación</w:t>
      </w:r>
      <w:r w:rsidR="001F0831" w:rsidRPr="00D86324">
        <w:rPr>
          <w:rFonts w:ascii="Bookman Old Style" w:hAnsi="Bookman Old Style"/>
        </w:rPr>
        <w:t>.</w:t>
      </w:r>
    </w:p>
    <w:p w14:paraId="4ADC5106" w14:textId="77777777" w:rsidR="008352CF" w:rsidRPr="00D86324" w:rsidRDefault="008352CF" w:rsidP="00231716">
      <w:pPr>
        <w:ind w:firstLine="709"/>
        <w:rPr>
          <w:szCs w:val="28"/>
        </w:rPr>
      </w:pPr>
    </w:p>
    <w:p w14:paraId="70921882" w14:textId="1FEE2621" w:rsidR="00A95E7A" w:rsidRPr="00D86324" w:rsidRDefault="00AB7360"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El descubrimiento flexible o extemporáneo de pruebas es viable cuando esta eventualidad ocurre entre la acusación y la audiencia preparatoria. Así lo estableció la Sala de Casación Penal en</w:t>
      </w:r>
      <w:r w:rsidR="00D44FBA" w:rsidRPr="00D86324">
        <w:rPr>
          <w:rFonts w:ascii="Bookman Old Style" w:hAnsi="Bookman Old Style"/>
        </w:rPr>
        <w:t xml:space="preserve"> </w:t>
      </w:r>
      <w:r w:rsidR="001F0831" w:rsidRPr="00D86324">
        <w:rPr>
          <w:rFonts w:ascii="Bookman Old Style" w:hAnsi="Bookman Old Style"/>
        </w:rPr>
        <w:t xml:space="preserve">las decisiones AP644-2017 (radicado </w:t>
      </w:r>
      <w:r w:rsidR="00D804EA" w:rsidRPr="00D86324">
        <w:rPr>
          <w:rFonts w:ascii="Bookman Old Style" w:hAnsi="Bookman Old Style"/>
        </w:rPr>
        <w:t>47469) y AP8489 (radicado 48178)</w:t>
      </w:r>
      <w:r w:rsidR="004B7911" w:rsidRPr="00D86324">
        <w:rPr>
          <w:rFonts w:ascii="Bookman Old Style" w:hAnsi="Bookman Old Style"/>
        </w:rPr>
        <w:t xml:space="preserve">. </w:t>
      </w:r>
    </w:p>
    <w:p w14:paraId="43CDF60A" w14:textId="77777777" w:rsidR="004B7911" w:rsidRPr="00D86324" w:rsidRDefault="004B7911" w:rsidP="00231716">
      <w:pPr>
        <w:ind w:firstLine="709"/>
        <w:rPr>
          <w:szCs w:val="28"/>
        </w:rPr>
      </w:pPr>
    </w:p>
    <w:p w14:paraId="63D72609" w14:textId="6F9D9250" w:rsidR="004B7911" w:rsidRPr="00D86324" w:rsidRDefault="004B7911"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La defensa no interpuso </w:t>
      </w:r>
      <w:r w:rsidR="00212A48" w:rsidRPr="00D86324">
        <w:rPr>
          <w:rFonts w:ascii="Bookman Old Style" w:hAnsi="Bookman Old Style"/>
        </w:rPr>
        <w:t>ningún recurso contra el decreto de esa prueba</w:t>
      </w:r>
      <w:r w:rsidR="009C5CC6" w:rsidRPr="00D86324">
        <w:rPr>
          <w:rFonts w:ascii="Bookman Old Style" w:hAnsi="Bookman Old Style"/>
        </w:rPr>
        <w:t xml:space="preserve"> a pesar de </w:t>
      </w:r>
      <w:r w:rsidR="00AE2601" w:rsidRPr="00D86324">
        <w:rPr>
          <w:rFonts w:ascii="Bookman Old Style" w:hAnsi="Bookman Old Style"/>
        </w:rPr>
        <w:t>contar con</w:t>
      </w:r>
      <w:r w:rsidR="00795B9C" w:rsidRPr="00D86324">
        <w:rPr>
          <w:rFonts w:ascii="Bookman Old Style" w:hAnsi="Bookman Old Style"/>
        </w:rPr>
        <w:t xml:space="preserve"> </w:t>
      </w:r>
      <w:r w:rsidR="00B70B88" w:rsidRPr="00D86324">
        <w:rPr>
          <w:rFonts w:ascii="Bookman Old Style" w:hAnsi="Bookman Old Style"/>
        </w:rPr>
        <w:t>los de reposición y apelación</w:t>
      </w:r>
      <w:r w:rsidR="00AF391B" w:rsidRPr="00D86324">
        <w:rPr>
          <w:rFonts w:ascii="Bookman Old Style" w:hAnsi="Bookman Old Style"/>
        </w:rPr>
        <w:t xml:space="preserve">. </w:t>
      </w:r>
      <w:r w:rsidR="00582BD4" w:rsidRPr="00D86324">
        <w:rPr>
          <w:rFonts w:ascii="Bookman Old Style" w:hAnsi="Bookman Old Style"/>
        </w:rPr>
        <w:t>A</w:t>
      </w:r>
      <w:r w:rsidR="00AF391B" w:rsidRPr="00D86324">
        <w:rPr>
          <w:rFonts w:ascii="Bookman Old Style" w:hAnsi="Bookman Old Style"/>
        </w:rPr>
        <w:t>l guardar silencio, convalidó su introducción</w:t>
      </w:r>
      <w:r w:rsidR="00045E97" w:rsidRPr="00D86324">
        <w:rPr>
          <w:rFonts w:ascii="Bookman Old Style" w:hAnsi="Bookman Old Style"/>
        </w:rPr>
        <w:t xml:space="preserve"> al juicio</w:t>
      </w:r>
      <w:r w:rsidR="00AF391B" w:rsidRPr="00D86324">
        <w:rPr>
          <w:rFonts w:ascii="Bookman Old Style" w:hAnsi="Bookman Old Style"/>
        </w:rPr>
        <w:t xml:space="preserve">. </w:t>
      </w:r>
      <w:r w:rsidR="00E411B6" w:rsidRPr="00D86324">
        <w:rPr>
          <w:rFonts w:ascii="Bookman Old Style" w:hAnsi="Bookman Old Style"/>
        </w:rPr>
        <w:t>Por esa razón, la solicitud de nulidad es improcedente</w:t>
      </w:r>
      <w:r w:rsidR="00582BD4" w:rsidRPr="00D86324">
        <w:rPr>
          <w:rFonts w:ascii="Bookman Old Style" w:hAnsi="Bookman Old Style"/>
        </w:rPr>
        <w:t xml:space="preserve">. </w:t>
      </w:r>
    </w:p>
    <w:p w14:paraId="6EC5DA19" w14:textId="77777777" w:rsidR="007373F8" w:rsidRPr="00D86324" w:rsidRDefault="007373F8" w:rsidP="00231716">
      <w:pPr>
        <w:ind w:firstLine="709"/>
        <w:rPr>
          <w:szCs w:val="28"/>
        </w:rPr>
      </w:pPr>
    </w:p>
    <w:p w14:paraId="1CA53BF7" w14:textId="6EC27D8D" w:rsidR="00F36A7E" w:rsidRPr="00D86324" w:rsidRDefault="007373F8"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El </w:t>
      </w:r>
      <w:r w:rsidRPr="00D86324">
        <w:rPr>
          <w:rFonts w:ascii="Bookman Old Style" w:hAnsi="Bookman Old Style"/>
          <w:i/>
          <w:iCs/>
        </w:rPr>
        <w:t>a quo</w:t>
      </w:r>
      <w:r w:rsidRPr="00D86324">
        <w:rPr>
          <w:rFonts w:ascii="Bookman Old Style" w:hAnsi="Bookman Old Style"/>
        </w:rPr>
        <w:t xml:space="preserve"> </w:t>
      </w:r>
      <w:r w:rsidR="0000123A" w:rsidRPr="00D86324">
        <w:rPr>
          <w:rFonts w:ascii="Bookman Old Style" w:hAnsi="Bookman Old Style"/>
        </w:rPr>
        <w:t xml:space="preserve">examinó las pruebas practicadas en el juicio de conformidad con los criterios legales y jurisprudenciales aplicables. Aunque el recurrente le atribuye una supuesta omisión valorativa, su inconformidad recae, en realidad, sobre el mérito que el tribunal asignó a las pruebas </w:t>
      </w:r>
      <w:r w:rsidR="00E16369" w:rsidRPr="00D86324">
        <w:rPr>
          <w:rFonts w:ascii="Bookman Old Style" w:hAnsi="Bookman Old Style"/>
        </w:rPr>
        <w:t xml:space="preserve">de la defensa, las cuales también fueron objeto de análisis. A partir </w:t>
      </w:r>
      <w:r w:rsidR="00802B95" w:rsidRPr="00D86324">
        <w:rPr>
          <w:rFonts w:ascii="Bookman Old Style" w:hAnsi="Bookman Old Style"/>
        </w:rPr>
        <w:t xml:space="preserve">de </w:t>
      </w:r>
      <w:r w:rsidR="002F26FB" w:rsidRPr="00D86324">
        <w:rPr>
          <w:rFonts w:ascii="Bookman Old Style" w:hAnsi="Bookman Old Style"/>
        </w:rPr>
        <w:t>esa valoración</w:t>
      </w:r>
      <w:r w:rsidR="005B7195" w:rsidRPr="00D86324">
        <w:rPr>
          <w:rFonts w:ascii="Bookman Old Style" w:hAnsi="Bookman Old Style"/>
        </w:rPr>
        <w:t xml:space="preserve">, concluyó que los elementos materiales probatorios con los que contaba </w:t>
      </w:r>
      <w:r w:rsidR="005B7195" w:rsidRPr="00D86324">
        <w:rPr>
          <w:rFonts w:ascii="Bookman Old Style" w:hAnsi="Bookman Old Style"/>
          <w:smallCaps/>
        </w:rPr>
        <w:t>Cohen Gutiérrez</w:t>
      </w:r>
      <w:r w:rsidR="005B7195" w:rsidRPr="00D86324">
        <w:rPr>
          <w:rFonts w:ascii="Bookman Old Style" w:hAnsi="Bookman Old Style"/>
        </w:rPr>
        <w:t xml:space="preserve"> al momento de ordenar el archivo eran tan concluyentes que haberlos ignorado permitía inferir la manifiesta ilegalidad de la decisión y el conocimiento que el acusado tenía de ella. </w:t>
      </w:r>
    </w:p>
    <w:p w14:paraId="60CBA08E" w14:textId="77777777" w:rsidR="00F36A7E" w:rsidRPr="00D86324" w:rsidRDefault="00F36A7E" w:rsidP="00231716">
      <w:pPr>
        <w:ind w:firstLine="709"/>
        <w:rPr>
          <w:szCs w:val="28"/>
        </w:rPr>
      </w:pPr>
    </w:p>
    <w:p w14:paraId="60097DA5" w14:textId="4A5C5C10" w:rsidR="0061356A" w:rsidRPr="00D86324" w:rsidRDefault="00F36A7E" w:rsidP="00F26EF8">
      <w:pPr>
        <w:pStyle w:val="Prrafodelista"/>
        <w:numPr>
          <w:ilvl w:val="0"/>
          <w:numId w:val="9"/>
        </w:numPr>
        <w:spacing w:line="360" w:lineRule="auto"/>
        <w:ind w:left="709" w:firstLine="0"/>
        <w:rPr>
          <w:rFonts w:ascii="Bookman Old Style" w:hAnsi="Bookman Old Style"/>
        </w:rPr>
      </w:pPr>
      <w:r w:rsidRPr="00D86324">
        <w:rPr>
          <w:rFonts w:ascii="Bookman Old Style" w:hAnsi="Bookman Old Style"/>
        </w:rPr>
        <w:t xml:space="preserve">Por último, la petición de reducción de la pena </w:t>
      </w:r>
      <w:r w:rsidR="00EB6E09" w:rsidRPr="00D86324">
        <w:rPr>
          <w:rFonts w:ascii="Bookman Old Style" w:hAnsi="Bookman Old Style"/>
        </w:rPr>
        <w:t xml:space="preserve">es improcedente. Esto, porque el </w:t>
      </w:r>
      <w:r w:rsidR="00EB6E09" w:rsidRPr="00D86324">
        <w:rPr>
          <w:rFonts w:ascii="Bookman Old Style" w:hAnsi="Bookman Old Style"/>
          <w:i/>
          <w:iCs/>
        </w:rPr>
        <w:t>a quo</w:t>
      </w:r>
      <w:r w:rsidR="00EB6E09" w:rsidRPr="00D86324">
        <w:rPr>
          <w:rFonts w:ascii="Bookman Old Style" w:hAnsi="Bookman Old Style"/>
        </w:rPr>
        <w:t xml:space="preserve"> </w:t>
      </w:r>
      <w:r w:rsidR="0061461A" w:rsidRPr="00D86324">
        <w:rPr>
          <w:rFonts w:ascii="Bookman Old Style" w:hAnsi="Bookman Old Style"/>
        </w:rPr>
        <w:t>motivó la decisión de desplazarse</w:t>
      </w:r>
      <w:r w:rsidR="00EB6E09" w:rsidRPr="00D86324">
        <w:rPr>
          <w:rFonts w:ascii="Bookman Old Style" w:hAnsi="Bookman Old Style"/>
        </w:rPr>
        <w:t xml:space="preserve"> al límite máximo del cuarto mínimo</w:t>
      </w:r>
      <w:r w:rsidR="00DA5528" w:rsidRPr="00D86324">
        <w:rPr>
          <w:rFonts w:ascii="Bookman Old Style" w:hAnsi="Bookman Old Style"/>
        </w:rPr>
        <w:t>.</w:t>
      </w:r>
      <w:r w:rsidR="0030029A" w:rsidRPr="00D86324">
        <w:rPr>
          <w:rFonts w:ascii="Bookman Old Style" w:hAnsi="Bookman Old Style"/>
        </w:rPr>
        <w:t xml:space="preserve"> </w:t>
      </w:r>
      <w:r w:rsidR="00DA5528" w:rsidRPr="00D86324">
        <w:rPr>
          <w:rFonts w:ascii="Bookman Old Style" w:hAnsi="Bookman Old Style"/>
        </w:rPr>
        <w:t>L</w:t>
      </w:r>
      <w:r w:rsidR="0030029A" w:rsidRPr="00D86324">
        <w:rPr>
          <w:rFonts w:ascii="Bookman Old Style" w:hAnsi="Bookman Old Style"/>
        </w:rPr>
        <w:t xml:space="preserve">a defensa, por su parte, no </w:t>
      </w:r>
      <w:r w:rsidR="005B78CD" w:rsidRPr="00D86324">
        <w:rPr>
          <w:rFonts w:ascii="Bookman Old Style" w:hAnsi="Bookman Old Style"/>
        </w:rPr>
        <w:t xml:space="preserve">los </w:t>
      </w:r>
      <w:r w:rsidR="0030029A" w:rsidRPr="00D86324">
        <w:rPr>
          <w:rFonts w:ascii="Bookman Old Style" w:hAnsi="Bookman Old Style"/>
        </w:rPr>
        <w:t>desvirtuó</w:t>
      </w:r>
      <w:r w:rsidR="005B78CD" w:rsidRPr="00D86324">
        <w:rPr>
          <w:rFonts w:ascii="Bookman Old Style" w:hAnsi="Bookman Old Style"/>
        </w:rPr>
        <w:t xml:space="preserve">. </w:t>
      </w:r>
    </w:p>
    <w:p w14:paraId="5899293D" w14:textId="77777777" w:rsidR="0016252A" w:rsidRPr="00D86324" w:rsidRDefault="0016252A" w:rsidP="0016252A">
      <w:pPr>
        <w:pStyle w:val="Prrafodelista"/>
        <w:spacing w:line="360" w:lineRule="auto"/>
        <w:ind w:left="709" w:firstLine="0"/>
        <w:rPr>
          <w:rFonts w:ascii="Bookman Old Style" w:hAnsi="Bookman Old Style"/>
        </w:rPr>
      </w:pPr>
    </w:p>
    <w:p w14:paraId="04EF7BF2" w14:textId="3A14D822" w:rsidR="00810082" w:rsidRPr="00D86324" w:rsidRDefault="00C442A2" w:rsidP="00FE564E">
      <w:pPr>
        <w:pStyle w:val="Ttulo1"/>
        <w:ind w:left="709"/>
        <w:rPr>
          <w:lang w:val="es-ES_tradnl"/>
        </w:rPr>
      </w:pPr>
      <w:r w:rsidRPr="00D86324">
        <w:rPr>
          <w:lang w:val="es-ES_tradnl"/>
        </w:rPr>
        <w:t xml:space="preserve">VII. </w:t>
      </w:r>
      <w:r w:rsidR="00810082" w:rsidRPr="00D86324">
        <w:rPr>
          <w:lang w:val="es-ES_tradnl"/>
        </w:rPr>
        <w:t>CONSIDERACIONES</w:t>
      </w:r>
    </w:p>
    <w:p w14:paraId="7272B8D2" w14:textId="77777777" w:rsidR="00810082" w:rsidRPr="00D86324" w:rsidRDefault="00810082" w:rsidP="00231716">
      <w:pPr>
        <w:pStyle w:val="Prrafodelista"/>
        <w:spacing w:line="360" w:lineRule="auto"/>
        <w:ind w:left="0" w:firstLine="709"/>
        <w:rPr>
          <w:rFonts w:ascii="Bookman Old Style" w:hAnsi="Bookman Old Style"/>
          <w:b/>
          <w:bCs/>
          <w:lang w:val="es-ES_tradnl"/>
        </w:rPr>
      </w:pPr>
    </w:p>
    <w:p w14:paraId="7C910C2D" w14:textId="40014F7B" w:rsidR="00810082" w:rsidRPr="00D86324" w:rsidRDefault="00DF424C" w:rsidP="00DF424C">
      <w:pPr>
        <w:pStyle w:val="Ttulo2"/>
        <w:ind w:left="709" w:firstLine="0"/>
        <w:rPr>
          <w:lang w:val="es-ES_tradnl"/>
        </w:rPr>
      </w:pPr>
      <w:r w:rsidRPr="00D86324">
        <w:rPr>
          <w:lang w:val="es-ES_tradnl"/>
        </w:rPr>
        <w:t xml:space="preserve">1. </w:t>
      </w:r>
      <w:r w:rsidR="00810082" w:rsidRPr="00D86324">
        <w:rPr>
          <w:lang w:val="es-ES_tradnl"/>
        </w:rPr>
        <w:t>Competencia</w:t>
      </w:r>
    </w:p>
    <w:p w14:paraId="33D96C15" w14:textId="77777777" w:rsidR="00810082" w:rsidRPr="00D86324" w:rsidRDefault="00810082" w:rsidP="00231716">
      <w:pPr>
        <w:pStyle w:val="Prrafodelista"/>
        <w:spacing w:line="360" w:lineRule="auto"/>
        <w:ind w:left="0" w:firstLine="709"/>
        <w:jc w:val="left"/>
        <w:rPr>
          <w:rFonts w:ascii="Bookman Old Style" w:hAnsi="Bookman Old Style"/>
          <w:b/>
          <w:bCs/>
          <w:lang w:val="es-ES_tradnl"/>
        </w:rPr>
      </w:pPr>
    </w:p>
    <w:p w14:paraId="5A069F98" w14:textId="3BFA30EB" w:rsidR="00810082" w:rsidRPr="00D86324" w:rsidRDefault="00810082" w:rsidP="00231716">
      <w:pPr>
        <w:pStyle w:val="Prrafodelista"/>
        <w:numPr>
          <w:ilvl w:val="0"/>
          <w:numId w:val="9"/>
        </w:numPr>
        <w:spacing w:line="360" w:lineRule="auto"/>
        <w:ind w:left="0" w:firstLine="709"/>
        <w:rPr>
          <w:rFonts w:ascii="Bookman Old Style" w:eastAsia="Bookman Old Style" w:hAnsi="Bookman Old Style" w:cs="Bookman Old Style"/>
        </w:rPr>
      </w:pPr>
      <w:r w:rsidRPr="00D86324">
        <w:rPr>
          <w:rFonts w:ascii="Bookman Old Style" w:hAnsi="Bookman Old Style"/>
        </w:rPr>
        <w:t>La Corte</w:t>
      </w:r>
      <w:r w:rsidR="004C78B1" w:rsidRPr="00D86324">
        <w:rPr>
          <w:rFonts w:ascii="Bookman Old Style" w:hAnsi="Bookman Old Style"/>
        </w:rPr>
        <w:t xml:space="preserve"> Suprema de Justicia</w:t>
      </w:r>
      <w:r w:rsidRPr="00D86324">
        <w:rPr>
          <w:rFonts w:ascii="Bookman Old Style" w:hAnsi="Bookman Old Style"/>
        </w:rPr>
        <w:t xml:space="preserve"> es </w:t>
      </w:r>
      <w:r w:rsidRPr="00D86324">
        <w:rPr>
          <w:rFonts w:ascii="Bookman Old Style" w:eastAsia="Bookman Old Style" w:hAnsi="Bookman Old Style" w:cs="Bookman Old Style"/>
        </w:rPr>
        <w:t xml:space="preserve">competente para conocer de este proceso </w:t>
      </w:r>
      <w:r w:rsidRPr="00D86324">
        <w:rPr>
          <w:rFonts w:ascii="Bookman Old Style" w:hAnsi="Bookman Old Style"/>
        </w:rPr>
        <w:t>de conformidad con lo dispuesto en el numeral segundo del artículo 235 de la Constitución Política</w:t>
      </w:r>
      <w:r w:rsidR="00CB0BEA" w:rsidRPr="00D86324">
        <w:rPr>
          <w:rFonts w:ascii="Bookman Old Style" w:eastAsia="Bookman Old Style" w:hAnsi="Bookman Old Style" w:cs="Bookman Old Style"/>
        </w:rPr>
        <w:t>. Esto, ya que se trata</w:t>
      </w:r>
      <w:r w:rsidRPr="00D86324">
        <w:rPr>
          <w:rFonts w:ascii="Bookman Old Style" w:eastAsia="Bookman Old Style" w:hAnsi="Bookman Old Style" w:cs="Bookman Old Style"/>
        </w:rPr>
        <w:t xml:space="preserve"> de la apelación de una sentencia proferida en primera instancia por un Tribunal Superior de Distrito Judicial. </w:t>
      </w:r>
    </w:p>
    <w:p w14:paraId="3C05F2BF" w14:textId="77777777" w:rsidR="00810082" w:rsidRPr="00D86324" w:rsidRDefault="00810082" w:rsidP="00231716">
      <w:pPr>
        <w:pStyle w:val="Prrafodelista"/>
        <w:spacing w:line="360" w:lineRule="auto"/>
        <w:ind w:left="0" w:firstLine="709"/>
        <w:rPr>
          <w:rFonts w:ascii="Bookman Old Style" w:eastAsia="Bookman Old Style" w:hAnsi="Bookman Old Style" w:cs="Bookman Old Style"/>
        </w:rPr>
      </w:pPr>
    </w:p>
    <w:p w14:paraId="11EDBA92" w14:textId="5FE63C19" w:rsidR="00810082" w:rsidRPr="00D86324" w:rsidRDefault="00810082"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Bookman Old Style"/>
        </w:rPr>
        <w:t xml:space="preserve">En aplicación del principio de limitación funcional que rige el trámite de la segunda instancia, el estudio de la Sala se </w:t>
      </w:r>
      <w:r w:rsidR="004B7CDA" w:rsidRPr="00D86324">
        <w:rPr>
          <w:rFonts w:ascii="Bookman Old Style" w:eastAsia="Bookman Old Style" w:hAnsi="Bookman Old Style" w:cs="Bookman Old Style"/>
        </w:rPr>
        <w:t>centrará en el</w:t>
      </w:r>
      <w:r w:rsidRPr="00D86324">
        <w:rPr>
          <w:rFonts w:ascii="Bookman Old Style" w:eastAsia="Bookman Old Style" w:hAnsi="Bookman Old Style" w:cs="Bookman Old Style"/>
        </w:rPr>
        <w:t xml:space="preserve"> examen de los temas que son objeto de </w:t>
      </w:r>
      <w:r w:rsidRPr="00D86324">
        <w:rPr>
          <w:rFonts w:ascii="Bookman Old Style" w:eastAsia="Bookman Old Style" w:hAnsi="Bookman Old Style" w:cs="Arial"/>
        </w:rPr>
        <w:t xml:space="preserve">impugnación y, de ser necesario, de los inescindiblemente vinculados a estos. </w:t>
      </w:r>
    </w:p>
    <w:p w14:paraId="45035D32" w14:textId="77777777" w:rsidR="00D23A23" w:rsidRPr="00D86324" w:rsidRDefault="00D23A23" w:rsidP="00231716">
      <w:pPr>
        <w:pStyle w:val="Prrafodelista"/>
        <w:spacing w:line="360" w:lineRule="auto"/>
        <w:ind w:left="0" w:firstLine="709"/>
        <w:rPr>
          <w:rFonts w:ascii="Bookman Old Style" w:eastAsia="Bookman Old Style" w:hAnsi="Bookman Old Style" w:cs="Arial"/>
        </w:rPr>
      </w:pPr>
    </w:p>
    <w:p w14:paraId="05AE2AF4" w14:textId="2D03AA40" w:rsidR="00D23A23" w:rsidRPr="00D86324" w:rsidRDefault="00DF424C" w:rsidP="008949A5">
      <w:pPr>
        <w:pStyle w:val="Ttulo2"/>
        <w:rPr>
          <w:rFonts w:eastAsia="Bookman Old Style"/>
        </w:rPr>
      </w:pPr>
      <w:r w:rsidRPr="00D86324">
        <w:rPr>
          <w:rFonts w:eastAsia="Bookman Old Style"/>
        </w:rPr>
        <w:t xml:space="preserve">2. </w:t>
      </w:r>
      <w:r w:rsidR="00D23A23" w:rsidRPr="00D86324">
        <w:rPr>
          <w:rFonts w:eastAsia="Bookman Old Style"/>
        </w:rPr>
        <w:t>Delimitación del problema jurídico y estructura de la decisión</w:t>
      </w:r>
    </w:p>
    <w:p w14:paraId="14921CBF" w14:textId="77777777" w:rsidR="00D23A23" w:rsidRPr="00D86324" w:rsidRDefault="00D23A23" w:rsidP="00231716">
      <w:pPr>
        <w:pStyle w:val="Prrafodelista"/>
        <w:spacing w:line="360" w:lineRule="auto"/>
        <w:ind w:left="0" w:firstLine="709"/>
        <w:rPr>
          <w:rFonts w:ascii="Bookman Old Style" w:eastAsia="Bookman Old Style" w:hAnsi="Bookman Old Style" w:cs="Arial"/>
          <w:b/>
          <w:bCs/>
        </w:rPr>
      </w:pPr>
    </w:p>
    <w:p w14:paraId="0A0F4075" w14:textId="7B869453" w:rsidR="00887FC2" w:rsidRPr="00D86324" w:rsidRDefault="00F27A72"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La Sala Penal del Tribunal Superior de </w:t>
      </w:r>
      <w:r w:rsidR="00181FB5" w:rsidRPr="00D86324">
        <w:rPr>
          <w:rFonts w:ascii="Bookman Old Style" w:eastAsia="Bookman Old Style" w:hAnsi="Bookman Old Style" w:cs="Arial"/>
        </w:rPr>
        <w:t>Sincelejo</w:t>
      </w:r>
      <w:r w:rsidRPr="00D86324">
        <w:rPr>
          <w:rFonts w:ascii="Bookman Old Style" w:eastAsia="Bookman Old Style" w:hAnsi="Bookman Old Style" w:cs="Arial"/>
        </w:rPr>
        <w:t xml:space="preserve"> concluyó que el ex</w:t>
      </w:r>
      <w:r w:rsidR="00181FB5" w:rsidRPr="00D86324">
        <w:rPr>
          <w:rFonts w:ascii="Bookman Old Style" w:eastAsia="Bookman Old Style" w:hAnsi="Bookman Old Style" w:cs="Arial"/>
        </w:rPr>
        <w:t>fiscal</w:t>
      </w:r>
      <w:r w:rsidRPr="00D86324">
        <w:rPr>
          <w:rFonts w:ascii="Bookman Old Style" w:eastAsia="Bookman Old Style" w:hAnsi="Bookman Old Style" w:cs="Arial"/>
        </w:rPr>
        <w:t xml:space="preserve"> </w:t>
      </w:r>
      <w:r w:rsidR="00181FB5" w:rsidRPr="00D86324">
        <w:rPr>
          <w:rFonts w:ascii="Bookman Old Style" w:eastAsia="Bookman Old Style" w:hAnsi="Bookman Old Style" w:cs="Arial"/>
          <w:smallCaps/>
        </w:rPr>
        <w:t>Wilson Kennedy Cohen Gutiérrez</w:t>
      </w:r>
      <w:r w:rsidR="00B14DDF" w:rsidRPr="00D86324">
        <w:rPr>
          <w:rFonts w:ascii="Bookman Old Style" w:eastAsia="Bookman Old Style" w:hAnsi="Bookman Old Style" w:cs="Arial"/>
        </w:rPr>
        <w:t xml:space="preserve"> es responsable penalmente de prevaricato por acción.</w:t>
      </w:r>
    </w:p>
    <w:p w14:paraId="58CD4D81" w14:textId="77777777" w:rsidR="00887FC2" w:rsidRPr="00D86324" w:rsidRDefault="00887FC2" w:rsidP="00231716">
      <w:pPr>
        <w:pStyle w:val="Prrafodelista"/>
        <w:spacing w:line="360" w:lineRule="auto"/>
        <w:ind w:left="0" w:firstLine="709"/>
        <w:rPr>
          <w:rFonts w:ascii="Bookman Old Style" w:eastAsia="Bookman Old Style" w:hAnsi="Bookman Old Style" w:cs="Arial"/>
        </w:rPr>
      </w:pPr>
    </w:p>
    <w:p w14:paraId="1012C779" w14:textId="41D7A9D4" w:rsidR="00364579" w:rsidRPr="00D86324" w:rsidRDefault="0000591C"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Consideró</w:t>
      </w:r>
      <w:r w:rsidR="009B5D54" w:rsidRPr="00D86324">
        <w:rPr>
          <w:rFonts w:ascii="Bookman Old Style" w:eastAsia="Bookman Old Style" w:hAnsi="Bookman Old Style" w:cs="Arial"/>
        </w:rPr>
        <w:t xml:space="preserve"> que </w:t>
      </w:r>
      <w:r w:rsidR="00914D88" w:rsidRPr="00D86324">
        <w:rPr>
          <w:rFonts w:ascii="Bookman Old Style" w:eastAsia="Bookman Old Style" w:hAnsi="Bookman Old Style" w:cs="Arial"/>
        </w:rPr>
        <w:t xml:space="preserve">la orden de archivo </w:t>
      </w:r>
      <w:r w:rsidR="0091472A" w:rsidRPr="00D86324">
        <w:rPr>
          <w:rFonts w:ascii="Bookman Old Style" w:eastAsia="Bookman Old Style" w:hAnsi="Bookman Old Style" w:cs="Arial"/>
        </w:rPr>
        <w:t>emitida por</w:t>
      </w:r>
      <w:r w:rsidR="00914D88" w:rsidRPr="00D86324">
        <w:rPr>
          <w:rFonts w:ascii="Bookman Old Style" w:eastAsia="Bookman Old Style" w:hAnsi="Bookman Old Style" w:cs="Arial"/>
        </w:rPr>
        <w:t xml:space="preserve"> el acusado </w:t>
      </w:r>
      <w:r w:rsidR="00E26DCE" w:rsidRPr="00D86324">
        <w:rPr>
          <w:rFonts w:ascii="Bookman Old Style" w:eastAsia="Bookman Old Style" w:hAnsi="Bookman Old Style" w:cs="Arial"/>
        </w:rPr>
        <w:t xml:space="preserve">el </w:t>
      </w:r>
      <w:r w:rsidR="00D3324F" w:rsidRPr="00D86324">
        <w:rPr>
          <w:rFonts w:ascii="Bookman Old Style" w:eastAsia="Bookman Old Style" w:hAnsi="Bookman Old Style" w:cs="Arial"/>
        </w:rPr>
        <w:t xml:space="preserve">7 de abril de 2016 dentro de la indagación preliminar </w:t>
      </w:r>
      <w:r w:rsidR="00883F9F" w:rsidRPr="00D86324">
        <w:rPr>
          <w:rFonts w:ascii="Bookman Old Style" w:eastAsia="Bookman Old Style" w:hAnsi="Bookman Old Style" w:cs="Arial"/>
        </w:rPr>
        <w:t>con CUI</w:t>
      </w:r>
      <w:r w:rsidR="0091472A" w:rsidRPr="00D86324">
        <w:rPr>
          <w:rFonts w:ascii="Bookman Old Style" w:eastAsia="Bookman Old Style" w:hAnsi="Bookman Old Style" w:cs="Arial"/>
        </w:rPr>
        <w:t xml:space="preserve"> </w:t>
      </w:r>
      <w:r w:rsidR="00883F9F" w:rsidRPr="00D86324">
        <w:rPr>
          <w:rFonts w:ascii="Bookman Old Style" w:eastAsia="Bookman Old Style" w:hAnsi="Bookman Old Style" w:cs="Arial"/>
        </w:rPr>
        <w:t>702156099020201500117 contra Hafit Martínez Gutiérrez por los presuntos delitos de homicidio en grado de tentativa y fabricación, tráfico, porte o tenencia de armas de fuego, accesorios, partes o municiones</w:t>
      </w:r>
      <w:r w:rsidR="0000216A" w:rsidRPr="00D86324">
        <w:rPr>
          <w:rFonts w:ascii="Bookman Old Style" w:eastAsia="Bookman Old Style" w:hAnsi="Bookman Old Style" w:cs="Arial"/>
        </w:rPr>
        <w:t xml:space="preserve">, </w:t>
      </w:r>
      <w:r w:rsidR="00E52F7F" w:rsidRPr="00D86324">
        <w:rPr>
          <w:rFonts w:ascii="Bookman Old Style" w:eastAsia="Bookman Old Style" w:hAnsi="Bookman Old Style" w:cs="Arial"/>
        </w:rPr>
        <w:t>tipi</w:t>
      </w:r>
      <w:r w:rsidR="002C4495" w:rsidRPr="00D86324">
        <w:rPr>
          <w:rFonts w:ascii="Bookman Old Style" w:eastAsia="Bookman Old Style" w:hAnsi="Bookman Old Style" w:cs="Arial"/>
        </w:rPr>
        <w:t>ficó el delito contra la administración pública</w:t>
      </w:r>
      <w:r w:rsidR="0000216A" w:rsidRPr="00D86324">
        <w:rPr>
          <w:rFonts w:ascii="Bookman Old Style" w:eastAsia="Bookman Old Style" w:hAnsi="Bookman Old Style" w:cs="Arial"/>
        </w:rPr>
        <w:t xml:space="preserve">. </w:t>
      </w:r>
      <w:r w:rsidR="00E61E51" w:rsidRPr="00D86324">
        <w:rPr>
          <w:rFonts w:ascii="Bookman Old Style" w:eastAsia="Bookman Old Style" w:hAnsi="Bookman Old Style" w:cs="Arial"/>
        </w:rPr>
        <w:t>De igual modo</w:t>
      </w:r>
      <w:r w:rsidR="0000216A" w:rsidRPr="00D86324">
        <w:rPr>
          <w:rFonts w:ascii="Bookman Old Style" w:eastAsia="Bookman Old Style" w:hAnsi="Bookman Old Style" w:cs="Arial"/>
        </w:rPr>
        <w:t xml:space="preserve">, que </w:t>
      </w:r>
      <w:r w:rsidR="00163ACC" w:rsidRPr="00D86324">
        <w:rPr>
          <w:rFonts w:ascii="Bookman Old Style" w:eastAsia="Bookman Old Style" w:hAnsi="Bookman Old Style" w:cs="Arial"/>
        </w:rPr>
        <w:t>ese comportamiento</w:t>
      </w:r>
      <w:r w:rsidR="0000216A" w:rsidRPr="00D86324">
        <w:rPr>
          <w:rFonts w:ascii="Bookman Old Style" w:eastAsia="Bookman Old Style" w:hAnsi="Bookman Old Style" w:cs="Arial"/>
        </w:rPr>
        <w:t xml:space="preserve"> fue antijurídic</w:t>
      </w:r>
      <w:r w:rsidR="006D6B1F" w:rsidRPr="00D86324">
        <w:rPr>
          <w:rFonts w:ascii="Bookman Old Style" w:eastAsia="Bookman Old Style" w:hAnsi="Bookman Old Style" w:cs="Arial"/>
        </w:rPr>
        <w:t>o</w:t>
      </w:r>
      <w:r w:rsidR="0000216A" w:rsidRPr="00D86324">
        <w:rPr>
          <w:rFonts w:ascii="Bookman Old Style" w:eastAsia="Bookman Old Style" w:hAnsi="Bookman Old Style" w:cs="Arial"/>
        </w:rPr>
        <w:t xml:space="preserve"> formal y materialmente. Por último, que el procesado obró con culpabilidad.</w:t>
      </w:r>
      <w:r w:rsidR="00442AE6" w:rsidRPr="00D86324">
        <w:rPr>
          <w:rFonts w:ascii="Bookman Old Style" w:eastAsia="Bookman Old Style" w:hAnsi="Bookman Old Style" w:cs="Arial"/>
        </w:rPr>
        <w:t xml:space="preserve"> </w:t>
      </w:r>
    </w:p>
    <w:p w14:paraId="7E10CE90" w14:textId="77777777" w:rsidR="00364579" w:rsidRPr="00D86324" w:rsidRDefault="00364579" w:rsidP="00231716">
      <w:pPr>
        <w:pStyle w:val="Prrafodelista"/>
        <w:spacing w:line="360" w:lineRule="auto"/>
        <w:ind w:left="0" w:firstLine="709"/>
        <w:rPr>
          <w:rFonts w:ascii="Bookman Old Style" w:eastAsia="Bookman Old Style" w:hAnsi="Bookman Old Style" w:cs="Arial"/>
        </w:rPr>
      </w:pPr>
    </w:p>
    <w:p w14:paraId="0DC4C640" w14:textId="0816CEDF" w:rsidR="00883F9F" w:rsidRPr="00D86324" w:rsidRDefault="00C25B15"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Su defensa apeló esa decisión</w:t>
      </w:r>
      <w:r w:rsidR="00442AE6" w:rsidRPr="00D86324">
        <w:rPr>
          <w:rFonts w:ascii="Bookman Old Style" w:eastAsia="Bookman Old Style" w:hAnsi="Bookman Old Style" w:cs="Arial"/>
        </w:rPr>
        <w:t xml:space="preserve">. </w:t>
      </w:r>
      <w:r w:rsidR="00EA5E01" w:rsidRPr="00D86324">
        <w:rPr>
          <w:rFonts w:ascii="Bookman Old Style" w:eastAsia="Bookman Old Style" w:hAnsi="Bookman Old Style" w:cs="Arial"/>
        </w:rPr>
        <w:t>Alegó, en síntesis</w:t>
      </w:r>
      <w:r w:rsidR="00AB37D1" w:rsidRPr="00D86324">
        <w:rPr>
          <w:rFonts w:ascii="Bookman Old Style" w:eastAsia="Bookman Old Style" w:hAnsi="Bookman Old Style" w:cs="Arial"/>
        </w:rPr>
        <w:t>,</w:t>
      </w:r>
      <w:r w:rsidR="00EA5E01" w:rsidRPr="00D86324">
        <w:rPr>
          <w:rFonts w:ascii="Bookman Old Style" w:eastAsia="Bookman Old Style" w:hAnsi="Bookman Old Style" w:cs="Arial"/>
        </w:rPr>
        <w:t xml:space="preserve"> que: </w:t>
      </w:r>
    </w:p>
    <w:p w14:paraId="147B0517" w14:textId="77777777" w:rsidR="00015EF9" w:rsidRPr="00D86324" w:rsidRDefault="00015EF9" w:rsidP="00231716">
      <w:pPr>
        <w:pStyle w:val="Prrafodelista"/>
        <w:spacing w:line="360" w:lineRule="auto"/>
        <w:ind w:left="0" w:firstLine="709"/>
        <w:rPr>
          <w:rFonts w:ascii="Bookman Old Style" w:eastAsia="Bookman Old Style" w:hAnsi="Bookman Old Style" w:cs="Arial"/>
        </w:rPr>
      </w:pPr>
    </w:p>
    <w:p w14:paraId="3D526DE2" w14:textId="0D7B6EB1" w:rsidR="00BC55C7" w:rsidRPr="00D86324" w:rsidRDefault="00D63D47" w:rsidP="00A94463">
      <w:pPr>
        <w:pStyle w:val="Prrafodelista"/>
        <w:numPr>
          <w:ilvl w:val="0"/>
          <w:numId w:val="12"/>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015EF9" w:rsidRPr="00D86324">
        <w:rPr>
          <w:rFonts w:ascii="Bookman Old Style" w:eastAsia="Bookman Old Style" w:hAnsi="Bookman Old Style" w:cs="Arial"/>
        </w:rPr>
        <w:t xml:space="preserve">El proceso contiene un vicio de estructura porque </w:t>
      </w:r>
      <w:r w:rsidR="008F3CF6" w:rsidRPr="00D86324">
        <w:rPr>
          <w:rFonts w:ascii="Bookman Old Style" w:eastAsia="Bookman Old Style" w:hAnsi="Bookman Old Style" w:cs="Arial"/>
        </w:rPr>
        <w:t xml:space="preserve">el tribunal </w:t>
      </w:r>
      <w:r w:rsidR="00FF22A3" w:rsidRPr="00D86324">
        <w:rPr>
          <w:rFonts w:ascii="Bookman Old Style" w:eastAsia="Bookman Old Style" w:hAnsi="Bookman Old Style" w:cs="Arial"/>
        </w:rPr>
        <w:t xml:space="preserve">admitió y </w:t>
      </w:r>
      <w:r w:rsidR="008F3CF6" w:rsidRPr="00D86324">
        <w:rPr>
          <w:rFonts w:ascii="Bookman Old Style" w:eastAsia="Bookman Old Style" w:hAnsi="Bookman Old Style" w:cs="Arial"/>
        </w:rPr>
        <w:t xml:space="preserve">valoró </w:t>
      </w:r>
      <w:r w:rsidR="00A75E6A" w:rsidRPr="00D86324">
        <w:rPr>
          <w:rFonts w:ascii="Bookman Old Style" w:eastAsia="Bookman Old Style" w:hAnsi="Bookman Old Style" w:cs="Arial"/>
        </w:rPr>
        <w:t>una prueba</w:t>
      </w:r>
      <w:r w:rsidR="00FF22A3" w:rsidRPr="00D86324">
        <w:rPr>
          <w:rFonts w:ascii="Bookman Old Style" w:eastAsia="Bookman Old Style" w:hAnsi="Bookman Old Style" w:cs="Arial"/>
        </w:rPr>
        <w:t xml:space="preserve"> ilegal</w:t>
      </w:r>
      <w:r w:rsidR="00EB59B4" w:rsidRPr="00D86324">
        <w:rPr>
          <w:rFonts w:ascii="Bookman Old Style" w:eastAsia="Bookman Old Style" w:hAnsi="Bookman Old Style" w:cs="Arial"/>
        </w:rPr>
        <w:t xml:space="preserve"> </w:t>
      </w:r>
      <w:r w:rsidR="00113C34" w:rsidRPr="00D86324">
        <w:rPr>
          <w:rFonts w:ascii="Bookman Old Style" w:eastAsia="Bookman Old Style" w:hAnsi="Bookman Old Style" w:cs="Arial"/>
        </w:rPr>
        <w:t>—la evidencia n.° 18—</w:t>
      </w:r>
      <w:r w:rsidR="00F74848" w:rsidRPr="00D86324">
        <w:rPr>
          <w:rFonts w:ascii="Bookman Old Style" w:eastAsia="Bookman Old Style" w:hAnsi="Bookman Old Style" w:cs="Arial"/>
        </w:rPr>
        <w:t xml:space="preserve">. </w:t>
      </w:r>
    </w:p>
    <w:p w14:paraId="33A8C439" w14:textId="77777777" w:rsidR="00AB37D1" w:rsidRPr="00D86324" w:rsidRDefault="00AB37D1" w:rsidP="00AB37D1">
      <w:pPr>
        <w:pStyle w:val="Prrafodelista"/>
        <w:spacing w:line="360" w:lineRule="auto"/>
        <w:ind w:firstLine="0"/>
        <w:rPr>
          <w:rFonts w:ascii="Bookman Old Style" w:eastAsia="Bookman Old Style" w:hAnsi="Bookman Old Style" w:cs="Arial"/>
        </w:rPr>
      </w:pPr>
    </w:p>
    <w:p w14:paraId="20283690" w14:textId="09FB4605" w:rsidR="005453C0" w:rsidRPr="00D86324" w:rsidRDefault="005453C0" w:rsidP="00A94463">
      <w:pPr>
        <w:pStyle w:val="Prrafodelista"/>
        <w:numPr>
          <w:ilvl w:val="0"/>
          <w:numId w:val="12"/>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9A2D6A" w:rsidRPr="00D86324">
        <w:rPr>
          <w:rFonts w:ascii="Bookman Old Style" w:eastAsia="Bookman Old Style" w:hAnsi="Bookman Old Style" w:cs="Arial"/>
        </w:rPr>
        <w:t xml:space="preserve">No se probó el dolo. El tribunal lo estructuró a partir de dos premisas insuficientes. Primero, por la experiencia de más de veinte años del fiscal. Segundo, a partir de la evidencia n.° 18 que contiene la denuncia por extorsión que </w:t>
      </w:r>
      <w:r w:rsidR="009A2D6A" w:rsidRPr="00D86324">
        <w:rPr>
          <w:rFonts w:ascii="Bookman Old Style" w:eastAsia="Bookman Old Style" w:hAnsi="Bookman Old Style" w:cs="Arial"/>
          <w:smallCaps/>
        </w:rPr>
        <w:t>Cohen Gutiérrez</w:t>
      </w:r>
      <w:r w:rsidR="009A2D6A" w:rsidRPr="00D86324">
        <w:rPr>
          <w:rFonts w:ascii="Bookman Old Style" w:eastAsia="Bookman Old Style" w:hAnsi="Bookman Old Style" w:cs="Arial"/>
        </w:rPr>
        <w:t xml:space="preserve"> formuló contra Hafit Martínez Herazo y los mensajes de </w:t>
      </w:r>
      <w:r w:rsidR="00F079E7" w:rsidRPr="00D86324">
        <w:rPr>
          <w:rFonts w:ascii="Bookman Old Style" w:eastAsia="Bookman Old Style" w:hAnsi="Bookman Old Style" w:cs="Arial"/>
          <w:i/>
          <w:iCs/>
        </w:rPr>
        <w:t>WhatsApp</w:t>
      </w:r>
      <w:r w:rsidR="009A2D6A" w:rsidRPr="00D86324">
        <w:rPr>
          <w:rFonts w:ascii="Bookman Old Style" w:eastAsia="Bookman Old Style" w:hAnsi="Bookman Old Style" w:cs="Arial"/>
        </w:rPr>
        <w:t xml:space="preserve"> que allí se incorporaron en los que se alude a un supuesto pago por la decisión de archivo.</w:t>
      </w:r>
    </w:p>
    <w:p w14:paraId="59136D30" w14:textId="77777777" w:rsidR="00AB37D1" w:rsidRPr="00D86324" w:rsidRDefault="00AB37D1" w:rsidP="00AB37D1">
      <w:pPr>
        <w:pStyle w:val="Prrafodelista"/>
        <w:spacing w:line="360" w:lineRule="auto"/>
        <w:ind w:firstLine="0"/>
        <w:rPr>
          <w:rFonts w:ascii="Bookman Old Style" w:eastAsia="Bookman Old Style" w:hAnsi="Bookman Old Style" w:cs="Arial"/>
        </w:rPr>
      </w:pPr>
    </w:p>
    <w:p w14:paraId="46BA4BE5" w14:textId="631C49D6" w:rsidR="00E9655A" w:rsidRPr="00D86324" w:rsidRDefault="00115969" w:rsidP="00A94463">
      <w:pPr>
        <w:pStyle w:val="Prrafodelista"/>
        <w:numPr>
          <w:ilvl w:val="0"/>
          <w:numId w:val="12"/>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CB771B" w:rsidRPr="00D86324">
        <w:rPr>
          <w:rFonts w:ascii="Bookman Old Style" w:eastAsia="Bookman Old Style" w:hAnsi="Bookman Old Style" w:cs="Arial"/>
        </w:rPr>
        <w:t>La conducta no es antijurídica materialmente porque la decisión de archivo no hizo tránsito a cosa juzgada. El procesado la revirtió en atención a la recomendación que le hizo el comité técnico jurídico de la fiscalía.</w:t>
      </w:r>
    </w:p>
    <w:p w14:paraId="055C2DBD" w14:textId="77777777" w:rsidR="00AB37D1" w:rsidRPr="00D86324" w:rsidRDefault="00AB37D1" w:rsidP="00AB37D1">
      <w:pPr>
        <w:pStyle w:val="Prrafodelista"/>
        <w:spacing w:line="360" w:lineRule="auto"/>
        <w:ind w:firstLine="0"/>
        <w:rPr>
          <w:rFonts w:ascii="Bookman Old Style" w:eastAsia="Bookman Old Style" w:hAnsi="Bookman Old Style" w:cs="Arial"/>
        </w:rPr>
      </w:pPr>
    </w:p>
    <w:p w14:paraId="5AB40381" w14:textId="0319B9C5" w:rsidR="00115969" w:rsidRPr="00D86324" w:rsidRDefault="00E9655A" w:rsidP="00A94463">
      <w:pPr>
        <w:pStyle w:val="Prrafodelista"/>
        <w:numPr>
          <w:ilvl w:val="0"/>
          <w:numId w:val="12"/>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De manera subsidiaria, en caso de que la condena se confirme, la pena debe reducirse al límite inferior del cuarto mínimo</w:t>
      </w:r>
      <w:r w:rsidR="00843079" w:rsidRPr="00D86324">
        <w:rPr>
          <w:rFonts w:ascii="Bookman Old Style" w:eastAsia="Bookman Old Style" w:hAnsi="Bookman Old Style" w:cs="Arial"/>
        </w:rPr>
        <w:t xml:space="preserve"> porque el tribunal no motivó la necesidad de apartarse de </w:t>
      </w:r>
      <w:r w:rsidR="00FC4F39" w:rsidRPr="00D86324">
        <w:rPr>
          <w:rFonts w:ascii="Bookman Old Style" w:eastAsia="Bookman Old Style" w:hAnsi="Bookman Old Style" w:cs="Arial"/>
        </w:rPr>
        <w:t>él.</w:t>
      </w:r>
    </w:p>
    <w:p w14:paraId="25D8B048" w14:textId="77777777" w:rsidR="00810082" w:rsidRPr="00D86324" w:rsidRDefault="00810082" w:rsidP="00231716">
      <w:pPr>
        <w:ind w:firstLine="709"/>
        <w:rPr>
          <w:szCs w:val="28"/>
        </w:rPr>
      </w:pPr>
    </w:p>
    <w:p w14:paraId="000903D7" w14:textId="7F46EB8A" w:rsidR="00D21B8E" w:rsidRPr="00D86324" w:rsidRDefault="00FC4F39"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Bajo esas condiciones</w:t>
      </w:r>
      <w:r w:rsidR="00B35B04" w:rsidRPr="00D86324">
        <w:rPr>
          <w:rFonts w:ascii="Bookman Old Style" w:hAnsi="Bookman Old Style"/>
        </w:rPr>
        <w:t xml:space="preserve">, </w:t>
      </w:r>
      <w:r w:rsidR="00851910" w:rsidRPr="00D86324">
        <w:rPr>
          <w:rFonts w:ascii="Bookman Old Style" w:hAnsi="Bookman Old Style"/>
        </w:rPr>
        <w:t xml:space="preserve">la Sala abordará los planteamientos de la defensa en el orden que impone el principio de prioridad. </w:t>
      </w:r>
      <w:r w:rsidR="00B746CF" w:rsidRPr="00D86324">
        <w:rPr>
          <w:rFonts w:ascii="Bookman Old Style" w:hAnsi="Bookman Old Style"/>
        </w:rPr>
        <w:t>En primer lugar</w:t>
      </w:r>
      <w:r w:rsidR="00EE4D12" w:rsidRPr="00D86324">
        <w:rPr>
          <w:rFonts w:ascii="Bookman Old Style" w:hAnsi="Bookman Old Style"/>
        </w:rPr>
        <w:t xml:space="preserve">, responderá al cuestionamiento que el </w:t>
      </w:r>
      <w:r w:rsidR="00791B5D" w:rsidRPr="00D86324">
        <w:rPr>
          <w:rFonts w:ascii="Bookman Old Style" w:hAnsi="Bookman Old Style"/>
        </w:rPr>
        <w:t>fiscal delegado</w:t>
      </w:r>
      <w:r w:rsidR="00EE4D12" w:rsidRPr="00D86324">
        <w:rPr>
          <w:rFonts w:ascii="Bookman Old Style" w:hAnsi="Bookman Old Style"/>
        </w:rPr>
        <w:t xml:space="preserve">, como no recurrente, </w:t>
      </w:r>
      <w:r w:rsidR="001D16D5" w:rsidRPr="00D86324">
        <w:rPr>
          <w:rFonts w:ascii="Bookman Old Style" w:hAnsi="Bookman Old Style"/>
        </w:rPr>
        <w:t xml:space="preserve">formuló sobre la aptitud </w:t>
      </w:r>
      <w:r w:rsidR="00EB1D50" w:rsidRPr="00D86324">
        <w:rPr>
          <w:rFonts w:ascii="Bookman Old Style" w:hAnsi="Bookman Old Style"/>
        </w:rPr>
        <w:t>procesal</w:t>
      </w:r>
      <w:r w:rsidR="001D16D5" w:rsidRPr="00D86324">
        <w:rPr>
          <w:rFonts w:ascii="Bookman Old Style" w:hAnsi="Bookman Old Style"/>
        </w:rPr>
        <w:t xml:space="preserve"> del recurso</w:t>
      </w:r>
      <w:r w:rsidR="007B0BDF" w:rsidRPr="00D86324">
        <w:rPr>
          <w:rFonts w:ascii="Bookman Old Style" w:hAnsi="Bookman Old Style"/>
        </w:rPr>
        <w:t xml:space="preserve"> de apelación que la defensa interpuso</w:t>
      </w:r>
      <w:r w:rsidR="001D16D5" w:rsidRPr="00D86324">
        <w:rPr>
          <w:rFonts w:ascii="Bookman Old Style" w:hAnsi="Bookman Old Style"/>
        </w:rPr>
        <w:t xml:space="preserve">. Luego, se ocupará de la </w:t>
      </w:r>
      <w:r w:rsidR="006B5D2F" w:rsidRPr="00D86324">
        <w:rPr>
          <w:rFonts w:ascii="Bookman Old Style" w:hAnsi="Bookman Old Style"/>
        </w:rPr>
        <w:t xml:space="preserve">solicitud de nulidad. Esto, en el entendido de que </w:t>
      </w:r>
      <w:r w:rsidR="00832AA5" w:rsidRPr="00D86324">
        <w:rPr>
          <w:rFonts w:ascii="Bookman Old Style" w:hAnsi="Bookman Old Style"/>
        </w:rPr>
        <w:t>si llega a prosperar e</w:t>
      </w:r>
      <w:r w:rsidR="00331A38" w:rsidRPr="00D86324">
        <w:rPr>
          <w:rFonts w:ascii="Bookman Old Style" w:hAnsi="Bookman Old Style"/>
        </w:rPr>
        <w:t>se</w:t>
      </w:r>
      <w:r w:rsidR="00832AA5" w:rsidRPr="00D86324">
        <w:rPr>
          <w:rFonts w:ascii="Bookman Old Style" w:hAnsi="Bookman Old Style"/>
        </w:rPr>
        <w:t xml:space="preserve"> reproche</w:t>
      </w:r>
      <w:r w:rsidR="00331A38" w:rsidRPr="00D86324">
        <w:rPr>
          <w:rFonts w:ascii="Bookman Old Style" w:hAnsi="Bookman Old Style"/>
        </w:rPr>
        <w:t xml:space="preserve">, </w:t>
      </w:r>
      <w:r w:rsidR="00832AA5" w:rsidRPr="00D86324">
        <w:rPr>
          <w:rFonts w:ascii="Bookman Old Style" w:hAnsi="Bookman Old Style"/>
        </w:rPr>
        <w:t xml:space="preserve">el examen de las </w:t>
      </w:r>
      <w:r w:rsidR="00073CB9" w:rsidRPr="00D86324">
        <w:rPr>
          <w:rFonts w:ascii="Bookman Old Style" w:hAnsi="Bookman Old Style"/>
        </w:rPr>
        <w:t>demás</w:t>
      </w:r>
      <w:r w:rsidR="00832AA5" w:rsidRPr="00D86324">
        <w:rPr>
          <w:rFonts w:ascii="Bookman Old Style" w:hAnsi="Bookman Old Style"/>
        </w:rPr>
        <w:t xml:space="preserve"> críticas</w:t>
      </w:r>
      <w:r w:rsidR="00331A38" w:rsidRPr="00D86324">
        <w:rPr>
          <w:rFonts w:ascii="Bookman Old Style" w:hAnsi="Bookman Old Style"/>
        </w:rPr>
        <w:t xml:space="preserve"> sería innecesario.</w:t>
      </w:r>
    </w:p>
    <w:p w14:paraId="12026FE6" w14:textId="77777777" w:rsidR="00D21B8E" w:rsidRPr="00D86324" w:rsidRDefault="00D21B8E" w:rsidP="00231716">
      <w:pPr>
        <w:ind w:firstLine="709"/>
        <w:rPr>
          <w:szCs w:val="28"/>
        </w:rPr>
      </w:pPr>
    </w:p>
    <w:p w14:paraId="69239B85" w14:textId="429BDD7B" w:rsidR="00851910" w:rsidRPr="00D86324" w:rsidRDefault="00D21B8E"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Superado ese análisis, </w:t>
      </w:r>
      <w:r w:rsidR="00A56E60" w:rsidRPr="00D86324">
        <w:rPr>
          <w:rFonts w:ascii="Bookman Old Style" w:hAnsi="Bookman Old Style"/>
        </w:rPr>
        <w:t xml:space="preserve">la Sala </w:t>
      </w:r>
      <w:r w:rsidR="00940B5E" w:rsidRPr="00D86324">
        <w:rPr>
          <w:rFonts w:ascii="Bookman Old Style" w:hAnsi="Bookman Old Style"/>
        </w:rPr>
        <w:t>examinará</w:t>
      </w:r>
      <w:r w:rsidR="00845BC9" w:rsidRPr="00D86324">
        <w:rPr>
          <w:rFonts w:ascii="Bookman Old Style" w:hAnsi="Bookman Old Style"/>
        </w:rPr>
        <w:t xml:space="preserve"> la prueba del dolo</w:t>
      </w:r>
      <w:r w:rsidR="00D9230F" w:rsidRPr="00D86324">
        <w:rPr>
          <w:rFonts w:ascii="Bookman Old Style" w:hAnsi="Bookman Old Style"/>
        </w:rPr>
        <w:t xml:space="preserve"> como elemento subjetivo del tipo</w:t>
      </w:r>
      <w:r w:rsidR="00E56C0F" w:rsidRPr="00D86324">
        <w:rPr>
          <w:rFonts w:ascii="Bookman Old Style" w:hAnsi="Bookman Old Style"/>
        </w:rPr>
        <w:t xml:space="preserve"> penal de prevaricato</w:t>
      </w:r>
      <w:r w:rsidR="00D811C0" w:rsidRPr="00D86324">
        <w:rPr>
          <w:rFonts w:ascii="Bookman Old Style" w:hAnsi="Bookman Old Style"/>
        </w:rPr>
        <w:t xml:space="preserve">. En ese mismo apartado, resolverá los reproches </w:t>
      </w:r>
      <w:r w:rsidR="00E67370" w:rsidRPr="00D86324">
        <w:rPr>
          <w:rFonts w:ascii="Bookman Old Style" w:hAnsi="Bookman Old Style"/>
        </w:rPr>
        <w:t>sobre la aptitud probatoria de la evidencia n.° 18</w:t>
      </w:r>
      <w:r w:rsidR="00C10C9F" w:rsidRPr="00D86324">
        <w:rPr>
          <w:rFonts w:ascii="Bookman Old Style" w:hAnsi="Bookman Old Style"/>
        </w:rPr>
        <w:t xml:space="preserve"> —en caso de que </w:t>
      </w:r>
      <w:r w:rsidR="00382250" w:rsidRPr="00D86324">
        <w:rPr>
          <w:rFonts w:ascii="Bookman Old Style" w:hAnsi="Bookman Old Style"/>
        </w:rPr>
        <w:t>haya superado la crítica sobre su legalidad—</w:t>
      </w:r>
      <w:r w:rsidR="00E62B6F" w:rsidRPr="00D86324">
        <w:rPr>
          <w:rFonts w:ascii="Bookman Old Style" w:hAnsi="Bookman Old Style"/>
        </w:rPr>
        <w:t xml:space="preserve">. Aquí </w:t>
      </w:r>
      <w:r w:rsidR="0090069F" w:rsidRPr="00D86324">
        <w:rPr>
          <w:rFonts w:ascii="Bookman Old Style" w:hAnsi="Bookman Old Style"/>
        </w:rPr>
        <w:t>también</w:t>
      </w:r>
      <w:r w:rsidR="00E62B6F" w:rsidRPr="00D86324">
        <w:rPr>
          <w:rFonts w:ascii="Bookman Old Style" w:hAnsi="Bookman Old Style"/>
        </w:rPr>
        <w:t xml:space="preserve"> verificará </w:t>
      </w:r>
      <w:r w:rsidR="00533764" w:rsidRPr="00D86324">
        <w:rPr>
          <w:rFonts w:ascii="Bookman Old Style" w:hAnsi="Bookman Old Style"/>
        </w:rPr>
        <w:t xml:space="preserve">si el acervo probatorio, correctamente </w:t>
      </w:r>
      <w:r w:rsidR="00A843EC" w:rsidRPr="00D86324">
        <w:rPr>
          <w:rFonts w:ascii="Bookman Old Style" w:hAnsi="Bookman Old Style"/>
        </w:rPr>
        <w:t xml:space="preserve">valorado, es suficiente </w:t>
      </w:r>
      <w:r w:rsidR="00BE1CAC" w:rsidRPr="00D86324">
        <w:rPr>
          <w:rFonts w:ascii="Bookman Old Style" w:hAnsi="Bookman Old Style"/>
        </w:rPr>
        <w:t>para alcanzar el estándar de conocimiento para condenar que el artículo 381 del Código</w:t>
      </w:r>
      <w:r w:rsidR="00A36FDF" w:rsidRPr="00D86324">
        <w:rPr>
          <w:rFonts w:ascii="Bookman Old Style" w:hAnsi="Bookman Old Style"/>
        </w:rPr>
        <w:t xml:space="preserve"> de </w:t>
      </w:r>
      <w:r w:rsidR="006A3FD1" w:rsidRPr="00D86324">
        <w:rPr>
          <w:rFonts w:ascii="Bookman Old Style" w:hAnsi="Bookman Old Style"/>
        </w:rPr>
        <w:t>Procedimiento</w:t>
      </w:r>
      <w:r w:rsidR="00BE1CAC" w:rsidRPr="00D86324">
        <w:rPr>
          <w:rFonts w:ascii="Bookman Old Style" w:hAnsi="Bookman Old Style"/>
        </w:rPr>
        <w:t xml:space="preserve"> Penal exige. </w:t>
      </w:r>
      <w:r w:rsidR="00F75EEB" w:rsidRPr="00D86324">
        <w:rPr>
          <w:rFonts w:ascii="Bookman Old Style" w:hAnsi="Bookman Old Style"/>
        </w:rPr>
        <w:t xml:space="preserve">Después, </w:t>
      </w:r>
      <w:r w:rsidR="00F00F3D" w:rsidRPr="00D86324">
        <w:rPr>
          <w:rFonts w:ascii="Bookman Old Style" w:hAnsi="Bookman Old Style"/>
        </w:rPr>
        <w:t>evaluará</w:t>
      </w:r>
      <w:r w:rsidR="00F75EEB" w:rsidRPr="00D86324">
        <w:rPr>
          <w:rFonts w:ascii="Bookman Old Style" w:hAnsi="Bookman Old Style"/>
        </w:rPr>
        <w:t xml:space="preserve"> la antijuridicidad material </w:t>
      </w:r>
      <w:r w:rsidR="00783EF5" w:rsidRPr="00D86324">
        <w:rPr>
          <w:rFonts w:ascii="Bookman Old Style" w:hAnsi="Bookman Old Style"/>
        </w:rPr>
        <w:t>de la conducta. Por último, y solo en caso de que se confirme la condena, revisará la dosificación de la pena</w:t>
      </w:r>
      <w:r w:rsidR="00BC2174" w:rsidRPr="00D86324">
        <w:rPr>
          <w:rFonts w:ascii="Bookman Old Style" w:hAnsi="Bookman Old Style"/>
        </w:rPr>
        <w:t xml:space="preserve">. </w:t>
      </w:r>
    </w:p>
    <w:p w14:paraId="32A7009F" w14:textId="77777777" w:rsidR="00166329" w:rsidRPr="00D86324" w:rsidRDefault="00166329" w:rsidP="00166329"/>
    <w:p w14:paraId="1532D935" w14:textId="77777777" w:rsidR="00166329" w:rsidRPr="00D86324" w:rsidRDefault="00166329" w:rsidP="00302849">
      <w:pPr>
        <w:pStyle w:val="Ttulo2"/>
      </w:pPr>
      <w:r w:rsidRPr="00D86324">
        <w:t>3. De la procedencia del recurso de apelación</w:t>
      </w:r>
    </w:p>
    <w:p w14:paraId="1ABCD4C6" w14:textId="77777777" w:rsidR="00166329" w:rsidRPr="00D86324" w:rsidRDefault="00166329" w:rsidP="00166329">
      <w:pPr>
        <w:ind w:firstLine="0"/>
      </w:pPr>
    </w:p>
    <w:p w14:paraId="4D847EE6" w14:textId="15C79B8B" w:rsidR="00166329" w:rsidRPr="00D86324" w:rsidRDefault="00786939"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El artículo 179A del Código de Procedimiento Penal, adicionado por </w:t>
      </w:r>
      <w:r w:rsidR="00371420" w:rsidRPr="00D86324">
        <w:rPr>
          <w:rFonts w:ascii="Bookman Old Style" w:hAnsi="Bookman Old Style"/>
        </w:rPr>
        <w:t xml:space="preserve">la Ley 1395 de 2010 </w:t>
      </w:r>
      <w:r w:rsidRPr="00D86324">
        <w:rPr>
          <w:rFonts w:ascii="Bookman Old Style" w:hAnsi="Bookman Old Style"/>
        </w:rPr>
        <w:t xml:space="preserve">establece: </w:t>
      </w:r>
    </w:p>
    <w:p w14:paraId="42FF6814" w14:textId="77777777" w:rsidR="000D60C8" w:rsidRPr="00D86324" w:rsidRDefault="000D60C8" w:rsidP="000D60C8">
      <w:pPr>
        <w:pStyle w:val="Prrafodelista"/>
        <w:spacing w:line="360" w:lineRule="auto"/>
        <w:ind w:left="709" w:firstLine="0"/>
        <w:rPr>
          <w:rFonts w:ascii="Bookman Old Style" w:hAnsi="Bookman Old Style"/>
        </w:rPr>
      </w:pPr>
    </w:p>
    <w:p w14:paraId="21475D67" w14:textId="77777777" w:rsidR="000D60C8" w:rsidRPr="00D86324" w:rsidRDefault="000D60C8" w:rsidP="000D60C8">
      <w:pPr>
        <w:pStyle w:val="Prrafodelista"/>
        <w:ind w:left="567" w:firstLine="0"/>
        <w:rPr>
          <w:rFonts w:ascii="Bookman Old Style" w:hAnsi="Bookman Old Style"/>
          <w:sz w:val="24"/>
          <w:szCs w:val="24"/>
        </w:rPr>
      </w:pPr>
      <w:r w:rsidRPr="00D86324">
        <w:rPr>
          <w:rFonts w:ascii="Bookman Old Style" w:hAnsi="Bookman Old Style"/>
          <w:sz w:val="24"/>
          <w:szCs w:val="24"/>
        </w:rPr>
        <w:t>Cuando no se sustenta el recurso de apelación se declarará desierto, mediante providencia contra la cual procede el recurso de reposición.</w:t>
      </w:r>
    </w:p>
    <w:p w14:paraId="50BA4F83" w14:textId="77777777" w:rsidR="000D60C8" w:rsidRPr="00D86324" w:rsidRDefault="000D60C8" w:rsidP="000D60C8">
      <w:pPr>
        <w:ind w:firstLine="0"/>
      </w:pPr>
    </w:p>
    <w:p w14:paraId="11E57FEF" w14:textId="01901178" w:rsidR="000D60C8" w:rsidRPr="00D86324" w:rsidRDefault="00C459C0"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En el ejercicio hermenéutico de desarrollar el contenido de esta norma y fijar sus alcances, la Sala de Casación Penal ha establecido, de manera pacífica y reiterada, </w:t>
      </w:r>
      <w:r w:rsidR="00597576" w:rsidRPr="00D86324">
        <w:rPr>
          <w:rFonts w:ascii="Bookman Old Style" w:hAnsi="Bookman Old Style"/>
        </w:rPr>
        <w:t>que la sustentación del recurso de apelación es una carga fundamental para el recurrente. No basta con manifestar una inconformidad genérica. Es indispensable</w:t>
      </w:r>
      <w:r w:rsidR="00946C3C" w:rsidRPr="00D86324">
        <w:rPr>
          <w:rFonts w:ascii="Bookman Old Style" w:hAnsi="Bookman Old Style"/>
        </w:rPr>
        <w:t xml:space="preserve"> </w:t>
      </w:r>
      <w:r w:rsidR="0097665C" w:rsidRPr="00D86324">
        <w:rPr>
          <w:rFonts w:ascii="Bookman Old Style" w:hAnsi="Bookman Old Style"/>
        </w:rPr>
        <w:t xml:space="preserve">sustentar el recurso, entendiéndose por ello la obligación de referirse a los argumentos fácticos y jurídicos de la decisión que impugna y mostrar dialécticamente su inconformidad con los mismos. </w:t>
      </w:r>
      <w:r w:rsidR="007A6124" w:rsidRPr="00D86324">
        <w:rPr>
          <w:rFonts w:ascii="Bookman Old Style" w:hAnsi="Bookman Old Style"/>
        </w:rPr>
        <w:t>Al respecto, la Sala ha señalado lo siguiente:</w:t>
      </w:r>
    </w:p>
    <w:p w14:paraId="244572EA" w14:textId="77777777" w:rsidR="00164E55" w:rsidRPr="00D86324" w:rsidRDefault="00164E55" w:rsidP="00036889">
      <w:pPr>
        <w:rPr>
          <w:sz w:val="24"/>
        </w:rPr>
      </w:pPr>
    </w:p>
    <w:p w14:paraId="085CCF2F" w14:textId="60EDF7BA" w:rsidR="00036889" w:rsidRPr="00D86324" w:rsidRDefault="00036889" w:rsidP="00164E55">
      <w:pPr>
        <w:spacing w:line="240" w:lineRule="auto"/>
        <w:ind w:left="567" w:firstLine="0"/>
        <w:rPr>
          <w:sz w:val="24"/>
        </w:rPr>
      </w:pPr>
      <w:r w:rsidRPr="00D86324">
        <w:rPr>
          <w:sz w:val="24"/>
        </w:rPr>
        <w:t>De ahí que la fundamentación de la apelación constituya un acto trascendente en la composición del rito procesal, en la medida que no basta con que el recurrente exprese inconformidad genérica con la providencia impugnada, sino que le es indispensable concretar el tema o materia de disentimiento, presentando los argumentos fácticos y jurídicos que conducen a cuestionar la determinación impugnada, carga que de no ser atacada, obliga a declarar desierto el recurso, sin que abra a trámite la segunda instancia, toda vez que de frente a una fundamentación deficiente el funcionario no puede conocer acerca de qué aspectos del pronunciamiento se predica el agravio. Pero una vez satisfecho el presupuesto de la fundamentación explícita o suficiente, en cuanto identifica la pretensión del recurrente, adquiere la característica de convertirse en el límite de la competencia del superior, en consideración a que sólo se le permite revisar los aspectos impugnados. (CSJ SP, 11 abr. 2007, rad. 23667).</w:t>
      </w:r>
    </w:p>
    <w:p w14:paraId="2209AF89" w14:textId="77777777" w:rsidR="00036889" w:rsidRPr="00D86324" w:rsidRDefault="00036889" w:rsidP="00036889">
      <w:pPr>
        <w:pStyle w:val="Prrafodelista"/>
        <w:spacing w:line="360" w:lineRule="auto"/>
        <w:ind w:left="709" w:firstLine="0"/>
        <w:rPr>
          <w:rFonts w:ascii="Bookman Old Style" w:hAnsi="Bookman Old Style"/>
        </w:rPr>
      </w:pPr>
    </w:p>
    <w:p w14:paraId="042CC822" w14:textId="2AD877C3" w:rsidR="00036889" w:rsidRPr="00D86324" w:rsidRDefault="005E6A77"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Esta Corporación también ha </w:t>
      </w:r>
      <w:r w:rsidR="00164E55" w:rsidRPr="00D86324">
        <w:rPr>
          <w:rFonts w:ascii="Bookman Old Style" w:hAnsi="Bookman Old Style"/>
        </w:rPr>
        <w:t xml:space="preserve">explicado que la declaratoria de desierto del recurso </w:t>
      </w:r>
      <w:r w:rsidR="00BB21FA" w:rsidRPr="00D86324">
        <w:rPr>
          <w:rFonts w:ascii="Bookman Old Style" w:hAnsi="Bookman Old Style"/>
        </w:rPr>
        <w:t xml:space="preserve">se presenta bajo dos circunstancias. La primera, por el silencio absoluto del apelante durante el término otorgado por la ley para sustentar. </w:t>
      </w:r>
      <w:r w:rsidR="00FC74D1" w:rsidRPr="00D86324">
        <w:rPr>
          <w:rFonts w:ascii="Bookman Old Style" w:hAnsi="Bookman Old Style"/>
        </w:rPr>
        <w:t xml:space="preserve">La </w:t>
      </w:r>
      <w:r w:rsidR="00BB21FA" w:rsidRPr="00D86324">
        <w:rPr>
          <w:rFonts w:ascii="Bookman Old Style" w:hAnsi="Bookman Old Style"/>
        </w:rPr>
        <w:t xml:space="preserve"> segund</w:t>
      </w:r>
      <w:r w:rsidR="00FC74D1" w:rsidRPr="00D86324">
        <w:rPr>
          <w:rFonts w:ascii="Bookman Old Style" w:hAnsi="Bookman Old Style"/>
        </w:rPr>
        <w:t>a</w:t>
      </w:r>
      <w:r w:rsidR="00BB21FA" w:rsidRPr="00D86324">
        <w:rPr>
          <w:rFonts w:ascii="Bookman Old Style" w:hAnsi="Bookman Old Style"/>
        </w:rPr>
        <w:t xml:space="preserve">, cuando a pesar de </w:t>
      </w:r>
      <w:r w:rsidR="00366631" w:rsidRPr="00D86324">
        <w:rPr>
          <w:rFonts w:ascii="Bookman Old Style" w:hAnsi="Bookman Old Style"/>
        </w:rPr>
        <w:t xml:space="preserve">haber hecho uso de ese término, no da a conocer los motivos de disenso. </w:t>
      </w:r>
      <w:r w:rsidR="002F29F9" w:rsidRPr="00D86324">
        <w:rPr>
          <w:rFonts w:ascii="Bookman Old Style" w:hAnsi="Bookman Old Style"/>
        </w:rPr>
        <w:t xml:space="preserve">Una sustentación adecuada </w:t>
      </w:r>
      <w:r w:rsidR="002E2E3E" w:rsidRPr="00D86324">
        <w:rPr>
          <w:rFonts w:ascii="Bookman Old Style" w:hAnsi="Bookman Old Style"/>
        </w:rPr>
        <w:t>implica, entonces:</w:t>
      </w:r>
    </w:p>
    <w:p w14:paraId="2003A342" w14:textId="77777777" w:rsidR="002E2E3E" w:rsidRPr="00D86324" w:rsidRDefault="002E2E3E" w:rsidP="003E4953">
      <w:pPr>
        <w:pStyle w:val="Prrafodelista"/>
        <w:spacing w:line="360" w:lineRule="auto"/>
        <w:ind w:left="709" w:firstLine="0"/>
        <w:rPr>
          <w:rFonts w:ascii="Bookman Old Style" w:hAnsi="Bookman Old Style"/>
        </w:rPr>
      </w:pPr>
    </w:p>
    <w:p w14:paraId="2BE915CE" w14:textId="138510A9" w:rsidR="002E2E3E" w:rsidRPr="00D86324" w:rsidRDefault="003E4953" w:rsidP="00851375">
      <w:pPr>
        <w:pStyle w:val="Prrafodelista"/>
        <w:numPr>
          <w:ilvl w:val="0"/>
          <w:numId w:val="18"/>
        </w:numPr>
        <w:spacing w:line="360" w:lineRule="auto"/>
        <w:rPr>
          <w:rFonts w:ascii="Bookman Old Style" w:hAnsi="Bookman Old Style"/>
        </w:rPr>
      </w:pPr>
      <w:r w:rsidRPr="00D86324">
        <w:rPr>
          <w:rFonts w:ascii="Bookman Old Style" w:hAnsi="Bookman Old Style"/>
        </w:rPr>
        <w:t xml:space="preserve"> </w:t>
      </w:r>
      <w:r w:rsidR="00EA5512" w:rsidRPr="00D86324">
        <w:rPr>
          <w:rFonts w:ascii="Bookman Old Style" w:hAnsi="Bookman Old Style"/>
        </w:rPr>
        <w:t>Confrontar la decisión: El apelante debe atacar los fundamentos fácticos, probatorios y jurídicos de la providencia recurrida, exponiendo las razones de su disenso de manera dia</w:t>
      </w:r>
      <w:r w:rsidR="004C41BD" w:rsidRPr="00D86324">
        <w:rPr>
          <w:rFonts w:ascii="Bookman Old Style" w:hAnsi="Bookman Old Style"/>
        </w:rPr>
        <w:t>léctica para demostrar su incorrección</w:t>
      </w:r>
      <w:r w:rsidR="00753EC1" w:rsidRPr="00D86324">
        <w:rPr>
          <w:rStyle w:val="Refdenotaalpie"/>
          <w:rFonts w:ascii="Bookman Old Style" w:hAnsi="Bookman Old Style"/>
        </w:rPr>
        <w:footnoteReference w:id="4"/>
      </w:r>
      <w:r w:rsidR="004C2300" w:rsidRPr="00D86324">
        <w:rPr>
          <w:rFonts w:ascii="Bookman Old Style" w:hAnsi="Bookman Old Style"/>
        </w:rPr>
        <w:t>.</w:t>
      </w:r>
    </w:p>
    <w:p w14:paraId="40DD1195" w14:textId="77777777" w:rsidR="00F64493" w:rsidRPr="00D86324" w:rsidRDefault="00F64493" w:rsidP="00F64493">
      <w:pPr>
        <w:pStyle w:val="Prrafodelista"/>
        <w:spacing w:line="360" w:lineRule="auto"/>
        <w:ind w:left="1287" w:firstLine="0"/>
        <w:rPr>
          <w:rFonts w:ascii="Bookman Old Style" w:hAnsi="Bookman Old Style"/>
        </w:rPr>
      </w:pPr>
    </w:p>
    <w:p w14:paraId="118621B1" w14:textId="72DCF00B" w:rsidR="004C2300" w:rsidRPr="00D86324" w:rsidRDefault="003E4953" w:rsidP="00851375">
      <w:pPr>
        <w:pStyle w:val="Prrafodelista"/>
        <w:numPr>
          <w:ilvl w:val="0"/>
          <w:numId w:val="18"/>
        </w:numPr>
        <w:spacing w:line="360" w:lineRule="auto"/>
        <w:rPr>
          <w:rFonts w:ascii="Bookman Old Style" w:hAnsi="Bookman Old Style"/>
        </w:rPr>
      </w:pPr>
      <w:r w:rsidRPr="00D86324">
        <w:rPr>
          <w:rFonts w:ascii="Bookman Old Style" w:hAnsi="Bookman Old Style"/>
        </w:rPr>
        <w:t xml:space="preserve"> </w:t>
      </w:r>
      <w:r w:rsidR="00865328" w:rsidRPr="00D86324">
        <w:rPr>
          <w:rFonts w:ascii="Bookman Old Style" w:hAnsi="Bookman Old Style"/>
        </w:rPr>
        <w:t xml:space="preserve">Presentar argumentos específicos: Se deben indicar en concreto los aspectos que se pretenden reformar o revocar, junto con las razones de tipo probatorio o jurídico que sustentan dicha solicitud. El objetivo es proponer una discusión en torno a los supuestos y motivaciones de la decisión que se cuestiona. </w:t>
      </w:r>
    </w:p>
    <w:p w14:paraId="3155AED8" w14:textId="77777777" w:rsidR="00F64493" w:rsidRPr="00D86324" w:rsidRDefault="00F64493" w:rsidP="00F64493">
      <w:pPr>
        <w:pStyle w:val="Prrafodelista"/>
        <w:spacing w:line="360" w:lineRule="auto"/>
        <w:ind w:left="1287" w:firstLine="0"/>
        <w:rPr>
          <w:rFonts w:ascii="Bookman Old Style" w:hAnsi="Bookman Old Style"/>
        </w:rPr>
      </w:pPr>
    </w:p>
    <w:p w14:paraId="3BB6BAEF" w14:textId="562E0963" w:rsidR="002E2E3E" w:rsidRPr="00D86324" w:rsidRDefault="003E4953" w:rsidP="00851375">
      <w:pPr>
        <w:pStyle w:val="Prrafodelista"/>
        <w:numPr>
          <w:ilvl w:val="0"/>
          <w:numId w:val="18"/>
        </w:numPr>
        <w:spacing w:line="360" w:lineRule="auto"/>
        <w:rPr>
          <w:rFonts w:ascii="Bookman Old Style" w:hAnsi="Bookman Old Style"/>
        </w:rPr>
      </w:pPr>
      <w:r w:rsidRPr="00D86324">
        <w:rPr>
          <w:rFonts w:ascii="Bookman Old Style" w:hAnsi="Bookman Old Style"/>
        </w:rPr>
        <w:t xml:space="preserve"> </w:t>
      </w:r>
      <w:r w:rsidR="00865328" w:rsidRPr="00D86324">
        <w:rPr>
          <w:rFonts w:ascii="Bookman Old Style" w:hAnsi="Bookman Old Style"/>
        </w:rPr>
        <w:t>Delimitar la competencia del superior</w:t>
      </w:r>
      <w:r w:rsidR="00771D6B" w:rsidRPr="00D86324">
        <w:rPr>
          <w:rFonts w:ascii="Bookman Old Style" w:hAnsi="Bookman Old Style"/>
        </w:rPr>
        <w:t>: Una vez sustentado el recurso, los argumentos del apelante se convierten en el límite de la competencia del juez de segunda instancia, a quien solo se le permite revisar los aspectos impugnados y los asuntos inescindiblemente ligados a ellos</w:t>
      </w:r>
      <w:r w:rsidR="000E40AD" w:rsidRPr="00D86324">
        <w:rPr>
          <w:rFonts w:ascii="Bookman Old Style" w:hAnsi="Bookman Old Style"/>
        </w:rPr>
        <w:t>.</w:t>
      </w:r>
    </w:p>
    <w:p w14:paraId="452C4DDF" w14:textId="77777777" w:rsidR="002E2E3E" w:rsidRPr="00D86324" w:rsidRDefault="002E2E3E" w:rsidP="00F64493">
      <w:pPr>
        <w:ind w:firstLine="0"/>
      </w:pPr>
    </w:p>
    <w:p w14:paraId="76A8DE03" w14:textId="1C187A91" w:rsidR="006B1952" w:rsidRPr="00D86324" w:rsidRDefault="008E7C96" w:rsidP="00302849">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Al confrontar</w:t>
      </w:r>
      <w:r w:rsidR="00FC6C98" w:rsidRPr="00D86324">
        <w:rPr>
          <w:rFonts w:ascii="Bookman Old Style" w:hAnsi="Bookman Old Style"/>
        </w:rPr>
        <w:t xml:space="preserve"> la línea jurisprudencial trazada</w:t>
      </w:r>
      <w:r w:rsidR="0029378B" w:rsidRPr="00D86324">
        <w:rPr>
          <w:rFonts w:ascii="Bookman Old Style" w:hAnsi="Bookman Old Style"/>
        </w:rPr>
        <w:t xml:space="preserve"> con la sustentación del recurso de apelación que presentó</w:t>
      </w:r>
      <w:r w:rsidR="00D75924" w:rsidRPr="00D86324">
        <w:rPr>
          <w:rFonts w:ascii="Bookman Old Style" w:hAnsi="Bookman Old Style"/>
        </w:rPr>
        <w:t xml:space="preserve"> el defensor de </w:t>
      </w:r>
      <w:r w:rsidR="00D75924" w:rsidRPr="00D86324">
        <w:rPr>
          <w:rFonts w:ascii="Bookman Old Style" w:hAnsi="Bookman Old Style"/>
          <w:smallCaps/>
        </w:rPr>
        <w:t>Wilson</w:t>
      </w:r>
      <w:r w:rsidR="00DF29E4" w:rsidRPr="00D86324">
        <w:rPr>
          <w:rFonts w:ascii="Bookman Old Style" w:hAnsi="Bookman Old Style"/>
          <w:smallCaps/>
        </w:rPr>
        <w:t xml:space="preserve"> Kennedy Cohen Gutiérrez</w:t>
      </w:r>
      <w:r w:rsidR="004C2A30" w:rsidRPr="00D86324">
        <w:rPr>
          <w:rFonts w:ascii="Bookman Old Style" w:hAnsi="Bookman Old Style"/>
        </w:rPr>
        <w:t>, se encuentra que no le asiste razón al delegado de la fiscalía en su petición de que éste se de</w:t>
      </w:r>
      <w:r w:rsidR="009B61CC" w:rsidRPr="00D86324">
        <w:rPr>
          <w:rFonts w:ascii="Bookman Old Style" w:hAnsi="Bookman Old Style"/>
        </w:rPr>
        <w:t xml:space="preserve">clare desierto. El recurrente exteriorizó </w:t>
      </w:r>
      <w:r w:rsidR="007A6F87" w:rsidRPr="00D86324">
        <w:rPr>
          <w:rFonts w:ascii="Bookman Old Style" w:hAnsi="Bookman Old Style"/>
        </w:rPr>
        <w:t>las razones por las que considera equivocadas las apreciaciones probatorias y jurídicas que constituyeron el soporte de la sentencia de primera instancia</w:t>
      </w:r>
      <w:r w:rsidR="00B3312D" w:rsidRPr="00D86324">
        <w:rPr>
          <w:rFonts w:ascii="Bookman Old Style" w:hAnsi="Bookman Old Style"/>
        </w:rPr>
        <w:t xml:space="preserve">. </w:t>
      </w:r>
      <w:r w:rsidR="00BF5D29" w:rsidRPr="00D86324">
        <w:rPr>
          <w:rFonts w:ascii="Bookman Old Style" w:hAnsi="Bookman Old Style"/>
        </w:rPr>
        <w:t xml:space="preserve">De hecho, identificó </w:t>
      </w:r>
      <w:r w:rsidR="00BA7169" w:rsidRPr="00D86324">
        <w:rPr>
          <w:rFonts w:ascii="Bookman Old Style" w:hAnsi="Bookman Old Style"/>
        </w:rPr>
        <w:t>reproches concretos contra la suficiencia probatoria para inferir el dolo</w:t>
      </w:r>
      <w:r w:rsidR="0097118C" w:rsidRPr="00D86324">
        <w:rPr>
          <w:rFonts w:ascii="Bookman Old Style" w:hAnsi="Bookman Old Style"/>
        </w:rPr>
        <w:t xml:space="preserve">, la evaluación sobre la antijuridicidad material de la conducta y </w:t>
      </w:r>
      <w:r w:rsidR="00A82C49" w:rsidRPr="00D86324">
        <w:rPr>
          <w:rFonts w:ascii="Bookman Old Style" w:hAnsi="Bookman Old Style"/>
        </w:rPr>
        <w:t xml:space="preserve">la dosificación. De ese modo, superó el umbral mínimo de sustentación, lo que habilita el pronunciamiento de fondo en sede de segunda instancia. </w:t>
      </w:r>
    </w:p>
    <w:p w14:paraId="6666A58B" w14:textId="77777777" w:rsidR="006B1952" w:rsidRPr="00D86324" w:rsidRDefault="006B1952" w:rsidP="00DF3C00">
      <w:pPr>
        <w:pStyle w:val="Ttulo2"/>
        <w:ind w:left="709" w:firstLine="709"/>
      </w:pPr>
    </w:p>
    <w:p w14:paraId="5EB06B21" w14:textId="023176F8" w:rsidR="00A31D84" w:rsidRPr="00D86324" w:rsidRDefault="00A9352D" w:rsidP="002E3DB3">
      <w:pPr>
        <w:pStyle w:val="Ttulo2"/>
      </w:pPr>
      <w:r w:rsidRPr="00D86324">
        <w:t xml:space="preserve">4. </w:t>
      </w:r>
      <w:r w:rsidR="00A31D84" w:rsidRPr="00D86324">
        <w:t>De la nulidad</w:t>
      </w:r>
      <w:r w:rsidR="00510409" w:rsidRPr="00D86324">
        <w:t xml:space="preserve"> procesal por la admisión irregular de una prueba</w:t>
      </w:r>
    </w:p>
    <w:p w14:paraId="06198136" w14:textId="77777777" w:rsidR="00A31D84" w:rsidRPr="00D86324" w:rsidRDefault="00A31D84" w:rsidP="00231716">
      <w:pPr>
        <w:ind w:firstLine="709"/>
        <w:rPr>
          <w:b/>
          <w:bCs/>
          <w:szCs w:val="28"/>
        </w:rPr>
      </w:pPr>
    </w:p>
    <w:p w14:paraId="0F2F7CE7" w14:textId="38FE6EF9" w:rsidR="005C6BD9" w:rsidRPr="00D86324" w:rsidRDefault="00A9352D" w:rsidP="002E3DB3">
      <w:pPr>
        <w:pStyle w:val="Ttulo2"/>
      </w:pPr>
      <w:r w:rsidRPr="00D86324">
        <w:t>4</w:t>
      </w:r>
      <w:r w:rsidR="00DF3C00" w:rsidRPr="00D86324">
        <w:t xml:space="preserve">.1. </w:t>
      </w:r>
      <w:r w:rsidR="00C67590" w:rsidRPr="00D86324">
        <w:t>El planteamiento del recurrente</w:t>
      </w:r>
      <w:r w:rsidR="00A45DD4" w:rsidRPr="00D86324">
        <w:t xml:space="preserve"> </w:t>
      </w:r>
    </w:p>
    <w:p w14:paraId="52C7FD60" w14:textId="77777777" w:rsidR="0035572A" w:rsidRPr="00D86324" w:rsidRDefault="0035572A" w:rsidP="00231716">
      <w:pPr>
        <w:ind w:firstLine="709"/>
        <w:rPr>
          <w:b/>
          <w:bCs/>
          <w:szCs w:val="28"/>
        </w:rPr>
      </w:pPr>
    </w:p>
    <w:p w14:paraId="2FD9D7A2" w14:textId="032F92F6" w:rsidR="00531169" w:rsidRPr="00D86324" w:rsidRDefault="004753E8" w:rsidP="00231716">
      <w:pPr>
        <w:pStyle w:val="Prrafodelista"/>
        <w:numPr>
          <w:ilvl w:val="0"/>
          <w:numId w:val="9"/>
        </w:numPr>
        <w:spacing w:line="360" w:lineRule="auto"/>
        <w:ind w:left="0" w:firstLine="709"/>
        <w:rPr>
          <w:rFonts w:ascii="Bookman Old Style" w:eastAsia="Calibri" w:hAnsi="Bookman Old Style"/>
          <w:bCs/>
          <w:lang w:eastAsia="es-CO"/>
        </w:rPr>
      </w:pPr>
      <w:r w:rsidRPr="00D86324">
        <w:rPr>
          <w:rFonts w:ascii="Bookman Old Style" w:eastAsia="Calibri" w:hAnsi="Bookman Old Style"/>
          <w:bCs/>
          <w:lang w:eastAsia="es-CO"/>
        </w:rPr>
        <w:t xml:space="preserve">El defensor de </w:t>
      </w:r>
      <w:r w:rsidRPr="00D86324">
        <w:rPr>
          <w:rFonts w:ascii="Bookman Old Style" w:eastAsia="Calibri" w:hAnsi="Bookman Old Style"/>
          <w:bCs/>
          <w:smallCaps/>
          <w:lang w:eastAsia="es-CO"/>
        </w:rPr>
        <w:t>Wilson Kennedy Cohen Gutiérrez</w:t>
      </w:r>
      <w:r w:rsidRPr="00D86324">
        <w:rPr>
          <w:rFonts w:ascii="Bookman Old Style" w:eastAsia="Calibri" w:hAnsi="Bookman Old Style"/>
          <w:bCs/>
          <w:lang w:eastAsia="es-CO"/>
        </w:rPr>
        <w:t xml:space="preserve"> pidió que se declare la nulidad de todo lo actuado desde la audiencia preparatoria. Argumentó que la evidencia n.° 18</w:t>
      </w:r>
      <w:r w:rsidR="00261C3B" w:rsidRPr="00D86324">
        <w:rPr>
          <w:rFonts w:ascii="Bookman Old Style" w:eastAsia="Calibri" w:hAnsi="Bookman Old Style"/>
          <w:bCs/>
          <w:lang w:eastAsia="es-CO"/>
        </w:rPr>
        <w:t xml:space="preserve"> —la denuncia que el propio procesado instauró contra Hafit Martínez Herazo por extorsión, junto con </w:t>
      </w:r>
      <w:r w:rsidR="00A54EF8" w:rsidRPr="00D86324">
        <w:rPr>
          <w:rFonts w:ascii="Bookman Old Style" w:eastAsia="Calibri" w:hAnsi="Bookman Old Style"/>
          <w:bCs/>
          <w:lang w:eastAsia="es-CO"/>
        </w:rPr>
        <w:t xml:space="preserve">los mensajes de </w:t>
      </w:r>
      <w:r w:rsidR="00F079E7" w:rsidRPr="00D86324">
        <w:rPr>
          <w:rFonts w:ascii="Bookman Old Style" w:eastAsia="Calibri" w:hAnsi="Bookman Old Style"/>
          <w:bCs/>
          <w:i/>
          <w:iCs/>
          <w:lang w:eastAsia="es-CO"/>
        </w:rPr>
        <w:t>WhatsApp</w:t>
      </w:r>
      <w:r w:rsidR="00A54EF8" w:rsidRPr="00D86324">
        <w:rPr>
          <w:rFonts w:ascii="Bookman Old Style" w:eastAsia="Calibri" w:hAnsi="Bookman Old Style"/>
          <w:bCs/>
          <w:lang w:eastAsia="es-CO"/>
        </w:rPr>
        <w:t xml:space="preserve"> que se refieren al supuesto pago de treinta millones de pesos por la decisión de archivo—</w:t>
      </w:r>
      <w:r w:rsidR="00586CEA" w:rsidRPr="00D86324">
        <w:rPr>
          <w:rFonts w:ascii="Bookman Old Style" w:eastAsia="Calibri" w:hAnsi="Bookman Old Style"/>
          <w:bCs/>
          <w:lang w:eastAsia="es-CO"/>
        </w:rPr>
        <w:t xml:space="preserve"> fue admitida al juicio como </w:t>
      </w:r>
      <w:r w:rsidR="00A62079" w:rsidRPr="00D86324">
        <w:rPr>
          <w:rFonts w:ascii="Bookman Old Style" w:eastAsia="Calibri" w:hAnsi="Bookman Old Style"/>
          <w:bCs/>
          <w:lang w:eastAsia="es-CO"/>
        </w:rPr>
        <w:t>«</w:t>
      </w:r>
      <w:r w:rsidR="00586CEA" w:rsidRPr="00D86324">
        <w:rPr>
          <w:rFonts w:ascii="Bookman Old Style" w:eastAsia="Calibri" w:hAnsi="Bookman Old Style"/>
          <w:bCs/>
          <w:lang w:eastAsia="es-CO"/>
        </w:rPr>
        <w:t>prueba sobreviniente</w:t>
      </w:r>
      <w:r w:rsidR="00A62079" w:rsidRPr="00D86324">
        <w:rPr>
          <w:rFonts w:ascii="Bookman Old Style" w:eastAsia="Calibri" w:hAnsi="Bookman Old Style"/>
          <w:bCs/>
          <w:lang w:eastAsia="es-CO"/>
        </w:rPr>
        <w:t>»</w:t>
      </w:r>
      <w:r w:rsidR="00586CEA" w:rsidRPr="00D86324">
        <w:rPr>
          <w:rFonts w:ascii="Bookman Old Style" w:eastAsia="Calibri" w:hAnsi="Bookman Old Style"/>
          <w:bCs/>
          <w:lang w:eastAsia="es-CO"/>
        </w:rPr>
        <w:t xml:space="preserve">, a pesar de no cumplir con los requisitos que esa figura procesal exige. </w:t>
      </w:r>
    </w:p>
    <w:p w14:paraId="28289AE1" w14:textId="77777777" w:rsidR="00586CEA" w:rsidRPr="00D86324" w:rsidRDefault="00586CEA" w:rsidP="00231716">
      <w:pPr>
        <w:ind w:firstLine="709"/>
        <w:rPr>
          <w:rFonts w:eastAsia="Calibri"/>
          <w:bCs/>
          <w:szCs w:val="28"/>
          <w:lang w:eastAsia="es-CO"/>
        </w:rPr>
      </w:pPr>
    </w:p>
    <w:p w14:paraId="4BADDBDE" w14:textId="5B23E9A6" w:rsidR="00586CEA" w:rsidRPr="00D86324" w:rsidRDefault="00586CEA" w:rsidP="00231716">
      <w:pPr>
        <w:pStyle w:val="Prrafodelista"/>
        <w:numPr>
          <w:ilvl w:val="0"/>
          <w:numId w:val="9"/>
        </w:numPr>
        <w:spacing w:line="360" w:lineRule="auto"/>
        <w:ind w:left="0" w:firstLine="709"/>
        <w:rPr>
          <w:rFonts w:ascii="Bookman Old Style" w:eastAsia="Calibri" w:hAnsi="Bookman Old Style"/>
          <w:bCs/>
          <w:lang w:eastAsia="es-CO"/>
        </w:rPr>
      </w:pPr>
      <w:r w:rsidRPr="00D86324">
        <w:rPr>
          <w:rFonts w:ascii="Bookman Old Style" w:eastAsia="Calibri" w:hAnsi="Bookman Old Style"/>
          <w:bCs/>
          <w:lang w:eastAsia="es-CO"/>
        </w:rPr>
        <w:t xml:space="preserve">En su criterio, </w:t>
      </w:r>
      <w:r w:rsidR="00B35A92" w:rsidRPr="00D86324">
        <w:rPr>
          <w:rFonts w:ascii="Bookman Old Style" w:eastAsia="Calibri" w:hAnsi="Bookman Old Style"/>
          <w:bCs/>
          <w:lang w:eastAsia="es-CO"/>
        </w:rPr>
        <w:t xml:space="preserve">la fiscalía no explicó cómo ni cuándo obtuvo esa evidencia, </w:t>
      </w:r>
      <w:r w:rsidR="00CC372F" w:rsidRPr="00D86324">
        <w:rPr>
          <w:rFonts w:ascii="Bookman Old Style" w:eastAsia="Calibri" w:hAnsi="Bookman Old Style"/>
          <w:bCs/>
          <w:lang w:eastAsia="es-CO"/>
        </w:rPr>
        <w:t>lo cual</w:t>
      </w:r>
      <w:r w:rsidR="00B35A92" w:rsidRPr="00D86324">
        <w:rPr>
          <w:rFonts w:ascii="Bookman Old Style" w:eastAsia="Calibri" w:hAnsi="Bookman Old Style"/>
          <w:bCs/>
          <w:lang w:eastAsia="es-CO"/>
        </w:rPr>
        <w:t xml:space="preserve"> es un presupuesto indispensable para que una prueba pueda ser calificada e introducida como sobreviniente. </w:t>
      </w:r>
      <w:r w:rsidR="00A16754" w:rsidRPr="00D86324">
        <w:rPr>
          <w:rFonts w:ascii="Bookman Old Style" w:eastAsia="Calibri" w:hAnsi="Bookman Old Style"/>
          <w:bCs/>
          <w:lang w:eastAsia="es-CO"/>
        </w:rPr>
        <w:t>Al tramitarla por esa vía, el tribunal privó a la defensa del mecanismo de impugnación que habría tenido disponible si la fiscalía la hubiera sol</w:t>
      </w:r>
      <w:r w:rsidR="002724E2" w:rsidRPr="00D86324">
        <w:rPr>
          <w:rFonts w:ascii="Bookman Old Style" w:eastAsia="Calibri" w:hAnsi="Bookman Old Style"/>
          <w:bCs/>
          <w:lang w:eastAsia="es-CO"/>
        </w:rPr>
        <w:t xml:space="preserve">icitado como prueba ordinaria. En ese caso, </w:t>
      </w:r>
      <w:r w:rsidR="00FA793F" w:rsidRPr="00D86324">
        <w:rPr>
          <w:rFonts w:ascii="Bookman Old Style" w:eastAsia="Calibri" w:hAnsi="Bookman Old Style"/>
          <w:bCs/>
          <w:lang w:eastAsia="es-CO"/>
        </w:rPr>
        <w:t xml:space="preserve">la defensa habría podido recurrir ante esta Corporación la decisión que la admitió. Esa irregularidad, dice el recurrente, tuvo incidencia directa en la condena. Esto, ya que sobre esa prueba el tribunal estructuró el dolo. </w:t>
      </w:r>
      <w:r w:rsidR="00356BE0" w:rsidRPr="00D86324">
        <w:rPr>
          <w:rFonts w:ascii="Bookman Old Style" w:eastAsia="Calibri" w:hAnsi="Bookman Old Style"/>
          <w:bCs/>
          <w:lang w:eastAsia="es-CO"/>
        </w:rPr>
        <w:t xml:space="preserve">Sin ella, en cambio, el fallo habría tenido que ser absolutorio. </w:t>
      </w:r>
    </w:p>
    <w:p w14:paraId="0E0BD4A8" w14:textId="77777777" w:rsidR="00245418" w:rsidRPr="00D86324" w:rsidRDefault="00245418" w:rsidP="00231716">
      <w:pPr>
        <w:ind w:firstLine="709"/>
        <w:rPr>
          <w:rFonts w:eastAsia="Calibri"/>
          <w:bCs/>
          <w:szCs w:val="28"/>
          <w:lang w:eastAsia="es-CO"/>
        </w:rPr>
      </w:pPr>
    </w:p>
    <w:p w14:paraId="04386BB1" w14:textId="25F4C5C8" w:rsidR="00245418" w:rsidRPr="00D86324" w:rsidRDefault="00245418" w:rsidP="00231716">
      <w:pPr>
        <w:pStyle w:val="Prrafodelista"/>
        <w:numPr>
          <w:ilvl w:val="0"/>
          <w:numId w:val="9"/>
        </w:numPr>
        <w:spacing w:line="360" w:lineRule="auto"/>
        <w:ind w:left="0" w:firstLine="709"/>
        <w:rPr>
          <w:rFonts w:ascii="Bookman Old Style" w:eastAsia="Calibri" w:hAnsi="Bookman Old Style"/>
          <w:bCs/>
          <w:lang w:eastAsia="es-CO"/>
        </w:rPr>
      </w:pPr>
      <w:r w:rsidRPr="00D86324">
        <w:rPr>
          <w:rFonts w:ascii="Bookman Old Style" w:eastAsia="Calibri" w:hAnsi="Bookman Old Style"/>
          <w:bCs/>
          <w:lang w:eastAsia="es-CO"/>
        </w:rPr>
        <w:t xml:space="preserve">Para resolver ese planteamiento, la Sala deberá examinar dentro del expediente lo que </w:t>
      </w:r>
      <w:r w:rsidR="005828C8" w:rsidRPr="00D86324">
        <w:rPr>
          <w:rFonts w:ascii="Bookman Old Style" w:eastAsia="Calibri" w:hAnsi="Bookman Old Style"/>
          <w:bCs/>
          <w:lang w:eastAsia="es-CO"/>
        </w:rPr>
        <w:t xml:space="preserve">efectivamente ocurrió con ese elemento material probatorio y cómo fue su ingreso al proceso. </w:t>
      </w:r>
    </w:p>
    <w:p w14:paraId="2E43F137" w14:textId="77777777" w:rsidR="009251F9" w:rsidRPr="00D86324" w:rsidRDefault="009251F9" w:rsidP="00231716">
      <w:pPr>
        <w:ind w:firstLine="709"/>
        <w:rPr>
          <w:rFonts w:eastAsia="Calibri"/>
          <w:bCs/>
          <w:szCs w:val="28"/>
          <w:lang w:eastAsia="es-CO"/>
        </w:rPr>
      </w:pPr>
    </w:p>
    <w:p w14:paraId="5BCA5D63" w14:textId="18344D86" w:rsidR="009251F9" w:rsidRPr="00D86324" w:rsidRDefault="00A9352D" w:rsidP="006F570E">
      <w:pPr>
        <w:pStyle w:val="Ttulo2"/>
        <w:ind w:firstLine="709"/>
        <w:rPr>
          <w:rFonts w:eastAsia="Calibri"/>
          <w:lang w:eastAsia="es-CO"/>
        </w:rPr>
      </w:pPr>
      <w:r w:rsidRPr="00D86324">
        <w:rPr>
          <w:rFonts w:eastAsia="Calibri"/>
          <w:lang w:eastAsia="es-CO"/>
        </w:rPr>
        <w:t>4</w:t>
      </w:r>
      <w:r w:rsidR="006F570E" w:rsidRPr="00D86324">
        <w:rPr>
          <w:rFonts w:eastAsia="Calibri"/>
          <w:lang w:eastAsia="es-CO"/>
        </w:rPr>
        <w:t xml:space="preserve">.2. </w:t>
      </w:r>
      <w:r w:rsidR="00115455" w:rsidRPr="00D86324">
        <w:rPr>
          <w:rFonts w:eastAsia="Calibri"/>
          <w:lang w:eastAsia="es-CO"/>
        </w:rPr>
        <w:t>El trámite de la evidencia n.° 18. Lo que consta en el expediente</w:t>
      </w:r>
    </w:p>
    <w:p w14:paraId="410221CE" w14:textId="77777777" w:rsidR="00115455" w:rsidRPr="00D86324" w:rsidRDefault="00115455" w:rsidP="00231716">
      <w:pPr>
        <w:ind w:firstLine="709"/>
        <w:rPr>
          <w:rFonts w:eastAsia="Calibri"/>
          <w:b/>
          <w:szCs w:val="28"/>
          <w:lang w:eastAsia="es-CO"/>
        </w:rPr>
      </w:pPr>
    </w:p>
    <w:p w14:paraId="32A3C80E" w14:textId="60535310" w:rsidR="00115455" w:rsidRPr="00D86324" w:rsidRDefault="001A44C1" w:rsidP="00231716">
      <w:pPr>
        <w:pStyle w:val="Prrafodelista"/>
        <w:numPr>
          <w:ilvl w:val="0"/>
          <w:numId w:val="9"/>
        </w:numPr>
        <w:spacing w:line="360" w:lineRule="auto"/>
        <w:ind w:left="0" w:firstLine="709"/>
        <w:rPr>
          <w:rFonts w:ascii="Bookman Old Style" w:eastAsia="Calibri" w:hAnsi="Bookman Old Style"/>
          <w:bCs/>
          <w:lang w:eastAsia="es-CO"/>
        </w:rPr>
      </w:pPr>
      <w:r w:rsidRPr="00D86324">
        <w:rPr>
          <w:rFonts w:ascii="Bookman Old Style" w:eastAsia="Calibri" w:hAnsi="Bookman Old Style"/>
          <w:bCs/>
          <w:lang w:eastAsia="es-CO"/>
        </w:rPr>
        <w:t xml:space="preserve">En la sesión de audiencia preparatoria que se realizó el </w:t>
      </w:r>
      <w:r w:rsidR="00141AAE" w:rsidRPr="00D86324">
        <w:rPr>
          <w:rFonts w:ascii="Bookman Old Style" w:eastAsia="Calibri" w:hAnsi="Bookman Old Style"/>
          <w:bCs/>
          <w:lang w:eastAsia="es-CO"/>
        </w:rPr>
        <w:t>18 de junio de 2019</w:t>
      </w:r>
      <w:r w:rsidR="00141AAE" w:rsidRPr="00D86324">
        <w:rPr>
          <w:rStyle w:val="Refdenotaalpie"/>
          <w:rFonts w:ascii="Bookman Old Style" w:eastAsia="Calibri" w:hAnsi="Bookman Old Style"/>
          <w:bCs/>
          <w:lang w:eastAsia="es-CO"/>
        </w:rPr>
        <w:footnoteReference w:id="5"/>
      </w:r>
      <w:r w:rsidR="00B61922" w:rsidRPr="00D86324">
        <w:rPr>
          <w:rFonts w:ascii="Bookman Old Style" w:eastAsia="Calibri" w:hAnsi="Bookman Old Style"/>
          <w:bCs/>
          <w:lang w:eastAsia="es-CO"/>
        </w:rPr>
        <w:t xml:space="preserve"> la magistrada ponente de la Sala Penal del Tribunal Superior de Sincelejo, </w:t>
      </w:r>
      <w:r w:rsidR="00F32D26" w:rsidRPr="00D86324">
        <w:rPr>
          <w:rFonts w:ascii="Bookman Old Style" w:eastAsia="Calibri" w:hAnsi="Bookman Old Style"/>
          <w:bCs/>
          <w:lang w:eastAsia="es-CO"/>
        </w:rPr>
        <w:t xml:space="preserve">con el propósito de hacer un recuento de lo ocurrido en la sesión </w:t>
      </w:r>
      <w:r w:rsidR="0049544F" w:rsidRPr="00D86324">
        <w:rPr>
          <w:rFonts w:ascii="Bookman Old Style" w:eastAsia="Calibri" w:hAnsi="Bookman Old Style"/>
          <w:bCs/>
          <w:lang w:eastAsia="es-CO"/>
        </w:rPr>
        <w:t>anterior</w:t>
      </w:r>
      <w:r w:rsidR="00F32D26" w:rsidRPr="00D86324">
        <w:rPr>
          <w:rFonts w:ascii="Bookman Old Style" w:eastAsia="Calibri" w:hAnsi="Bookman Old Style"/>
          <w:bCs/>
          <w:lang w:eastAsia="es-CO"/>
        </w:rPr>
        <w:t xml:space="preserve"> —19 de </w:t>
      </w:r>
      <w:r w:rsidR="001F3BCD" w:rsidRPr="00D86324">
        <w:rPr>
          <w:rFonts w:ascii="Bookman Old Style" w:eastAsia="Calibri" w:hAnsi="Bookman Old Style"/>
          <w:bCs/>
          <w:lang w:eastAsia="es-CO"/>
        </w:rPr>
        <w:t xml:space="preserve">marzo de 2019—, </w:t>
      </w:r>
      <w:r w:rsidR="00A92DBB" w:rsidRPr="00D86324">
        <w:rPr>
          <w:rFonts w:ascii="Bookman Old Style" w:eastAsia="Calibri" w:hAnsi="Bookman Old Style"/>
          <w:bCs/>
          <w:lang w:eastAsia="es-CO"/>
        </w:rPr>
        <w:t>recordó</w:t>
      </w:r>
      <w:r w:rsidR="001F3BCD" w:rsidRPr="00D86324">
        <w:rPr>
          <w:rFonts w:ascii="Bookman Old Style" w:eastAsia="Calibri" w:hAnsi="Bookman Old Style"/>
          <w:bCs/>
          <w:lang w:eastAsia="es-CO"/>
        </w:rPr>
        <w:t xml:space="preserve"> que en aquella oportunidad </w:t>
      </w:r>
      <w:r w:rsidR="00F57BB0" w:rsidRPr="00D86324">
        <w:rPr>
          <w:rFonts w:ascii="Bookman Old Style" w:eastAsia="Calibri" w:hAnsi="Bookman Old Style"/>
          <w:bCs/>
          <w:lang w:eastAsia="es-CO"/>
        </w:rPr>
        <w:t xml:space="preserve">la fiscalía anunció la existencia de un elemento material probatorio </w:t>
      </w:r>
      <w:r w:rsidR="00606BEC" w:rsidRPr="00D86324">
        <w:rPr>
          <w:rFonts w:ascii="Bookman Old Style" w:eastAsia="Calibri" w:hAnsi="Bookman Old Style"/>
          <w:bCs/>
          <w:lang w:eastAsia="es-CO"/>
        </w:rPr>
        <w:t xml:space="preserve">que necesitaba hacer valer en juicio pero que </w:t>
      </w:r>
      <w:r w:rsidR="006E05E3" w:rsidRPr="00D86324">
        <w:rPr>
          <w:rFonts w:ascii="Bookman Old Style" w:eastAsia="Calibri" w:hAnsi="Bookman Old Style"/>
          <w:bCs/>
          <w:lang w:eastAsia="es-CO"/>
        </w:rPr>
        <w:t>surgió</w:t>
      </w:r>
      <w:r w:rsidR="00C80344" w:rsidRPr="00D86324">
        <w:rPr>
          <w:rFonts w:ascii="Bookman Old Style" w:eastAsia="Calibri" w:hAnsi="Bookman Old Style"/>
          <w:bCs/>
          <w:lang w:eastAsia="es-CO"/>
        </w:rPr>
        <w:t xml:space="preserve"> y</w:t>
      </w:r>
      <w:r w:rsidR="006E05E3" w:rsidRPr="00D86324">
        <w:rPr>
          <w:rFonts w:ascii="Bookman Old Style" w:eastAsia="Calibri" w:hAnsi="Bookman Old Style"/>
          <w:bCs/>
          <w:lang w:eastAsia="es-CO"/>
        </w:rPr>
        <w:t xml:space="preserve"> fue</w:t>
      </w:r>
      <w:r w:rsidR="00C80344" w:rsidRPr="00D86324">
        <w:rPr>
          <w:rFonts w:ascii="Bookman Old Style" w:eastAsia="Calibri" w:hAnsi="Bookman Old Style"/>
          <w:bCs/>
          <w:lang w:eastAsia="es-CO"/>
        </w:rPr>
        <w:t xml:space="preserve"> obtenido con posterioridad a la audiencia de acusación</w:t>
      </w:r>
      <w:r w:rsidR="0094207C" w:rsidRPr="00D86324">
        <w:rPr>
          <w:rFonts w:ascii="Bookman Old Style" w:eastAsia="Calibri" w:hAnsi="Bookman Old Style"/>
          <w:bCs/>
          <w:lang w:eastAsia="es-CO"/>
        </w:rPr>
        <w:t xml:space="preserve"> que se realizó el </w:t>
      </w:r>
      <w:r w:rsidR="00D80006" w:rsidRPr="00D86324">
        <w:rPr>
          <w:rFonts w:ascii="Bookman Old Style" w:eastAsia="Calibri" w:hAnsi="Bookman Old Style"/>
          <w:bCs/>
          <w:lang w:eastAsia="es-CO"/>
        </w:rPr>
        <w:t>10 de abril de 2018</w:t>
      </w:r>
      <w:r w:rsidR="00B4032A" w:rsidRPr="00D86324">
        <w:rPr>
          <w:rStyle w:val="Refdenotaalpie"/>
          <w:rFonts w:ascii="Bookman Old Style" w:eastAsia="Calibri" w:hAnsi="Bookman Old Style"/>
          <w:bCs/>
          <w:lang w:eastAsia="es-CO"/>
        </w:rPr>
        <w:footnoteReference w:id="6"/>
      </w:r>
      <w:r w:rsidR="00C80344" w:rsidRPr="00D86324">
        <w:rPr>
          <w:rFonts w:ascii="Bookman Old Style" w:eastAsia="Calibri" w:hAnsi="Bookman Old Style"/>
          <w:bCs/>
          <w:lang w:eastAsia="es-CO"/>
        </w:rPr>
        <w:t xml:space="preserve">. </w:t>
      </w:r>
      <w:r w:rsidR="00EA236D" w:rsidRPr="00D86324">
        <w:rPr>
          <w:rFonts w:ascii="Bookman Old Style" w:eastAsia="Calibri" w:hAnsi="Bookman Old Style"/>
          <w:bCs/>
          <w:lang w:eastAsia="es-CO"/>
        </w:rPr>
        <w:t xml:space="preserve">Se trataba de una denuncia penal que </w:t>
      </w:r>
      <w:r w:rsidR="00EA236D" w:rsidRPr="00D86324">
        <w:rPr>
          <w:rFonts w:ascii="Bookman Old Style" w:eastAsia="Calibri" w:hAnsi="Bookman Old Style"/>
          <w:bCs/>
          <w:smallCaps/>
          <w:lang w:eastAsia="es-CO"/>
        </w:rPr>
        <w:t>Wilson Kennedy Cohen Gutiérrez</w:t>
      </w:r>
      <w:r w:rsidR="00EA236D" w:rsidRPr="00D86324">
        <w:rPr>
          <w:rFonts w:ascii="Bookman Old Style" w:eastAsia="Calibri" w:hAnsi="Bookman Old Style"/>
          <w:bCs/>
          <w:lang w:eastAsia="es-CO"/>
        </w:rPr>
        <w:t xml:space="preserve"> formuló</w:t>
      </w:r>
      <w:r w:rsidR="00E8753A" w:rsidRPr="00D86324">
        <w:rPr>
          <w:rFonts w:ascii="Bookman Old Style" w:eastAsia="Calibri" w:hAnsi="Bookman Old Style"/>
          <w:bCs/>
          <w:lang w:eastAsia="es-CO"/>
        </w:rPr>
        <w:t xml:space="preserve"> el 1º de mayo de 2018</w:t>
      </w:r>
      <w:r w:rsidR="00EA236D" w:rsidRPr="00D86324">
        <w:rPr>
          <w:rFonts w:ascii="Bookman Old Style" w:eastAsia="Calibri" w:hAnsi="Bookman Old Style"/>
          <w:bCs/>
          <w:lang w:eastAsia="es-CO"/>
        </w:rPr>
        <w:t xml:space="preserve"> contra </w:t>
      </w:r>
      <w:r w:rsidR="00B21369" w:rsidRPr="00D86324">
        <w:rPr>
          <w:rFonts w:ascii="Bookman Old Style" w:eastAsia="Calibri" w:hAnsi="Bookman Old Style"/>
          <w:bCs/>
          <w:lang w:eastAsia="es-CO"/>
        </w:rPr>
        <w:t xml:space="preserve">Hafit Martínez Herazo por extorsión, junto con </w:t>
      </w:r>
      <w:r w:rsidR="007136A5" w:rsidRPr="00D86324">
        <w:rPr>
          <w:rFonts w:ascii="Bookman Old Style" w:eastAsia="Calibri" w:hAnsi="Bookman Old Style"/>
          <w:bCs/>
          <w:lang w:eastAsia="es-CO"/>
        </w:rPr>
        <w:t xml:space="preserve">los anexos que obraban en la carpeta de ese proceso. </w:t>
      </w:r>
      <w:r w:rsidR="001261E3" w:rsidRPr="00D86324">
        <w:rPr>
          <w:rFonts w:ascii="Bookman Old Style" w:eastAsia="Calibri" w:hAnsi="Bookman Old Style"/>
          <w:bCs/>
          <w:lang w:eastAsia="es-CO"/>
        </w:rPr>
        <w:t xml:space="preserve">Acto seguido, la </w:t>
      </w:r>
      <w:r w:rsidR="004E1513" w:rsidRPr="00D86324">
        <w:rPr>
          <w:rFonts w:ascii="Bookman Old Style" w:eastAsia="Calibri" w:hAnsi="Bookman Old Style"/>
          <w:bCs/>
          <w:lang w:eastAsia="es-CO"/>
        </w:rPr>
        <w:t xml:space="preserve">magistrada </w:t>
      </w:r>
      <w:r w:rsidR="00594E3B" w:rsidRPr="00D86324">
        <w:rPr>
          <w:rFonts w:ascii="Bookman Old Style" w:eastAsia="Calibri" w:hAnsi="Bookman Old Style"/>
          <w:bCs/>
          <w:lang w:eastAsia="es-CO"/>
        </w:rPr>
        <w:t xml:space="preserve">ponente </w:t>
      </w:r>
      <w:r w:rsidR="00735A7B" w:rsidRPr="00D86324">
        <w:rPr>
          <w:rFonts w:ascii="Bookman Old Style" w:eastAsia="Calibri" w:hAnsi="Bookman Old Style"/>
          <w:bCs/>
          <w:lang w:eastAsia="es-CO"/>
        </w:rPr>
        <w:t xml:space="preserve">le preguntó a la fiscalía si hizo el descubrimiento a la defensa de ese elemento material nuevo </w:t>
      </w:r>
      <w:r w:rsidR="00C94056" w:rsidRPr="00D86324">
        <w:rPr>
          <w:rFonts w:ascii="Bookman Old Style" w:eastAsia="Calibri" w:hAnsi="Bookman Old Style"/>
          <w:bCs/>
          <w:lang w:eastAsia="es-CO"/>
        </w:rPr>
        <w:t xml:space="preserve">que no </w:t>
      </w:r>
      <w:r w:rsidR="000923A9" w:rsidRPr="00D86324">
        <w:rPr>
          <w:rFonts w:ascii="Bookman Old Style" w:eastAsia="Calibri" w:hAnsi="Bookman Old Style"/>
          <w:bCs/>
          <w:lang w:eastAsia="es-CO"/>
        </w:rPr>
        <w:t>reveló</w:t>
      </w:r>
      <w:r w:rsidR="00C94056" w:rsidRPr="00D86324">
        <w:rPr>
          <w:rFonts w:ascii="Bookman Old Style" w:eastAsia="Calibri" w:hAnsi="Bookman Old Style"/>
          <w:bCs/>
          <w:lang w:eastAsia="es-CO"/>
        </w:rPr>
        <w:t xml:space="preserve"> durante la acusación. </w:t>
      </w:r>
    </w:p>
    <w:p w14:paraId="2446CFB5" w14:textId="77777777" w:rsidR="00951C5B" w:rsidRPr="00D86324" w:rsidRDefault="00951C5B" w:rsidP="00231716">
      <w:pPr>
        <w:ind w:firstLine="709"/>
        <w:rPr>
          <w:rFonts w:eastAsia="Calibri"/>
          <w:bCs/>
          <w:szCs w:val="28"/>
          <w:lang w:eastAsia="es-CO"/>
        </w:rPr>
      </w:pPr>
    </w:p>
    <w:p w14:paraId="1A66BC44" w14:textId="42B1074B" w:rsidR="00951C5B" w:rsidRPr="00D86324" w:rsidRDefault="00951C5B" w:rsidP="00231716">
      <w:pPr>
        <w:pStyle w:val="Prrafodelista"/>
        <w:numPr>
          <w:ilvl w:val="0"/>
          <w:numId w:val="9"/>
        </w:numPr>
        <w:spacing w:line="360" w:lineRule="auto"/>
        <w:ind w:left="0" w:firstLine="709"/>
        <w:rPr>
          <w:rFonts w:ascii="Bookman Old Style" w:eastAsia="Calibri" w:hAnsi="Bookman Old Style"/>
          <w:bCs/>
          <w:lang w:eastAsia="es-CO"/>
        </w:rPr>
      </w:pPr>
      <w:r w:rsidRPr="00D86324">
        <w:rPr>
          <w:rFonts w:ascii="Bookman Old Style" w:eastAsia="Calibri" w:hAnsi="Bookman Old Style"/>
          <w:bCs/>
          <w:lang w:eastAsia="es-CO"/>
        </w:rPr>
        <w:t xml:space="preserve">La fiscal respondió que, en efecto, el abogado de la </w:t>
      </w:r>
      <w:r w:rsidR="008C4649" w:rsidRPr="00D86324">
        <w:rPr>
          <w:rFonts w:ascii="Bookman Old Style" w:eastAsia="Calibri" w:hAnsi="Bookman Old Style"/>
          <w:bCs/>
          <w:lang w:eastAsia="es-CO"/>
        </w:rPr>
        <w:t xml:space="preserve">defensa recibió todos los elementos materiales probatorios </w:t>
      </w:r>
      <w:r w:rsidR="00FA3B94" w:rsidRPr="00D86324">
        <w:rPr>
          <w:rFonts w:ascii="Bookman Old Style" w:eastAsia="Calibri" w:hAnsi="Bookman Old Style"/>
          <w:bCs/>
          <w:lang w:eastAsia="es-CO"/>
        </w:rPr>
        <w:t>que tenía</w:t>
      </w:r>
      <w:r w:rsidR="008C4649" w:rsidRPr="00D86324">
        <w:rPr>
          <w:rFonts w:ascii="Bookman Old Style" w:eastAsia="Calibri" w:hAnsi="Bookman Old Style"/>
          <w:bCs/>
          <w:lang w:eastAsia="es-CO"/>
        </w:rPr>
        <w:t xml:space="preserve"> la fiscalía</w:t>
      </w:r>
      <w:r w:rsidR="00880C7B" w:rsidRPr="00D86324">
        <w:rPr>
          <w:rFonts w:ascii="Bookman Old Style" w:eastAsia="Calibri" w:hAnsi="Bookman Old Style"/>
          <w:bCs/>
          <w:lang w:eastAsia="es-CO"/>
        </w:rPr>
        <w:t xml:space="preserve">. Sobre la denuncia de </w:t>
      </w:r>
      <w:r w:rsidR="00880C7B" w:rsidRPr="00D86324">
        <w:rPr>
          <w:rFonts w:ascii="Bookman Old Style" w:eastAsia="Calibri" w:hAnsi="Bookman Old Style"/>
          <w:bCs/>
          <w:smallCaps/>
          <w:lang w:eastAsia="es-CO"/>
        </w:rPr>
        <w:t>Cohen Gutiérrez</w:t>
      </w:r>
      <w:r w:rsidR="00880C7B" w:rsidRPr="00D86324">
        <w:rPr>
          <w:rFonts w:ascii="Bookman Old Style" w:eastAsia="Calibri" w:hAnsi="Bookman Old Style"/>
          <w:bCs/>
          <w:lang w:eastAsia="es-CO"/>
        </w:rPr>
        <w:t xml:space="preserve"> contra Martínez Herazo, especificó que en aquella oportunidad </w:t>
      </w:r>
      <w:r w:rsidR="003E5D40" w:rsidRPr="00D86324">
        <w:rPr>
          <w:rFonts w:ascii="Bookman Old Style" w:eastAsia="Calibri" w:hAnsi="Bookman Old Style"/>
          <w:bCs/>
          <w:lang w:eastAsia="es-CO"/>
        </w:rPr>
        <w:t xml:space="preserve">la defensa expresamente manifestó que no recibía esa documentación porque ya contaba con ella. Así se escucha en el registro de </w:t>
      </w:r>
      <w:r w:rsidR="00373132" w:rsidRPr="00D86324">
        <w:rPr>
          <w:rFonts w:ascii="Bookman Old Style" w:eastAsia="Calibri" w:hAnsi="Bookman Old Style"/>
          <w:bCs/>
          <w:lang w:eastAsia="es-CO"/>
        </w:rPr>
        <w:t>la audiencia</w:t>
      </w:r>
      <w:r w:rsidR="003E5D40" w:rsidRPr="00D86324">
        <w:rPr>
          <w:rFonts w:ascii="Bookman Old Style" w:eastAsia="Calibri" w:hAnsi="Bookman Old Style"/>
          <w:bCs/>
          <w:lang w:eastAsia="es-CO"/>
        </w:rPr>
        <w:t xml:space="preserve">: </w:t>
      </w:r>
    </w:p>
    <w:p w14:paraId="273FA931" w14:textId="77777777" w:rsidR="003E5D40" w:rsidRPr="00D86324" w:rsidRDefault="003E5D40" w:rsidP="00231716">
      <w:pPr>
        <w:ind w:firstLine="709"/>
        <w:rPr>
          <w:rFonts w:eastAsia="Calibri"/>
          <w:bCs/>
          <w:szCs w:val="28"/>
          <w:lang w:eastAsia="es-CO"/>
        </w:rPr>
      </w:pPr>
    </w:p>
    <w:p w14:paraId="55AAA3F8" w14:textId="04680D4F" w:rsidR="003E5D40" w:rsidRPr="00D86324" w:rsidRDefault="00B44350" w:rsidP="002364F7">
      <w:pPr>
        <w:pStyle w:val="Prrafodelista"/>
        <w:ind w:left="567" w:firstLine="0"/>
        <w:rPr>
          <w:rFonts w:ascii="Bookman Old Style" w:eastAsia="Calibri" w:hAnsi="Bookman Old Style"/>
          <w:bCs/>
          <w:sz w:val="24"/>
          <w:lang w:eastAsia="es-CO"/>
        </w:rPr>
      </w:pPr>
      <w:r w:rsidRPr="00D86324">
        <w:rPr>
          <w:rFonts w:ascii="Bookman Old Style" w:eastAsia="Calibri" w:hAnsi="Bookman Old Style"/>
          <w:bCs/>
          <w:sz w:val="24"/>
          <w:lang w:eastAsia="es-CO"/>
        </w:rPr>
        <w:t xml:space="preserve">Fiscal: Honorable magistrada, efectivamente el doctor Giancarlo estuvo en mi oficina el pasado 19 de marzo de 2019 con el propósito de hacer entrega física de los elementos materiales de prueba que él pretende como defensa aducir en desarrollo del juicio oral. Ese mismo momento fue aprovechado por esta delegada para hacerle el descubrimiento en físico y la entrega de esos elementos materiales de prueba que yo pretendo presentar también como prueba en desarrollo del juicio. Sin embargo, tal como consta en el documento suscrito tanto por el defensor, el doctor Giancarlo, como quien le habla, quedó expresamente consignado en ese documento que el doctor Giancarlo no recibía ese elemento </w:t>
      </w:r>
      <w:r w:rsidR="00072054" w:rsidRPr="00D86324">
        <w:rPr>
          <w:rFonts w:ascii="Bookman Old Style" w:eastAsia="Calibri" w:hAnsi="Bookman Old Style"/>
          <w:bCs/>
          <w:sz w:val="24"/>
          <w:lang w:eastAsia="es-CO"/>
        </w:rPr>
        <w:t xml:space="preserve">material probatorio que yo pretendo aducir en juicio en atención a que él también cuenta con toda esa documentación y él también precisamente piensa aducirlo en juicio como prueba suya. Así lo dejamos consignado </w:t>
      </w:r>
      <w:r w:rsidR="00295379" w:rsidRPr="00D86324">
        <w:rPr>
          <w:rFonts w:ascii="Bookman Old Style" w:eastAsia="Calibri" w:hAnsi="Bookman Old Style"/>
          <w:bCs/>
          <w:sz w:val="24"/>
          <w:lang w:eastAsia="es-CO"/>
        </w:rPr>
        <w:t xml:space="preserve">en el acta que suscribimos </w:t>
      </w:r>
      <w:r w:rsidR="00C80489" w:rsidRPr="00D86324">
        <w:rPr>
          <w:rFonts w:ascii="Bookman Old Style" w:eastAsia="Calibri" w:hAnsi="Bookman Old Style"/>
          <w:bCs/>
          <w:sz w:val="24"/>
          <w:lang w:eastAsia="es-CO"/>
        </w:rPr>
        <w:t xml:space="preserve">y expresamente se deja la constancia de que el doctor no lo recibe. En atención a ese punto concretamente, si usted me lo permite, yo le puedo dar lectura a esa parte final del acta de descubrimiento de la defensa su señoría. </w:t>
      </w:r>
    </w:p>
    <w:p w14:paraId="257AE876" w14:textId="77777777" w:rsidR="00CB26D9" w:rsidRPr="00D86324" w:rsidRDefault="00CB26D9" w:rsidP="002364F7">
      <w:pPr>
        <w:spacing w:line="240" w:lineRule="auto"/>
        <w:ind w:left="567" w:firstLine="0"/>
        <w:rPr>
          <w:rFonts w:eastAsia="Calibri"/>
          <w:bCs/>
          <w:sz w:val="24"/>
          <w:lang w:eastAsia="es-CO"/>
        </w:rPr>
      </w:pPr>
    </w:p>
    <w:p w14:paraId="3F546BA5" w14:textId="66B47453" w:rsidR="00CB26D9" w:rsidRPr="00D86324" w:rsidRDefault="00CB26D9" w:rsidP="002364F7">
      <w:pPr>
        <w:pStyle w:val="Prrafodelista"/>
        <w:ind w:left="567" w:firstLine="0"/>
        <w:rPr>
          <w:rFonts w:ascii="Bookman Old Style" w:eastAsia="Calibri" w:hAnsi="Bookman Old Style"/>
          <w:bCs/>
          <w:sz w:val="24"/>
          <w:lang w:eastAsia="es-CO"/>
        </w:rPr>
      </w:pPr>
      <w:r w:rsidRPr="00D86324">
        <w:rPr>
          <w:rFonts w:ascii="Bookman Old Style" w:eastAsia="Calibri" w:hAnsi="Bookman Old Style"/>
          <w:bCs/>
          <w:sz w:val="24"/>
          <w:lang w:eastAsia="es-CO"/>
        </w:rPr>
        <w:t>[…]</w:t>
      </w:r>
    </w:p>
    <w:p w14:paraId="22F7DC7C" w14:textId="77777777" w:rsidR="00CB26D9" w:rsidRPr="00D86324" w:rsidRDefault="00CB26D9" w:rsidP="002364F7">
      <w:pPr>
        <w:spacing w:line="240" w:lineRule="auto"/>
        <w:ind w:left="567" w:firstLine="0"/>
        <w:rPr>
          <w:rFonts w:eastAsia="Calibri"/>
          <w:bCs/>
          <w:sz w:val="24"/>
          <w:lang w:eastAsia="es-CO"/>
        </w:rPr>
      </w:pPr>
    </w:p>
    <w:p w14:paraId="30CE2380" w14:textId="5B5CA0B1" w:rsidR="00CB26D9" w:rsidRPr="00D86324" w:rsidRDefault="00CB26D9" w:rsidP="002364F7">
      <w:pPr>
        <w:pStyle w:val="Prrafodelista"/>
        <w:ind w:left="567" w:firstLine="0"/>
        <w:rPr>
          <w:rFonts w:ascii="Bookman Old Style" w:eastAsia="Calibri" w:hAnsi="Bookman Old Style"/>
          <w:bCs/>
          <w:lang w:eastAsia="es-CO"/>
        </w:rPr>
      </w:pPr>
      <w:r w:rsidRPr="00D86324">
        <w:rPr>
          <w:rFonts w:ascii="Bookman Old Style" w:eastAsia="Calibri" w:hAnsi="Bookman Old Style"/>
          <w:bCs/>
          <w:sz w:val="24"/>
          <w:lang w:eastAsia="es-CO"/>
        </w:rPr>
        <w:t xml:space="preserve">Se dijo entonces, </w:t>
      </w:r>
      <w:r w:rsidR="00FC4118" w:rsidRPr="00D86324">
        <w:rPr>
          <w:rFonts w:ascii="Bookman Old Style" w:eastAsia="Calibri" w:hAnsi="Bookman Old Style"/>
          <w:bCs/>
          <w:sz w:val="24"/>
          <w:lang w:eastAsia="es-CO"/>
        </w:rPr>
        <w:t>“</w:t>
      </w:r>
      <w:r w:rsidRPr="00D86324">
        <w:rPr>
          <w:rFonts w:ascii="Bookman Old Style" w:eastAsia="Calibri" w:hAnsi="Bookman Old Style"/>
          <w:bCs/>
          <w:sz w:val="24"/>
          <w:lang w:eastAsia="es-CO"/>
        </w:rPr>
        <w:t xml:space="preserve">a fin de dar cumplimiento a lo dispuesto en el artículo 344 del CPP y a lo ordenado por la magistratura en la pasada audiencia preparatoria realizada el día de hoy 19 de marzo de 2019, dentro de la actuación adelantada contra el doctor </w:t>
      </w:r>
      <w:r w:rsidRPr="00D86324">
        <w:rPr>
          <w:rFonts w:ascii="Bookman Old Style" w:eastAsia="Calibri" w:hAnsi="Bookman Old Style"/>
          <w:bCs/>
          <w:smallCaps/>
          <w:sz w:val="24"/>
          <w:lang w:eastAsia="es-CO"/>
        </w:rPr>
        <w:t>Wilson Kennedy Cohen Gutiérrez</w:t>
      </w:r>
      <w:r w:rsidRPr="00D86324">
        <w:rPr>
          <w:rFonts w:ascii="Bookman Old Style" w:eastAsia="Calibri" w:hAnsi="Bookman Old Style"/>
          <w:bCs/>
          <w:sz w:val="24"/>
          <w:lang w:eastAsia="es-CO"/>
        </w:rPr>
        <w:t>, se hizo presente en el despacho de la Fiscalía Primera Delegada ante el Tribunal</w:t>
      </w:r>
      <w:r w:rsidR="00BB5DC8" w:rsidRPr="00D86324">
        <w:rPr>
          <w:rFonts w:ascii="Bookman Old Style" w:eastAsia="Calibri" w:hAnsi="Bookman Old Style"/>
          <w:bCs/>
          <w:sz w:val="24"/>
          <w:lang w:eastAsia="es-CO"/>
        </w:rPr>
        <w:t>, en la fecha de hoy 19 de marzo de 2019, el doctor Giancarlo Paredes Rivera, identificado con cédula […]</w:t>
      </w:r>
      <w:r w:rsidR="00A67CC5" w:rsidRPr="00D86324">
        <w:rPr>
          <w:rFonts w:ascii="Bookman Old Style" w:eastAsia="Calibri" w:hAnsi="Bookman Old Style"/>
          <w:bCs/>
          <w:sz w:val="24"/>
          <w:lang w:eastAsia="es-CO"/>
        </w:rPr>
        <w:t>, a fin de consolidar el acto de entrega de la totalidad de elementos materiales probatorios y evidencia física descubiertos por la defensa en los siguientes términos</w:t>
      </w:r>
      <w:r w:rsidR="00FC4118" w:rsidRPr="00D86324">
        <w:rPr>
          <w:rFonts w:ascii="Bookman Old Style" w:eastAsia="Calibri" w:hAnsi="Bookman Old Style"/>
          <w:bCs/>
          <w:sz w:val="24"/>
          <w:lang w:eastAsia="es-CO"/>
        </w:rPr>
        <w:t>”</w:t>
      </w:r>
      <w:r w:rsidR="00A67CC5" w:rsidRPr="00D86324">
        <w:rPr>
          <w:rFonts w:ascii="Bookman Old Style" w:eastAsia="Calibri" w:hAnsi="Bookman Old Style"/>
          <w:bCs/>
          <w:sz w:val="24"/>
          <w:lang w:eastAsia="es-CO"/>
        </w:rPr>
        <w:t xml:space="preserve">. </w:t>
      </w:r>
      <w:r w:rsidR="00450ADC" w:rsidRPr="00D86324">
        <w:rPr>
          <w:rFonts w:ascii="Bookman Old Style" w:eastAsia="Calibri" w:hAnsi="Bookman Old Style"/>
          <w:bCs/>
          <w:sz w:val="24"/>
          <w:lang w:eastAsia="es-CO"/>
        </w:rPr>
        <w:t>Hay una relación que omito leer, que son los elementos de prueba que el señor defensor me descubre y me entrega físicamente en el despacho, pero en la parte final aparece lo siguiente</w:t>
      </w:r>
      <w:r w:rsidR="00FC4118" w:rsidRPr="00D86324">
        <w:rPr>
          <w:rFonts w:ascii="Bookman Old Style" w:eastAsia="Calibri" w:hAnsi="Bookman Old Style"/>
          <w:bCs/>
          <w:sz w:val="24"/>
          <w:lang w:eastAsia="es-CO"/>
        </w:rPr>
        <w:t>: “</w:t>
      </w:r>
      <w:r w:rsidR="0069599C" w:rsidRPr="00D86324">
        <w:rPr>
          <w:rFonts w:ascii="Bookman Old Style" w:eastAsia="Calibri" w:hAnsi="Bookman Old Style"/>
          <w:bCs/>
          <w:sz w:val="24"/>
          <w:u w:val="single"/>
          <w:lang w:eastAsia="es-CO"/>
        </w:rPr>
        <w:t>de igual manera dejamos expresa constancia que con relación a la prueba sobreviniente enunciada el día de hoy por la fiscalía delegada en desarrollo de la audiencia preparatoria</w:t>
      </w:r>
      <w:r w:rsidR="006651C0" w:rsidRPr="00D86324">
        <w:rPr>
          <w:rFonts w:ascii="Bookman Old Style" w:eastAsia="Calibri" w:hAnsi="Bookman Old Style"/>
          <w:bCs/>
          <w:sz w:val="24"/>
          <w:u w:val="single"/>
          <w:lang w:eastAsia="es-CO"/>
        </w:rPr>
        <w:t xml:space="preserve">, la defensa manifiesta claramente que no la recibirá por cuanto ya cuenta en su poder con estos mismos medios de conocimiento </w:t>
      </w:r>
      <w:r w:rsidR="00BC6B86" w:rsidRPr="00D86324">
        <w:rPr>
          <w:rFonts w:ascii="Bookman Old Style" w:eastAsia="Calibri" w:hAnsi="Bookman Old Style"/>
          <w:bCs/>
          <w:sz w:val="24"/>
          <w:u w:val="single"/>
          <w:lang w:eastAsia="es-CO"/>
        </w:rPr>
        <w:t xml:space="preserve">que fueron obtenidos al interior del radicado número </w:t>
      </w:r>
      <w:r w:rsidR="00DF1488" w:rsidRPr="00D86324">
        <w:rPr>
          <w:rFonts w:ascii="Bookman Old Style" w:eastAsia="Calibri" w:hAnsi="Bookman Old Style"/>
          <w:bCs/>
          <w:sz w:val="24"/>
          <w:u w:val="single"/>
          <w:lang w:eastAsia="es-CO"/>
        </w:rPr>
        <w:t>700016001034201800823</w:t>
      </w:r>
      <w:r w:rsidR="00BC6B86" w:rsidRPr="00D86324">
        <w:rPr>
          <w:rFonts w:ascii="Bookman Old Style" w:eastAsia="Calibri" w:hAnsi="Bookman Old Style"/>
          <w:bCs/>
          <w:sz w:val="24"/>
          <w:lang w:eastAsia="es-CO"/>
        </w:rPr>
        <w:t>. Firma quien entrega</w:t>
      </w:r>
      <w:r w:rsidR="00BD0F98" w:rsidRPr="00D86324">
        <w:rPr>
          <w:rFonts w:ascii="Bookman Old Style" w:eastAsia="Calibri" w:hAnsi="Bookman Old Style"/>
          <w:bCs/>
          <w:sz w:val="24"/>
          <w:lang w:eastAsia="es-CO"/>
        </w:rPr>
        <w:t xml:space="preserve">, el doctor Giancarlo Paredes Rivera […] y quien recibe, María Cristina Muñoz Gutiérrez, </w:t>
      </w:r>
      <w:r w:rsidR="002A6DF3" w:rsidRPr="00D86324">
        <w:rPr>
          <w:rFonts w:ascii="Bookman Old Style" w:eastAsia="Calibri" w:hAnsi="Bookman Old Style"/>
          <w:bCs/>
          <w:sz w:val="24"/>
          <w:lang w:eastAsia="es-CO"/>
        </w:rPr>
        <w:t>fiscal delegada ante este tribunal”</w:t>
      </w:r>
      <w:r w:rsidR="002A6DF3" w:rsidRPr="00D86324">
        <w:rPr>
          <w:rStyle w:val="Refdenotaalpie"/>
          <w:rFonts w:ascii="Bookman Old Style" w:eastAsia="Calibri" w:hAnsi="Bookman Old Style"/>
          <w:bCs/>
          <w:sz w:val="24"/>
          <w:lang w:eastAsia="es-CO"/>
        </w:rPr>
        <w:footnoteReference w:id="7"/>
      </w:r>
      <w:r w:rsidR="002A6DF3" w:rsidRPr="00D86324">
        <w:rPr>
          <w:rFonts w:ascii="Bookman Old Style" w:eastAsia="Calibri" w:hAnsi="Bookman Old Style"/>
          <w:bCs/>
          <w:sz w:val="24"/>
          <w:lang w:eastAsia="es-CO"/>
        </w:rPr>
        <w:t>.</w:t>
      </w:r>
    </w:p>
    <w:p w14:paraId="4E804A17" w14:textId="77777777" w:rsidR="005828C8" w:rsidRPr="00D86324" w:rsidRDefault="005828C8" w:rsidP="00231716">
      <w:pPr>
        <w:ind w:firstLine="709"/>
        <w:rPr>
          <w:rFonts w:eastAsia="Calibri"/>
          <w:bCs/>
          <w:szCs w:val="28"/>
          <w:lang w:eastAsia="es-CO"/>
        </w:rPr>
      </w:pPr>
    </w:p>
    <w:p w14:paraId="6CEE6B73" w14:textId="44CA745A" w:rsidR="005828C8" w:rsidRPr="00D86324" w:rsidRDefault="009D75B7" w:rsidP="00231716">
      <w:pPr>
        <w:pStyle w:val="Prrafodelista"/>
        <w:numPr>
          <w:ilvl w:val="0"/>
          <w:numId w:val="9"/>
        </w:numPr>
        <w:spacing w:line="360" w:lineRule="auto"/>
        <w:ind w:left="0" w:firstLine="709"/>
        <w:rPr>
          <w:rFonts w:ascii="Bookman Old Style" w:eastAsia="Calibri" w:hAnsi="Bookman Old Style"/>
          <w:bCs/>
          <w:lang w:eastAsia="es-CO"/>
        </w:rPr>
      </w:pPr>
      <w:r w:rsidRPr="00D86324">
        <w:rPr>
          <w:rFonts w:ascii="Bookman Old Style" w:eastAsia="Calibri" w:hAnsi="Bookman Old Style"/>
          <w:bCs/>
          <w:lang w:eastAsia="es-CO"/>
        </w:rPr>
        <w:t xml:space="preserve">A continuación, la magistrada ponente le preguntó a la defensa </w:t>
      </w:r>
      <w:r w:rsidR="000342C5" w:rsidRPr="00D86324">
        <w:rPr>
          <w:rFonts w:ascii="Bookman Old Style" w:eastAsia="Calibri" w:hAnsi="Bookman Old Style"/>
          <w:bCs/>
          <w:lang w:eastAsia="es-CO"/>
        </w:rPr>
        <w:t xml:space="preserve">sobre la </w:t>
      </w:r>
      <w:r w:rsidR="00F662D5" w:rsidRPr="00D86324">
        <w:rPr>
          <w:rFonts w:ascii="Bookman Old Style" w:eastAsia="Calibri" w:hAnsi="Bookman Old Style"/>
          <w:bCs/>
          <w:lang w:eastAsia="es-CO"/>
        </w:rPr>
        <w:t>fidelidad</w:t>
      </w:r>
      <w:r w:rsidR="000342C5" w:rsidRPr="00D86324">
        <w:rPr>
          <w:rFonts w:ascii="Bookman Old Style" w:eastAsia="Calibri" w:hAnsi="Bookman Old Style"/>
          <w:bCs/>
          <w:lang w:eastAsia="es-CO"/>
        </w:rPr>
        <w:t xml:space="preserve"> de los hechos </w:t>
      </w:r>
      <w:r w:rsidR="001D6505" w:rsidRPr="00D86324">
        <w:rPr>
          <w:rFonts w:ascii="Bookman Old Style" w:eastAsia="Calibri" w:hAnsi="Bookman Old Style"/>
          <w:bCs/>
          <w:lang w:eastAsia="es-CO"/>
        </w:rPr>
        <w:t xml:space="preserve">acabados de relatar por la fiscalía. El </w:t>
      </w:r>
      <w:r w:rsidR="00B031C3" w:rsidRPr="00D86324">
        <w:rPr>
          <w:rFonts w:ascii="Bookman Old Style" w:eastAsia="Calibri" w:hAnsi="Bookman Old Style"/>
          <w:bCs/>
          <w:lang w:eastAsia="es-CO"/>
        </w:rPr>
        <w:t>abogado</w:t>
      </w:r>
      <w:r w:rsidR="00F662D5" w:rsidRPr="00D86324">
        <w:rPr>
          <w:rFonts w:ascii="Bookman Old Style" w:eastAsia="Calibri" w:hAnsi="Bookman Old Style"/>
          <w:bCs/>
          <w:lang w:eastAsia="es-CO"/>
        </w:rPr>
        <w:t xml:space="preserve"> contestó:</w:t>
      </w:r>
    </w:p>
    <w:p w14:paraId="1DC87537" w14:textId="77777777" w:rsidR="00F662D5" w:rsidRPr="00D86324" w:rsidRDefault="00F662D5" w:rsidP="00231716">
      <w:pPr>
        <w:ind w:firstLine="709"/>
        <w:rPr>
          <w:rFonts w:eastAsia="Calibri"/>
          <w:bCs/>
          <w:szCs w:val="28"/>
          <w:lang w:eastAsia="es-CO"/>
        </w:rPr>
      </w:pPr>
    </w:p>
    <w:p w14:paraId="3C1C0375" w14:textId="1AD40D27" w:rsidR="00F662D5" w:rsidRPr="00D86324" w:rsidRDefault="00F662D5" w:rsidP="00EE299A">
      <w:pPr>
        <w:pStyle w:val="Prrafodelista"/>
        <w:ind w:left="567" w:firstLine="0"/>
        <w:rPr>
          <w:rFonts w:ascii="Bookman Old Style" w:eastAsia="Calibri" w:hAnsi="Bookman Old Style"/>
          <w:bCs/>
          <w:sz w:val="24"/>
          <w:lang w:eastAsia="es-CO"/>
        </w:rPr>
      </w:pPr>
      <w:r w:rsidRPr="00D86324">
        <w:rPr>
          <w:rFonts w:ascii="Bookman Old Style" w:eastAsia="Calibri" w:hAnsi="Bookman Old Style"/>
          <w:bCs/>
          <w:sz w:val="24"/>
          <w:u w:val="single"/>
          <w:lang w:eastAsia="es-CO"/>
        </w:rPr>
        <w:t>Sí, señoría, es totalmente cierto</w:t>
      </w:r>
      <w:r w:rsidRPr="00D86324">
        <w:rPr>
          <w:rFonts w:ascii="Bookman Old Style" w:eastAsia="Calibri" w:hAnsi="Bookman Old Style"/>
          <w:bCs/>
          <w:sz w:val="24"/>
          <w:lang w:eastAsia="es-CO"/>
        </w:rPr>
        <w:t xml:space="preserve">. </w:t>
      </w:r>
      <w:r w:rsidR="009A2936" w:rsidRPr="00D86324">
        <w:rPr>
          <w:rFonts w:ascii="Bookman Old Style" w:eastAsia="Calibri" w:hAnsi="Bookman Old Style"/>
          <w:bCs/>
          <w:sz w:val="24"/>
          <w:lang w:eastAsia="es-CO"/>
        </w:rPr>
        <w:t xml:space="preserve">Claro que ahí pues omitimos una pequeña parte. Cuando la señora fiscal aquí anunció la prueba sobreviniente, ella solamente contaba con la denuncia que había hecho mi procurado en la fiscalía y que el proceso está en la Fiscalía Seccional Octava. Fue el suscrito defensor el que le entregó todo el paquete completo, </w:t>
      </w:r>
      <w:r w:rsidR="009A2936" w:rsidRPr="00D86324">
        <w:rPr>
          <w:rFonts w:ascii="Bookman Old Style" w:eastAsia="Calibri" w:hAnsi="Bookman Old Style"/>
          <w:bCs/>
          <w:sz w:val="24"/>
          <w:u w:val="single"/>
          <w:lang w:eastAsia="es-CO"/>
        </w:rPr>
        <w:t>porque ya yo contaba con ese elemento material probatorio</w:t>
      </w:r>
      <w:r w:rsidR="001C251C" w:rsidRPr="00D86324">
        <w:rPr>
          <w:rStyle w:val="Refdenotaalpie"/>
          <w:rFonts w:ascii="Bookman Old Style" w:eastAsia="Calibri" w:hAnsi="Bookman Old Style"/>
          <w:bCs/>
          <w:sz w:val="24"/>
          <w:u w:val="single"/>
          <w:lang w:eastAsia="es-CO"/>
        </w:rPr>
        <w:footnoteReference w:id="8"/>
      </w:r>
      <w:r w:rsidR="009A2936" w:rsidRPr="00D86324">
        <w:rPr>
          <w:rFonts w:ascii="Bookman Old Style" w:eastAsia="Calibri" w:hAnsi="Bookman Old Style"/>
          <w:bCs/>
          <w:sz w:val="24"/>
          <w:lang w:eastAsia="es-CO"/>
        </w:rPr>
        <w:t>.</w:t>
      </w:r>
    </w:p>
    <w:p w14:paraId="3E47DFB5" w14:textId="77777777" w:rsidR="001C251C" w:rsidRPr="00D86324" w:rsidRDefault="001C251C" w:rsidP="00231716">
      <w:pPr>
        <w:ind w:firstLine="709"/>
        <w:rPr>
          <w:rFonts w:eastAsia="Calibri"/>
          <w:bCs/>
          <w:szCs w:val="28"/>
          <w:lang w:eastAsia="es-CO"/>
        </w:rPr>
      </w:pPr>
    </w:p>
    <w:p w14:paraId="3C883DB9" w14:textId="433DCAE4" w:rsidR="001C251C" w:rsidRPr="00D86324" w:rsidRDefault="001C251C" w:rsidP="00231716">
      <w:pPr>
        <w:pStyle w:val="Prrafodelista"/>
        <w:numPr>
          <w:ilvl w:val="0"/>
          <w:numId w:val="9"/>
        </w:numPr>
        <w:spacing w:line="360" w:lineRule="auto"/>
        <w:ind w:left="0" w:firstLine="709"/>
        <w:rPr>
          <w:rFonts w:ascii="Bookman Old Style" w:eastAsia="Calibri" w:hAnsi="Bookman Old Style"/>
          <w:bCs/>
          <w:lang w:eastAsia="es-CO"/>
        </w:rPr>
      </w:pPr>
      <w:r w:rsidRPr="00D86324">
        <w:rPr>
          <w:rFonts w:ascii="Bookman Old Style" w:eastAsia="Calibri" w:hAnsi="Bookman Old Style"/>
          <w:bCs/>
          <w:lang w:eastAsia="es-CO"/>
        </w:rPr>
        <w:t xml:space="preserve">Frente a esa aclaración, la fiscal </w:t>
      </w:r>
      <w:r w:rsidR="00BB2678" w:rsidRPr="00D86324">
        <w:rPr>
          <w:rFonts w:ascii="Bookman Old Style" w:eastAsia="Calibri" w:hAnsi="Bookman Old Style"/>
          <w:bCs/>
          <w:lang w:eastAsia="es-CO"/>
        </w:rPr>
        <w:t>respondió que es</w:t>
      </w:r>
      <w:r w:rsidR="005019D1" w:rsidRPr="00D86324">
        <w:rPr>
          <w:rFonts w:ascii="Bookman Old Style" w:eastAsia="Calibri" w:hAnsi="Bookman Old Style"/>
          <w:bCs/>
          <w:lang w:eastAsia="es-CO"/>
        </w:rPr>
        <w:t>e relato no correspondía a la realidad. Precis</w:t>
      </w:r>
      <w:r w:rsidR="008D37CB" w:rsidRPr="00D86324">
        <w:rPr>
          <w:rFonts w:ascii="Bookman Old Style" w:eastAsia="Calibri" w:hAnsi="Bookman Old Style"/>
          <w:bCs/>
          <w:lang w:eastAsia="es-CO"/>
        </w:rPr>
        <w:t xml:space="preserve">ó que la fiscalía </w:t>
      </w:r>
      <w:r w:rsidR="00CF229F" w:rsidRPr="00D86324">
        <w:rPr>
          <w:rFonts w:ascii="Bookman Old Style" w:eastAsia="Calibri" w:hAnsi="Bookman Old Style"/>
          <w:bCs/>
          <w:lang w:eastAsia="es-CO"/>
        </w:rPr>
        <w:t xml:space="preserve">tenía </w:t>
      </w:r>
      <w:r w:rsidR="007D408C" w:rsidRPr="00D86324">
        <w:rPr>
          <w:rFonts w:ascii="Bookman Old Style" w:eastAsia="Calibri" w:hAnsi="Bookman Old Style"/>
          <w:bCs/>
          <w:lang w:eastAsia="es-CO"/>
        </w:rPr>
        <w:t xml:space="preserve">toda la información </w:t>
      </w:r>
      <w:r w:rsidR="008D39BF" w:rsidRPr="00D86324">
        <w:rPr>
          <w:rFonts w:ascii="Bookman Old Style" w:eastAsia="Calibri" w:hAnsi="Bookman Old Style"/>
          <w:bCs/>
          <w:lang w:eastAsia="es-CO"/>
        </w:rPr>
        <w:t>de la carpeta que contenía la denuncia por extorsión, lo que incluía sus anexos</w:t>
      </w:r>
      <w:r w:rsidR="0017248D" w:rsidRPr="00D86324">
        <w:rPr>
          <w:rFonts w:ascii="Bookman Old Style" w:eastAsia="Calibri" w:hAnsi="Bookman Old Style"/>
          <w:bCs/>
          <w:lang w:eastAsia="es-CO"/>
        </w:rPr>
        <w:t xml:space="preserve">, esto es, los mensajes de </w:t>
      </w:r>
      <w:r w:rsidR="0017248D" w:rsidRPr="00D86324">
        <w:rPr>
          <w:rFonts w:ascii="Bookman Old Style" w:eastAsia="Calibri" w:hAnsi="Bookman Old Style"/>
          <w:bCs/>
          <w:i/>
          <w:iCs/>
          <w:lang w:eastAsia="es-CO"/>
        </w:rPr>
        <w:t>WhatsApp</w:t>
      </w:r>
      <w:r w:rsidR="008D39BF" w:rsidRPr="00D86324">
        <w:rPr>
          <w:rFonts w:ascii="Bookman Old Style" w:eastAsia="Calibri" w:hAnsi="Bookman Old Style"/>
          <w:bCs/>
          <w:lang w:eastAsia="es-CO"/>
        </w:rPr>
        <w:t>. La delegada lo explicó de la siguiente manera:</w:t>
      </w:r>
    </w:p>
    <w:p w14:paraId="3A6050AF" w14:textId="77777777" w:rsidR="008D39BF" w:rsidRPr="00D86324" w:rsidRDefault="008D39BF" w:rsidP="00231716">
      <w:pPr>
        <w:ind w:firstLine="709"/>
        <w:rPr>
          <w:rFonts w:eastAsia="Calibri"/>
          <w:bCs/>
          <w:szCs w:val="28"/>
          <w:lang w:eastAsia="es-CO"/>
        </w:rPr>
      </w:pPr>
    </w:p>
    <w:p w14:paraId="6698A220" w14:textId="4D3497FB" w:rsidR="008D39BF" w:rsidRPr="00D86324" w:rsidRDefault="008D39BF" w:rsidP="00EE299A">
      <w:pPr>
        <w:pStyle w:val="Prrafodelista"/>
        <w:ind w:left="567" w:firstLine="0"/>
        <w:rPr>
          <w:rFonts w:ascii="Bookman Old Style" w:eastAsia="Calibri" w:hAnsi="Bookman Old Style"/>
          <w:bCs/>
          <w:sz w:val="24"/>
          <w:lang w:eastAsia="es-CO"/>
        </w:rPr>
      </w:pPr>
      <w:r w:rsidRPr="00D86324">
        <w:rPr>
          <w:rFonts w:ascii="Bookman Old Style" w:eastAsia="Calibri" w:hAnsi="Bookman Old Style"/>
          <w:bCs/>
          <w:sz w:val="24"/>
          <w:lang w:eastAsia="es-CO"/>
        </w:rPr>
        <w:t xml:space="preserve">Señoría, si </w:t>
      </w:r>
      <w:r w:rsidR="00AF629D" w:rsidRPr="00D86324">
        <w:rPr>
          <w:rFonts w:ascii="Bookman Old Style" w:eastAsia="Calibri" w:hAnsi="Bookman Old Style"/>
          <w:bCs/>
          <w:sz w:val="24"/>
          <w:lang w:eastAsia="es-CO"/>
        </w:rPr>
        <w:t xml:space="preserve">usted me concede el uso de la palabra. No, doctor, para hacer esa salvedad. Yo sí quiero que quede muy claro y se trata </w:t>
      </w:r>
      <w:r w:rsidR="00504CAD" w:rsidRPr="00D86324">
        <w:rPr>
          <w:rFonts w:ascii="Bookman Old Style" w:eastAsia="Calibri" w:hAnsi="Bookman Old Style"/>
          <w:bCs/>
          <w:sz w:val="24"/>
          <w:lang w:eastAsia="es-CO"/>
        </w:rPr>
        <w:t>del elemento de prueba conseguido por la fiscalía delegada ante el tribunal, que contamos con el paquete completo</w:t>
      </w:r>
      <w:r w:rsidR="004200A9" w:rsidRPr="00D86324">
        <w:rPr>
          <w:rFonts w:ascii="Bookman Old Style" w:eastAsia="Calibri" w:hAnsi="Bookman Old Style"/>
          <w:bCs/>
          <w:sz w:val="24"/>
          <w:lang w:eastAsia="es-CO"/>
        </w:rPr>
        <w:t xml:space="preserve"> porque a esa actuación que yo acabo de mencionar, es decir, al radicado número </w:t>
      </w:r>
      <w:r w:rsidR="001A15AE" w:rsidRPr="00D86324">
        <w:rPr>
          <w:rFonts w:ascii="Bookman Old Style" w:eastAsia="Calibri" w:hAnsi="Bookman Old Style"/>
          <w:bCs/>
          <w:sz w:val="24"/>
          <w:lang w:eastAsia="es-CO"/>
        </w:rPr>
        <w:t xml:space="preserve">700016001034201800823, </w:t>
      </w:r>
      <w:r w:rsidR="00225145" w:rsidRPr="00D86324">
        <w:rPr>
          <w:rFonts w:ascii="Bookman Old Style" w:eastAsia="Calibri" w:hAnsi="Bookman Old Style"/>
          <w:bCs/>
          <w:sz w:val="24"/>
          <w:lang w:eastAsia="es-CO"/>
        </w:rPr>
        <w:t xml:space="preserve">se le hizo una inspección por parte de los funcionarios de policía judicial adscritos a mi despacho y ellos obtuvieron la totalidad de la información contenida en la carpeta y </w:t>
      </w:r>
      <w:r w:rsidR="00225145" w:rsidRPr="00D86324">
        <w:rPr>
          <w:rFonts w:ascii="Bookman Old Style" w:eastAsia="Calibri" w:hAnsi="Bookman Old Style"/>
          <w:bCs/>
          <w:sz w:val="24"/>
          <w:u w:val="single"/>
          <w:lang w:eastAsia="es-CO"/>
        </w:rPr>
        <w:t xml:space="preserve">es </w:t>
      </w:r>
      <w:r w:rsidR="00A638B3" w:rsidRPr="00D86324">
        <w:rPr>
          <w:rFonts w:ascii="Bookman Old Style" w:eastAsia="Calibri" w:hAnsi="Bookman Old Style"/>
          <w:bCs/>
          <w:sz w:val="24"/>
          <w:u w:val="single"/>
          <w:lang w:eastAsia="es-CO"/>
        </w:rPr>
        <w:t xml:space="preserve">puntualmente la denuncia formulada por el doctor </w:t>
      </w:r>
      <w:r w:rsidR="00A638B3" w:rsidRPr="00D86324">
        <w:rPr>
          <w:rFonts w:ascii="Bookman Old Style" w:eastAsia="Calibri" w:hAnsi="Bookman Old Style"/>
          <w:bCs/>
          <w:smallCaps/>
          <w:sz w:val="24"/>
          <w:u w:val="single"/>
          <w:lang w:eastAsia="es-CO"/>
        </w:rPr>
        <w:t xml:space="preserve">Wilson Kennedy Cohen </w:t>
      </w:r>
      <w:r w:rsidR="00D16910" w:rsidRPr="00D86324">
        <w:rPr>
          <w:rFonts w:ascii="Bookman Old Style" w:eastAsia="Calibri" w:hAnsi="Bookman Old Style"/>
          <w:bCs/>
          <w:smallCaps/>
          <w:sz w:val="24"/>
          <w:u w:val="single"/>
          <w:lang w:eastAsia="es-CO"/>
        </w:rPr>
        <w:t>Gutiérrez</w:t>
      </w:r>
      <w:r w:rsidR="00D16910" w:rsidRPr="00D86324">
        <w:rPr>
          <w:rFonts w:ascii="Bookman Old Style" w:eastAsia="Calibri" w:hAnsi="Bookman Old Style"/>
          <w:bCs/>
          <w:sz w:val="24"/>
          <w:u w:val="single"/>
          <w:lang w:eastAsia="es-CO"/>
        </w:rPr>
        <w:t xml:space="preserve"> contra el señor Hafit Andrés Martínez Herazo </w:t>
      </w:r>
      <w:r w:rsidR="00B305DA" w:rsidRPr="00D86324">
        <w:rPr>
          <w:rFonts w:ascii="Bookman Old Style" w:eastAsia="Calibri" w:hAnsi="Bookman Old Style"/>
          <w:bCs/>
          <w:sz w:val="24"/>
          <w:u w:val="single"/>
          <w:lang w:eastAsia="es-CO"/>
        </w:rPr>
        <w:t xml:space="preserve">y los anexos que incorporó el señor </w:t>
      </w:r>
      <w:r w:rsidR="00B305DA" w:rsidRPr="00D86324">
        <w:rPr>
          <w:rFonts w:ascii="Bookman Old Style" w:eastAsia="Calibri" w:hAnsi="Bookman Old Style"/>
          <w:bCs/>
          <w:smallCaps/>
          <w:sz w:val="24"/>
          <w:u w:val="single"/>
          <w:lang w:eastAsia="es-CO"/>
        </w:rPr>
        <w:t>Wilson Kennedy Cohen Gutiérrez</w:t>
      </w:r>
      <w:r w:rsidR="00B305DA" w:rsidRPr="00D86324">
        <w:rPr>
          <w:rFonts w:ascii="Bookman Old Style" w:eastAsia="Calibri" w:hAnsi="Bookman Old Style"/>
          <w:bCs/>
          <w:sz w:val="24"/>
          <w:u w:val="single"/>
          <w:lang w:eastAsia="es-CO"/>
        </w:rPr>
        <w:t xml:space="preserve"> que hace alusión a los mensajes de </w:t>
      </w:r>
      <w:r w:rsidR="00F079E7" w:rsidRPr="00D86324">
        <w:rPr>
          <w:rFonts w:ascii="Bookman Old Style" w:eastAsia="Calibri" w:hAnsi="Bookman Old Style"/>
          <w:bCs/>
          <w:i/>
          <w:iCs/>
          <w:sz w:val="24"/>
          <w:u w:val="single"/>
          <w:lang w:eastAsia="es-CO"/>
        </w:rPr>
        <w:t>WhatsApp</w:t>
      </w:r>
      <w:r w:rsidR="00B305DA" w:rsidRPr="00D86324">
        <w:rPr>
          <w:rFonts w:ascii="Bookman Old Style" w:eastAsia="Calibri" w:hAnsi="Bookman Old Style"/>
          <w:bCs/>
          <w:sz w:val="24"/>
          <w:u w:val="single"/>
          <w:lang w:eastAsia="es-CO"/>
        </w:rPr>
        <w:t xml:space="preserve"> aportados por el doctor </w:t>
      </w:r>
      <w:r w:rsidR="00B305DA" w:rsidRPr="00D86324">
        <w:rPr>
          <w:rFonts w:ascii="Bookman Old Style" w:eastAsia="Calibri" w:hAnsi="Bookman Old Style"/>
          <w:bCs/>
          <w:smallCaps/>
          <w:sz w:val="24"/>
          <w:u w:val="single"/>
          <w:lang w:eastAsia="es-CO"/>
        </w:rPr>
        <w:t>Wilson</w:t>
      </w:r>
      <w:r w:rsidR="00B305DA" w:rsidRPr="00D86324">
        <w:rPr>
          <w:rFonts w:ascii="Bookman Old Style" w:eastAsia="Calibri" w:hAnsi="Bookman Old Style"/>
          <w:bCs/>
          <w:sz w:val="24"/>
          <w:u w:val="single"/>
          <w:lang w:eastAsia="es-CO"/>
        </w:rPr>
        <w:t xml:space="preserve"> </w:t>
      </w:r>
      <w:r w:rsidR="00B305DA" w:rsidRPr="00D86324">
        <w:rPr>
          <w:rFonts w:ascii="Bookman Old Style" w:eastAsia="Calibri" w:hAnsi="Bookman Old Style"/>
          <w:bCs/>
          <w:smallCaps/>
          <w:sz w:val="24"/>
          <w:u w:val="single"/>
          <w:lang w:eastAsia="es-CO"/>
        </w:rPr>
        <w:t>Cohen Gutiérrez</w:t>
      </w:r>
      <w:r w:rsidR="0007782C" w:rsidRPr="00D86324">
        <w:rPr>
          <w:rFonts w:ascii="Bookman Old Style" w:eastAsia="Calibri" w:hAnsi="Bookman Old Style"/>
          <w:bCs/>
          <w:sz w:val="24"/>
          <w:u w:val="single"/>
          <w:lang w:eastAsia="es-CO"/>
        </w:rPr>
        <w:t xml:space="preserve"> a a</w:t>
      </w:r>
      <w:r w:rsidR="00B305DA" w:rsidRPr="00D86324">
        <w:rPr>
          <w:rFonts w:ascii="Bookman Old Style" w:eastAsia="Calibri" w:hAnsi="Bookman Old Style"/>
          <w:bCs/>
          <w:sz w:val="24"/>
          <w:u w:val="single"/>
          <w:lang w:eastAsia="es-CO"/>
        </w:rPr>
        <w:t>quella denuncia</w:t>
      </w:r>
      <w:r w:rsidR="0007782C" w:rsidRPr="00D86324">
        <w:rPr>
          <w:rFonts w:ascii="Bookman Old Style" w:eastAsia="Calibri" w:hAnsi="Bookman Old Style"/>
          <w:bCs/>
          <w:sz w:val="24"/>
          <w:lang w:eastAsia="es-CO"/>
        </w:rPr>
        <w:t>. Es decir, el paquete es completo y eso es con lo que cuenta la fiscalía, su señoría</w:t>
      </w:r>
      <w:r w:rsidR="008C05A5" w:rsidRPr="00D86324">
        <w:rPr>
          <w:rStyle w:val="Refdenotaalpie"/>
          <w:rFonts w:ascii="Bookman Old Style" w:eastAsia="Calibri" w:hAnsi="Bookman Old Style"/>
          <w:bCs/>
          <w:sz w:val="24"/>
          <w:lang w:eastAsia="es-CO"/>
        </w:rPr>
        <w:footnoteReference w:id="9"/>
      </w:r>
      <w:r w:rsidR="0007782C" w:rsidRPr="00D86324">
        <w:rPr>
          <w:rFonts w:ascii="Bookman Old Style" w:eastAsia="Calibri" w:hAnsi="Bookman Old Style"/>
          <w:bCs/>
          <w:sz w:val="24"/>
          <w:lang w:eastAsia="es-CO"/>
        </w:rPr>
        <w:t xml:space="preserve">. </w:t>
      </w:r>
      <w:r w:rsidR="00B305DA" w:rsidRPr="00D86324">
        <w:rPr>
          <w:rFonts w:ascii="Bookman Old Style" w:eastAsia="Calibri" w:hAnsi="Bookman Old Style"/>
          <w:bCs/>
          <w:sz w:val="24"/>
          <w:lang w:eastAsia="es-CO"/>
        </w:rPr>
        <w:t xml:space="preserve"> </w:t>
      </w:r>
    </w:p>
    <w:p w14:paraId="484B70EE" w14:textId="77777777" w:rsidR="00531169" w:rsidRPr="00D86324" w:rsidRDefault="00531169" w:rsidP="00231716">
      <w:pPr>
        <w:ind w:firstLine="709"/>
        <w:rPr>
          <w:rFonts w:eastAsia="Calibri"/>
          <w:bCs/>
          <w:szCs w:val="28"/>
          <w:lang w:eastAsia="es-CO"/>
        </w:rPr>
      </w:pPr>
    </w:p>
    <w:p w14:paraId="5FB6195D" w14:textId="54EA68C3" w:rsidR="002952D6" w:rsidRPr="00D86324" w:rsidRDefault="00911C4B" w:rsidP="00231716">
      <w:pPr>
        <w:pStyle w:val="Prrafodelista"/>
        <w:numPr>
          <w:ilvl w:val="0"/>
          <w:numId w:val="9"/>
        </w:numPr>
        <w:spacing w:line="360" w:lineRule="auto"/>
        <w:ind w:left="0" w:firstLine="709"/>
        <w:rPr>
          <w:rFonts w:ascii="Bookman Old Style" w:eastAsia="Calibri" w:hAnsi="Bookman Old Style"/>
          <w:bCs/>
          <w:lang w:val="es-MX" w:eastAsia="es-CO"/>
        </w:rPr>
      </w:pPr>
      <w:r w:rsidRPr="00D86324">
        <w:rPr>
          <w:rFonts w:ascii="Bookman Old Style" w:eastAsia="Calibri" w:hAnsi="Bookman Old Style"/>
          <w:bCs/>
          <w:lang w:val="es-MX" w:eastAsia="es-CO"/>
        </w:rPr>
        <w:t>A continuación</w:t>
      </w:r>
      <w:r w:rsidR="00060CCB" w:rsidRPr="00D86324">
        <w:rPr>
          <w:rFonts w:ascii="Bookman Old Style" w:eastAsia="Calibri" w:hAnsi="Bookman Old Style"/>
          <w:bCs/>
          <w:lang w:val="es-MX" w:eastAsia="es-CO"/>
        </w:rPr>
        <w:t xml:space="preserve">, la </w:t>
      </w:r>
      <w:r w:rsidR="00044796" w:rsidRPr="00D86324">
        <w:rPr>
          <w:rFonts w:ascii="Bookman Old Style" w:eastAsia="Calibri" w:hAnsi="Bookman Old Style"/>
          <w:bCs/>
          <w:lang w:val="es-MX" w:eastAsia="es-CO"/>
        </w:rPr>
        <w:t>directora de la audiencia</w:t>
      </w:r>
      <w:r w:rsidR="00060CCB" w:rsidRPr="00D86324">
        <w:rPr>
          <w:rFonts w:ascii="Bookman Old Style" w:eastAsia="Calibri" w:hAnsi="Bookman Old Style"/>
          <w:bCs/>
          <w:lang w:val="es-MX" w:eastAsia="es-CO"/>
        </w:rPr>
        <w:t xml:space="preserve"> concluyó que esa prueba fue oportuna</w:t>
      </w:r>
      <w:r w:rsidR="005F38B5" w:rsidRPr="00D86324">
        <w:rPr>
          <w:rFonts w:ascii="Bookman Old Style" w:eastAsia="Calibri" w:hAnsi="Bookman Old Style"/>
          <w:bCs/>
          <w:lang w:val="es-MX" w:eastAsia="es-CO"/>
        </w:rPr>
        <w:t>mente</w:t>
      </w:r>
      <w:r w:rsidR="00060CCB" w:rsidRPr="00D86324">
        <w:rPr>
          <w:rFonts w:ascii="Bookman Old Style" w:eastAsia="Calibri" w:hAnsi="Bookman Old Style"/>
          <w:bCs/>
          <w:lang w:val="es-MX" w:eastAsia="es-CO"/>
        </w:rPr>
        <w:t xml:space="preserve"> descubierta </w:t>
      </w:r>
      <w:r w:rsidR="005F38B5" w:rsidRPr="00D86324">
        <w:rPr>
          <w:rFonts w:ascii="Bookman Old Style" w:eastAsia="Calibri" w:hAnsi="Bookman Old Style"/>
          <w:bCs/>
          <w:lang w:val="es-MX" w:eastAsia="es-CO"/>
        </w:rPr>
        <w:t>de forma completa por la fiscalía</w:t>
      </w:r>
      <w:r w:rsidR="00125709" w:rsidRPr="00D86324">
        <w:rPr>
          <w:rFonts w:ascii="Bookman Old Style" w:eastAsia="Calibri" w:hAnsi="Bookman Old Style"/>
          <w:bCs/>
          <w:lang w:val="es-MX" w:eastAsia="es-CO"/>
        </w:rPr>
        <w:t>. También advirtió a la defensa</w:t>
      </w:r>
      <w:r w:rsidR="005F38B5" w:rsidRPr="00D86324">
        <w:rPr>
          <w:rFonts w:ascii="Bookman Old Style" w:eastAsia="Calibri" w:hAnsi="Bookman Old Style"/>
          <w:bCs/>
          <w:lang w:val="es-MX" w:eastAsia="es-CO"/>
        </w:rPr>
        <w:t xml:space="preserve"> </w:t>
      </w:r>
      <w:r w:rsidR="005759CA" w:rsidRPr="00D86324">
        <w:rPr>
          <w:rFonts w:ascii="Bookman Old Style" w:eastAsia="Calibri" w:hAnsi="Bookman Old Style"/>
          <w:bCs/>
          <w:lang w:val="es-MX" w:eastAsia="es-CO"/>
        </w:rPr>
        <w:t xml:space="preserve">que, </w:t>
      </w:r>
      <w:r w:rsidR="00441ABD" w:rsidRPr="00D86324">
        <w:rPr>
          <w:rFonts w:ascii="Bookman Old Style" w:eastAsia="Calibri" w:hAnsi="Bookman Old Style"/>
          <w:bCs/>
          <w:lang w:val="es-MX" w:eastAsia="es-CO"/>
        </w:rPr>
        <w:t xml:space="preserve">como ya había aceptado </w:t>
      </w:r>
      <w:r w:rsidR="009E2668" w:rsidRPr="00D86324">
        <w:rPr>
          <w:rFonts w:ascii="Bookman Old Style" w:eastAsia="Calibri" w:hAnsi="Bookman Old Style"/>
          <w:bCs/>
          <w:lang w:val="es-MX" w:eastAsia="es-CO"/>
        </w:rPr>
        <w:t>conocer todas las pruebas</w:t>
      </w:r>
      <w:r w:rsidR="00E558DD" w:rsidRPr="00D86324">
        <w:rPr>
          <w:rFonts w:ascii="Bookman Old Style" w:eastAsia="Calibri" w:hAnsi="Bookman Old Style"/>
          <w:bCs/>
          <w:lang w:val="es-MX" w:eastAsia="es-CO"/>
        </w:rPr>
        <w:t xml:space="preserve"> de la fiscalía</w:t>
      </w:r>
      <w:r w:rsidR="009E2668" w:rsidRPr="00D86324">
        <w:rPr>
          <w:rFonts w:ascii="Bookman Old Style" w:eastAsia="Calibri" w:hAnsi="Bookman Old Style"/>
          <w:bCs/>
          <w:lang w:val="es-MX" w:eastAsia="es-CO"/>
        </w:rPr>
        <w:t xml:space="preserve"> </w:t>
      </w:r>
      <w:r w:rsidR="006B1C9C" w:rsidRPr="00D86324">
        <w:rPr>
          <w:rFonts w:ascii="Bookman Old Style" w:eastAsia="Calibri" w:hAnsi="Bookman Old Style"/>
          <w:bCs/>
          <w:lang w:val="es-MX" w:eastAsia="es-CO"/>
        </w:rPr>
        <w:t>—</w:t>
      </w:r>
      <w:r w:rsidR="009E2668" w:rsidRPr="00D86324">
        <w:rPr>
          <w:rFonts w:ascii="Bookman Old Style" w:eastAsia="Calibri" w:hAnsi="Bookman Old Style"/>
          <w:bCs/>
          <w:lang w:val="es-MX" w:eastAsia="es-CO"/>
        </w:rPr>
        <w:t>incluyendo la denuncia por extorsión</w:t>
      </w:r>
      <w:r w:rsidR="006B1C9C" w:rsidRPr="00D86324">
        <w:rPr>
          <w:rFonts w:ascii="Bookman Old Style" w:eastAsia="Calibri" w:hAnsi="Bookman Old Style"/>
          <w:bCs/>
          <w:lang w:val="es-MX" w:eastAsia="es-CO"/>
        </w:rPr>
        <w:t>—,</w:t>
      </w:r>
      <w:r w:rsidR="009E2668" w:rsidRPr="00D86324">
        <w:rPr>
          <w:rFonts w:ascii="Bookman Old Style" w:eastAsia="Calibri" w:hAnsi="Bookman Old Style"/>
          <w:bCs/>
          <w:lang w:val="es-MX" w:eastAsia="es-CO"/>
        </w:rPr>
        <w:t xml:space="preserve"> más adelante </w:t>
      </w:r>
      <w:r w:rsidR="00C5041A" w:rsidRPr="00D86324">
        <w:rPr>
          <w:rFonts w:ascii="Bookman Old Style" w:eastAsia="Calibri" w:hAnsi="Bookman Old Style"/>
          <w:bCs/>
          <w:lang w:val="es-MX" w:eastAsia="es-CO"/>
        </w:rPr>
        <w:t xml:space="preserve">no </w:t>
      </w:r>
      <w:r w:rsidR="00232F71" w:rsidRPr="00D86324">
        <w:rPr>
          <w:rFonts w:ascii="Bookman Old Style" w:eastAsia="Calibri" w:hAnsi="Bookman Old Style"/>
          <w:bCs/>
          <w:lang w:val="es-MX" w:eastAsia="es-CO"/>
        </w:rPr>
        <w:t>podría</w:t>
      </w:r>
      <w:r w:rsidR="00C5041A" w:rsidRPr="00D86324">
        <w:rPr>
          <w:rFonts w:ascii="Bookman Old Style" w:eastAsia="Calibri" w:hAnsi="Bookman Old Style"/>
          <w:bCs/>
          <w:lang w:val="es-MX" w:eastAsia="es-CO"/>
        </w:rPr>
        <w:t xml:space="preserve"> alegar que fue sorprendido con esa prueba </w:t>
      </w:r>
      <w:r w:rsidR="006B1C9C" w:rsidRPr="00D86324">
        <w:rPr>
          <w:rFonts w:ascii="Bookman Old Style" w:eastAsia="Calibri" w:hAnsi="Bookman Old Style"/>
          <w:bCs/>
          <w:lang w:val="es-MX" w:eastAsia="es-CO"/>
        </w:rPr>
        <w:t xml:space="preserve">o que, por </w:t>
      </w:r>
      <w:r w:rsidR="00A02C21" w:rsidRPr="00D86324">
        <w:rPr>
          <w:rFonts w:ascii="Bookman Old Style" w:eastAsia="Calibri" w:hAnsi="Bookman Old Style"/>
          <w:bCs/>
          <w:lang w:val="es-MX" w:eastAsia="es-CO"/>
        </w:rPr>
        <w:t>la misma</w:t>
      </w:r>
      <w:r w:rsidR="006B1C9C" w:rsidRPr="00D86324">
        <w:rPr>
          <w:rFonts w:ascii="Bookman Old Style" w:eastAsia="Calibri" w:hAnsi="Bookman Old Style"/>
          <w:bCs/>
          <w:lang w:val="es-MX" w:eastAsia="es-CO"/>
        </w:rPr>
        <w:t xml:space="preserve"> razón, se vulneró el derecho a la defensa</w:t>
      </w:r>
      <w:r w:rsidR="00A02C21" w:rsidRPr="00D86324">
        <w:rPr>
          <w:rFonts w:ascii="Bookman Old Style" w:eastAsia="Calibri" w:hAnsi="Bookman Old Style"/>
          <w:bCs/>
          <w:lang w:val="es-MX" w:eastAsia="es-CO"/>
        </w:rPr>
        <w:t xml:space="preserve"> de su representado. Así </w:t>
      </w:r>
      <w:r w:rsidR="000B2B7F" w:rsidRPr="00D86324">
        <w:rPr>
          <w:rFonts w:ascii="Bookman Old Style" w:eastAsia="Calibri" w:hAnsi="Bookman Old Style"/>
          <w:bCs/>
          <w:lang w:val="es-MX" w:eastAsia="es-CO"/>
        </w:rPr>
        <w:t>consta en el registro de audio:</w:t>
      </w:r>
    </w:p>
    <w:p w14:paraId="7D34360E" w14:textId="77777777" w:rsidR="000B2B7F" w:rsidRPr="00D86324" w:rsidRDefault="000B2B7F" w:rsidP="00231716">
      <w:pPr>
        <w:ind w:firstLine="709"/>
        <w:rPr>
          <w:rFonts w:eastAsia="Calibri"/>
          <w:bCs/>
          <w:szCs w:val="28"/>
          <w:lang w:val="es-MX" w:eastAsia="es-CO"/>
        </w:rPr>
      </w:pPr>
    </w:p>
    <w:p w14:paraId="51152468" w14:textId="6B187D6C" w:rsidR="000B2B7F" w:rsidRPr="00D86324" w:rsidRDefault="000B2B7F" w:rsidP="00EE299A">
      <w:pPr>
        <w:pStyle w:val="Prrafodelista"/>
        <w:ind w:left="567" w:firstLine="0"/>
        <w:rPr>
          <w:rFonts w:ascii="Bookman Old Style" w:eastAsia="Calibri" w:hAnsi="Bookman Old Style"/>
          <w:bCs/>
          <w:sz w:val="24"/>
          <w:lang w:val="es-MX" w:eastAsia="es-CO"/>
        </w:rPr>
      </w:pPr>
      <w:r w:rsidRPr="00D86324">
        <w:rPr>
          <w:rFonts w:ascii="Bookman Old Style" w:eastAsia="Calibri" w:hAnsi="Bookman Old Style"/>
          <w:bCs/>
          <w:sz w:val="24"/>
          <w:lang w:val="es-MX" w:eastAsia="es-CO"/>
        </w:rPr>
        <w:t>Bueno, en este caso entonces</w:t>
      </w:r>
      <w:r w:rsidR="00590555" w:rsidRPr="00D86324">
        <w:rPr>
          <w:rFonts w:ascii="Bookman Old Style" w:eastAsia="Calibri" w:hAnsi="Bookman Old Style"/>
          <w:bCs/>
          <w:sz w:val="24"/>
          <w:lang w:val="es-MX" w:eastAsia="es-CO"/>
        </w:rPr>
        <w:t xml:space="preserve">, obviamente que la Sala no tiene ningún inconveniente </w:t>
      </w:r>
      <w:r w:rsidR="00261540" w:rsidRPr="00D86324">
        <w:rPr>
          <w:rFonts w:ascii="Bookman Old Style" w:eastAsia="Calibri" w:hAnsi="Bookman Old Style"/>
          <w:bCs/>
          <w:sz w:val="24"/>
          <w:lang w:val="es-MX" w:eastAsia="es-CO"/>
        </w:rPr>
        <w:t xml:space="preserve">que esa prueba que trajo la fiscal como prueba sobreviniente sea debatida aquí para, </w:t>
      </w:r>
      <w:r w:rsidR="00261540" w:rsidRPr="00D86324">
        <w:rPr>
          <w:rFonts w:ascii="Bookman Old Style" w:eastAsia="Calibri" w:hAnsi="Bookman Old Style"/>
          <w:bCs/>
          <w:sz w:val="24"/>
          <w:u w:val="single"/>
          <w:lang w:val="es-MX" w:eastAsia="es-CO"/>
        </w:rPr>
        <w:t xml:space="preserve">como lo afirma ya </w:t>
      </w:r>
      <w:r w:rsidR="00A96DD3" w:rsidRPr="00D86324">
        <w:rPr>
          <w:rFonts w:ascii="Bookman Old Style" w:eastAsia="Calibri" w:hAnsi="Bookman Old Style"/>
          <w:bCs/>
          <w:sz w:val="24"/>
          <w:u w:val="single"/>
          <w:lang w:val="es-MX" w:eastAsia="es-CO"/>
        </w:rPr>
        <w:t xml:space="preserve">el señor defensor que fue conocida por él y que él tiene copia de la misma. Se entiende que está preparado, que permite hacerle la controversia jurídica del </w:t>
      </w:r>
      <w:r w:rsidR="00D95D88" w:rsidRPr="00D86324">
        <w:rPr>
          <w:rFonts w:ascii="Bookman Old Style" w:eastAsia="Calibri" w:hAnsi="Bookman Old Style"/>
          <w:bCs/>
          <w:sz w:val="24"/>
          <w:u w:val="single"/>
          <w:lang w:val="es-MX" w:eastAsia="es-CO"/>
        </w:rPr>
        <w:t xml:space="preserve">caso en el uso de su derecho de defensa, el día de mañana no se vaya a anunciar que se le sorprendió entonces con un elemento que no fue descubierto por la fiscalía, sino que usted ya lo tenía en sus manos, lo conoció y </w:t>
      </w:r>
      <w:r w:rsidR="00CD4F39" w:rsidRPr="00D86324">
        <w:rPr>
          <w:rFonts w:ascii="Bookman Old Style" w:eastAsia="Calibri" w:hAnsi="Bookman Old Style"/>
          <w:bCs/>
          <w:sz w:val="24"/>
          <w:u w:val="single"/>
          <w:lang w:val="es-MX" w:eastAsia="es-CO"/>
        </w:rPr>
        <w:t>ya tuvo la oportunidad de prepararse de cara a él. ¿Es cierto señor defensor?</w:t>
      </w:r>
      <w:r w:rsidR="008122E8" w:rsidRPr="00D86324">
        <w:rPr>
          <w:rStyle w:val="Refdenotaalpie"/>
          <w:rFonts w:ascii="Bookman Old Style" w:eastAsia="Calibri" w:hAnsi="Bookman Old Style"/>
          <w:bCs/>
          <w:lang w:val="es-MX" w:eastAsia="es-CO"/>
        </w:rPr>
        <w:footnoteReference w:id="10"/>
      </w:r>
      <w:r w:rsidR="0081705B" w:rsidRPr="00D86324">
        <w:rPr>
          <w:rFonts w:ascii="Bookman Old Style" w:eastAsia="Calibri" w:hAnsi="Bookman Old Style"/>
          <w:bCs/>
          <w:sz w:val="24"/>
          <w:lang w:val="es-MX" w:eastAsia="es-CO"/>
        </w:rPr>
        <w:t>.</w:t>
      </w:r>
    </w:p>
    <w:p w14:paraId="20F4314C" w14:textId="77777777" w:rsidR="00CD4F39" w:rsidRPr="00D86324" w:rsidRDefault="00CD4F39" w:rsidP="00231716">
      <w:pPr>
        <w:ind w:firstLine="709"/>
        <w:rPr>
          <w:rFonts w:eastAsia="Calibri"/>
          <w:bCs/>
          <w:szCs w:val="28"/>
          <w:lang w:val="es-MX" w:eastAsia="es-CO"/>
        </w:rPr>
      </w:pPr>
    </w:p>
    <w:p w14:paraId="3E66C30D" w14:textId="18DE442C" w:rsidR="00CD4F39" w:rsidRPr="00D86324" w:rsidRDefault="00CD4F39" w:rsidP="00231716">
      <w:pPr>
        <w:pStyle w:val="Prrafodelista"/>
        <w:numPr>
          <w:ilvl w:val="0"/>
          <w:numId w:val="9"/>
        </w:numPr>
        <w:spacing w:line="360" w:lineRule="auto"/>
        <w:ind w:left="0" w:firstLine="709"/>
        <w:rPr>
          <w:rFonts w:ascii="Bookman Old Style" w:eastAsia="Calibri" w:hAnsi="Bookman Old Style"/>
          <w:bCs/>
          <w:lang w:val="es-MX" w:eastAsia="es-CO"/>
        </w:rPr>
      </w:pPr>
      <w:r w:rsidRPr="00D86324">
        <w:rPr>
          <w:rFonts w:ascii="Bookman Old Style" w:eastAsia="Calibri" w:hAnsi="Bookman Old Style"/>
          <w:bCs/>
          <w:lang w:val="es-MX" w:eastAsia="es-CO"/>
        </w:rPr>
        <w:t>Ante lo cual el abogado contestó:</w:t>
      </w:r>
    </w:p>
    <w:p w14:paraId="2D3B9287" w14:textId="77777777" w:rsidR="00CD4F39" w:rsidRPr="00D86324" w:rsidRDefault="00CD4F39" w:rsidP="00231716">
      <w:pPr>
        <w:ind w:firstLine="709"/>
        <w:rPr>
          <w:rFonts w:eastAsia="Calibri"/>
          <w:bCs/>
          <w:szCs w:val="28"/>
          <w:lang w:val="es-MX" w:eastAsia="es-CO"/>
        </w:rPr>
      </w:pPr>
    </w:p>
    <w:p w14:paraId="479025C1" w14:textId="027DFF79" w:rsidR="00CD4F39" w:rsidRPr="00D86324" w:rsidRDefault="00CD4F39" w:rsidP="00412B8C">
      <w:pPr>
        <w:pStyle w:val="Prrafodelista"/>
        <w:ind w:left="567" w:firstLine="0"/>
        <w:rPr>
          <w:rFonts w:ascii="Bookman Old Style" w:eastAsia="Calibri" w:hAnsi="Bookman Old Style"/>
          <w:bCs/>
          <w:sz w:val="24"/>
          <w:lang w:val="es-MX" w:eastAsia="es-CO"/>
        </w:rPr>
      </w:pPr>
      <w:r w:rsidRPr="00D86324">
        <w:rPr>
          <w:rFonts w:ascii="Bookman Old Style" w:eastAsia="Calibri" w:hAnsi="Bookman Old Style"/>
          <w:bCs/>
          <w:sz w:val="24"/>
          <w:u w:val="single"/>
          <w:lang w:val="es-MX" w:eastAsia="es-CO"/>
        </w:rPr>
        <w:t>Sí, señoría. La defensa conoce de ese elemento material probatorio</w:t>
      </w:r>
      <w:r w:rsidRPr="00D86324">
        <w:rPr>
          <w:rFonts w:ascii="Bookman Old Style" w:eastAsia="Calibri" w:hAnsi="Bookman Old Style"/>
          <w:bCs/>
          <w:sz w:val="24"/>
          <w:lang w:val="es-MX" w:eastAsia="es-CO"/>
        </w:rPr>
        <w:t xml:space="preserve"> porque antes de que la fiscalía lo enunciara como prueba sobreviniente, ya el defensor le había hecho el descubrimiento probatorio de ese elemento material. Ya este elemento material ya existía y fue enunciado por la defensa y también fue descubierto y enunciado por la defensa</w:t>
      </w:r>
      <w:r w:rsidR="00020F06" w:rsidRPr="00D86324">
        <w:rPr>
          <w:rStyle w:val="Refdenotaalpie"/>
          <w:rFonts w:ascii="Bookman Old Style" w:eastAsia="Calibri" w:hAnsi="Bookman Old Style"/>
          <w:bCs/>
          <w:sz w:val="24"/>
          <w:lang w:val="es-MX" w:eastAsia="es-CO"/>
        </w:rPr>
        <w:footnoteReference w:id="11"/>
      </w:r>
      <w:r w:rsidRPr="00D86324">
        <w:rPr>
          <w:rFonts w:ascii="Bookman Old Style" w:eastAsia="Calibri" w:hAnsi="Bookman Old Style"/>
          <w:bCs/>
          <w:sz w:val="24"/>
          <w:lang w:val="es-MX" w:eastAsia="es-CO"/>
        </w:rPr>
        <w:t xml:space="preserve">. </w:t>
      </w:r>
    </w:p>
    <w:p w14:paraId="2BE7E901" w14:textId="77777777" w:rsidR="002952D6" w:rsidRPr="00D86324" w:rsidRDefault="002952D6" w:rsidP="00231716">
      <w:pPr>
        <w:ind w:firstLine="709"/>
        <w:rPr>
          <w:rFonts w:eastAsia="Calibri"/>
          <w:bCs/>
          <w:szCs w:val="28"/>
          <w:lang w:val="es-MX" w:eastAsia="es-CO"/>
        </w:rPr>
      </w:pPr>
    </w:p>
    <w:p w14:paraId="416BD821" w14:textId="2B423E5B" w:rsidR="00801E06" w:rsidRPr="00D86324" w:rsidRDefault="002108C6" w:rsidP="00231716">
      <w:pPr>
        <w:pStyle w:val="Prrafodelista"/>
        <w:numPr>
          <w:ilvl w:val="0"/>
          <w:numId w:val="9"/>
        </w:numPr>
        <w:spacing w:line="360" w:lineRule="auto"/>
        <w:ind w:left="0" w:firstLine="709"/>
        <w:rPr>
          <w:rFonts w:ascii="Bookman Old Style" w:eastAsia="Calibri" w:hAnsi="Bookman Old Style"/>
          <w:bCs/>
          <w:lang w:val="es-MX" w:eastAsia="es-CO"/>
        </w:rPr>
      </w:pPr>
      <w:r w:rsidRPr="00D86324">
        <w:rPr>
          <w:rFonts w:ascii="Bookman Old Style" w:eastAsia="Calibri" w:hAnsi="Bookman Old Style"/>
          <w:bCs/>
          <w:lang w:val="es-MX" w:eastAsia="es-CO"/>
        </w:rPr>
        <w:t>A partir de esa manifestación</w:t>
      </w:r>
      <w:r w:rsidR="00305690" w:rsidRPr="00D86324">
        <w:rPr>
          <w:rFonts w:ascii="Bookman Old Style" w:eastAsia="Calibri" w:hAnsi="Bookman Old Style"/>
          <w:bCs/>
          <w:lang w:val="es-MX" w:eastAsia="es-CO"/>
        </w:rPr>
        <w:t xml:space="preserve">, la </w:t>
      </w:r>
      <w:r w:rsidR="00FC256C" w:rsidRPr="00D86324">
        <w:rPr>
          <w:rFonts w:ascii="Bookman Old Style" w:eastAsia="Calibri" w:hAnsi="Bookman Old Style"/>
          <w:bCs/>
          <w:lang w:val="es-MX" w:eastAsia="es-CO"/>
        </w:rPr>
        <w:t>magistrada</w:t>
      </w:r>
      <w:r w:rsidR="00305690" w:rsidRPr="00D86324">
        <w:rPr>
          <w:rFonts w:ascii="Bookman Old Style" w:eastAsia="Calibri" w:hAnsi="Bookman Old Style"/>
          <w:bCs/>
          <w:lang w:val="es-MX" w:eastAsia="es-CO"/>
        </w:rPr>
        <w:t xml:space="preserve"> concluyó</w:t>
      </w:r>
      <w:r w:rsidR="00801E06" w:rsidRPr="00D86324">
        <w:rPr>
          <w:rFonts w:ascii="Bookman Old Style" w:eastAsia="Calibri" w:hAnsi="Bookman Old Style"/>
          <w:bCs/>
          <w:lang w:val="es-MX" w:eastAsia="es-CO"/>
        </w:rPr>
        <w:t>:</w:t>
      </w:r>
    </w:p>
    <w:p w14:paraId="38A210EC" w14:textId="77777777" w:rsidR="00801E06" w:rsidRPr="00D86324" w:rsidRDefault="00801E06" w:rsidP="00412B8C">
      <w:pPr>
        <w:spacing w:line="240" w:lineRule="auto"/>
        <w:ind w:leftChars="567" w:left="1588" w:firstLine="0"/>
        <w:rPr>
          <w:rFonts w:eastAsia="Calibri"/>
          <w:bCs/>
          <w:szCs w:val="28"/>
          <w:lang w:val="es-MX" w:eastAsia="es-CO"/>
        </w:rPr>
      </w:pPr>
    </w:p>
    <w:p w14:paraId="3011F4CD" w14:textId="43F6C09E" w:rsidR="00305690" w:rsidRPr="00D86324" w:rsidRDefault="00801E06" w:rsidP="00412B8C">
      <w:pPr>
        <w:pStyle w:val="Prrafodelista"/>
        <w:ind w:leftChars="567" w:left="1588" w:firstLine="0"/>
        <w:rPr>
          <w:rFonts w:ascii="Bookman Old Style" w:eastAsia="Calibri" w:hAnsi="Bookman Old Style"/>
          <w:bCs/>
          <w:sz w:val="24"/>
          <w:lang w:val="es-MX" w:eastAsia="es-CO"/>
        </w:rPr>
      </w:pPr>
      <w:r w:rsidRPr="00D86324">
        <w:rPr>
          <w:rFonts w:ascii="Bookman Old Style" w:eastAsia="Calibri" w:hAnsi="Bookman Old Style"/>
          <w:bCs/>
          <w:sz w:val="24"/>
          <w:lang w:val="es-MX" w:eastAsia="es-CO"/>
        </w:rPr>
        <w:t xml:space="preserve">Lo que importa aquí </w:t>
      </w:r>
      <w:r w:rsidR="00017764" w:rsidRPr="00D86324">
        <w:rPr>
          <w:rFonts w:ascii="Bookman Old Style" w:eastAsia="Calibri" w:hAnsi="Bookman Old Style"/>
          <w:bCs/>
          <w:sz w:val="24"/>
          <w:lang w:val="es-MX" w:eastAsia="es-CO"/>
        </w:rPr>
        <w:t xml:space="preserve">es determinar que usted ya lo conocía previamente y que para esta audiencia, para hacer su solicitud probatoria, usted viene preparado, la conoce, tiene conocimiento de ella, sabe de qué se trata y </w:t>
      </w:r>
      <w:r w:rsidR="00017764" w:rsidRPr="00D86324">
        <w:rPr>
          <w:rFonts w:ascii="Bookman Old Style" w:eastAsia="Calibri" w:hAnsi="Bookman Old Style"/>
          <w:bCs/>
          <w:sz w:val="24"/>
          <w:u w:val="single"/>
          <w:lang w:val="es-MX" w:eastAsia="es-CO"/>
        </w:rPr>
        <w:t>ha podido preparar su defensa también de cara a ese elemento probatorio</w:t>
      </w:r>
      <w:r w:rsidR="00BE2196" w:rsidRPr="00D86324">
        <w:rPr>
          <w:rStyle w:val="Refdenotaalpie"/>
          <w:rFonts w:ascii="Bookman Old Style" w:eastAsia="Calibri" w:hAnsi="Bookman Old Style"/>
          <w:bCs/>
          <w:sz w:val="24"/>
          <w:lang w:val="es-MX" w:eastAsia="es-CO"/>
        </w:rPr>
        <w:footnoteReference w:id="12"/>
      </w:r>
      <w:r w:rsidR="00017764" w:rsidRPr="00D86324">
        <w:rPr>
          <w:rFonts w:ascii="Bookman Old Style" w:eastAsia="Calibri" w:hAnsi="Bookman Old Style"/>
          <w:bCs/>
          <w:sz w:val="24"/>
          <w:lang w:val="es-MX" w:eastAsia="es-CO"/>
        </w:rPr>
        <w:t xml:space="preserve">. </w:t>
      </w:r>
    </w:p>
    <w:p w14:paraId="12D6BDA1" w14:textId="77777777" w:rsidR="00BE2196" w:rsidRPr="00D86324" w:rsidRDefault="00BE2196" w:rsidP="00231716">
      <w:pPr>
        <w:ind w:firstLine="709"/>
        <w:rPr>
          <w:rFonts w:eastAsia="Calibri"/>
          <w:bCs/>
          <w:szCs w:val="28"/>
          <w:lang w:val="es-MX" w:eastAsia="es-CO"/>
        </w:rPr>
      </w:pPr>
    </w:p>
    <w:p w14:paraId="490FFE7C" w14:textId="774B5085" w:rsidR="00BE2196" w:rsidRPr="00D86324" w:rsidRDefault="00BE2196" w:rsidP="00231716">
      <w:pPr>
        <w:pStyle w:val="Prrafodelista"/>
        <w:numPr>
          <w:ilvl w:val="0"/>
          <w:numId w:val="9"/>
        </w:numPr>
        <w:spacing w:line="360" w:lineRule="auto"/>
        <w:ind w:left="0" w:firstLine="709"/>
        <w:rPr>
          <w:rFonts w:ascii="Bookman Old Style" w:eastAsia="Calibri" w:hAnsi="Bookman Old Style"/>
          <w:bCs/>
          <w:lang w:val="es-MX" w:eastAsia="es-CO"/>
        </w:rPr>
      </w:pPr>
      <w:r w:rsidRPr="00D86324">
        <w:rPr>
          <w:rFonts w:ascii="Bookman Old Style" w:eastAsia="Calibri" w:hAnsi="Bookman Old Style"/>
          <w:bCs/>
          <w:lang w:val="es-MX" w:eastAsia="es-CO"/>
        </w:rPr>
        <w:t>El defensor nuevamente respondió: «sí, señoría»</w:t>
      </w:r>
      <w:r w:rsidR="000B0BD0" w:rsidRPr="00D86324">
        <w:rPr>
          <w:rStyle w:val="Refdenotaalpie"/>
          <w:rFonts w:ascii="Bookman Old Style" w:eastAsia="Calibri" w:hAnsi="Bookman Old Style"/>
          <w:bCs/>
          <w:lang w:val="es-MX" w:eastAsia="es-CO"/>
        </w:rPr>
        <w:footnoteReference w:id="13"/>
      </w:r>
      <w:r w:rsidRPr="00D86324">
        <w:rPr>
          <w:rFonts w:ascii="Bookman Old Style" w:eastAsia="Calibri" w:hAnsi="Bookman Old Style"/>
          <w:bCs/>
          <w:lang w:val="es-MX" w:eastAsia="es-CO"/>
        </w:rPr>
        <w:t>.</w:t>
      </w:r>
    </w:p>
    <w:p w14:paraId="0D030DC1" w14:textId="77777777" w:rsidR="00BE2196" w:rsidRPr="00D86324" w:rsidRDefault="00BE2196" w:rsidP="00231716">
      <w:pPr>
        <w:ind w:firstLine="709"/>
        <w:rPr>
          <w:rFonts w:eastAsia="Calibri"/>
          <w:bCs/>
          <w:szCs w:val="28"/>
          <w:lang w:val="es-MX" w:eastAsia="es-CO"/>
        </w:rPr>
      </w:pPr>
    </w:p>
    <w:p w14:paraId="291A2629" w14:textId="26800B3B" w:rsidR="00EA530F" w:rsidRPr="00D86324" w:rsidRDefault="00EA530F" w:rsidP="00231716">
      <w:pPr>
        <w:pStyle w:val="Prrafodelista"/>
        <w:numPr>
          <w:ilvl w:val="0"/>
          <w:numId w:val="9"/>
        </w:numPr>
        <w:spacing w:line="360" w:lineRule="auto"/>
        <w:ind w:left="0" w:firstLine="709"/>
        <w:rPr>
          <w:rFonts w:ascii="Bookman Old Style" w:eastAsia="Calibri" w:hAnsi="Bookman Old Style"/>
          <w:bCs/>
          <w:lang w:val="es-MX" w:eastAsia="es-CO"/>
        </w:rPr>
      </w:pPr>
      <w:r w:rsidRPr="00D86324">
        <w:rPr>
          <w:rFonts w:ascii="Bookman Old Style" w:eastAsia="Calibri" w:hAnsi="Bookman Old Style"/>
          <w:bCs/>
          <w:lang w:val="es-MX" w:eastAsia="es-CO"/>
        </w:rPr>
        <w:t xml:space="preserve">La audiencia preparatoria continúo su curso normal. La fiscalía </w:t>
      </w:r>
      <w:r w:rsidR="00AA2BFA" w:rsidRPr="00D86324">
        <w:rPr>
          <w:rFonts w:ascii="Bookman Old Style" w:eastAsia="Calibri" w:hAnsi="Bookman Old Style"/>
          <w:bCs/>
          <w:lang w:val="es-MX" w:eastAsia="es-CO"/>
        </w:rPr>
        <w:t>solicitó sus pruebas</w:t>
      </w:r>
      <w:r w:rsidR="005D7C1C" w:rsidRPr="00D86324">
        <w:rPr>
          <w:rFonts w:ascii="Bookman Old Style" w:eastAsia="Calibri" w:hAnsi="Bookman Old Style"/>
          <w:bCs/>
          <w:lang w:val="es-MX" w:eastAsia="es-CO"/>
        </w:rPr>
        <w:t xml:space="preserve"> indicando la pertinencia, conducencia y utilidad de cada un</w:t>
      </w:r>
      <w:r w:rsidR="00AA2BFA" w:rsidRPr="00D86324">
        <w:rPr>
          <w:rFonts w:ascii="Bookman Old Style" w:eastAsia="Calibri" w:hAnsi="Bookman Old Style"/>
          <w:bCs/>
          <w:lang w:val="es-MX" w:eastAsia="es-CO"/>
        </w:rPr>
        <w:t>a de ellas</w:t>
      </w:r>
      <w:r w:rsidR="00FE2B79" w:rsidRPr="00D86324">
        <w:rPr>
          <w:rStyle w:val="Refdenotaalpie"/>
          <w:rFonts w:ascii="Bookman Old Style" w:eastAsia="Calibri" w:hAnsi="Bookman Old Style"/>
          <w:bCs/>
          <w:lang w:val="es-MX" w:eastAsia="es-CO"/>
        </w:rPr>
        <w:footnoteReference w:id="14"/>
      </w:r>
      <w:r w:rsidR="000F0A6D" w:rsidRPr="00D86324">
        <w:rPr>
          <w:rFonts w:ascii="Bookman Old Style" w:eastAsia="Calibri" w:hAnsi="Bookman Old Style"/>
          <w:bCs/>
          <w:lang w:val="es-MX" w:eastAsia="es-CO"/>
        </w:rPr>
        <w:t xml:space="preserve">. </w:t>
      </w:r>
      <w:r w:rsidR="003421EB" w:rsidRPr="00D86324">
        <w:rPr>
          <w:rFonts w:ascii="Bookman Old Style" w:eastAsia="Calibri" w:hAnsi="Bookman Old Style"/>
          <w:bCs/>
          <w:lang w:val="es-MX" w:eastAsia="es-CO"/>
        </w:rPr>
        <w:t xml:space="preserve">De igual manera </w:t>
      </w:r>
      <w:r w:rsidR="009875AF" w:rsidRPr="00D86324">
        <w:rPr>
          <w:rFonts w:ascii="Bookman Old Style" w:eastAsia="Calibri" w:hAnsi="Bookman Old Style"/>
          <w:bCs/>
          <w:lang w:val="es-MX" w:eastAsia="es-CO"/>
        </w:rPr>
        <w:t>lo hizo</w:t>
      </w:r>
      <w:r w:rsidR="003421EB" w:rsidRPr="00D86324">
        <w:rPr>
          <w:rFonts w:ascii="Bookman Old Style" w:eastAsia="Calibri" w:hAnsi="Bookman Old Style"/>
          <w:bCs/>
          <w:lang w:val="es-MX" w:eastAsia="es-CO"/>
        </w:rPr>
        <w:t xml:space="preserve"> respecto de </w:t>
      </w:r>
      <w:r w:rsidR="006C11D4" w:rsidRPr="00D86324">
        <w:rPr>
          <w:rFonts w:ascii="Bookman Old Style" w:eastAsia="Calibri" w:hAnsi="Bookman Old Style"/>
          <w:bCs/>
          <w:lang w:val="es-MX" w:eastAsia="es-CO"/>
        </w:rPr>
        <w:t xml:space="preserve">la denuncia </w:t>
      </w:r>
      <w:r w:rsidR="00907353" w:rsidRPr="00D86324">
        <w:rPr>
          <w:rFonts w:ascii="Bookman Old Style" w:eastAsia="Calibri" w:hAnsi="Bookman Old Style"/>
          <w:bCs/>
          <w:lang w:val="es-MX" w:eastAsia="es-CO"/>
        </w:rPr>
        <w:t xml:space="preserve">por extorsión </w:t>
      </w:r>
      <w:r w:rsidR="006C11D4" w:rsidRPr="00D86324">
        <w:rPr>
          <w:rFonts w:ascii="Bookman Old Style" w:eastAsia="Calibri" w:hAnsi="Bookman Old Style"/>
          <w:bCs/>
          <w:lang w:val="es-MX" w:eastAsia="es-CO"/>
        </w:rPr>
        <w:t xml:space="preserve">que </w:t>
      </w:r>
      <w:r w:rsidR="006C11D4" w:rsidRPr="00D86324">
        <w:rPr>
          <w:rFonts w:ascii="Bookman Old Style" w:eastAsia="Calibri" w:hAnsi="Bookman Old Style"/>
          <w:bCs/>
          <w:smallCaps/>
          <w:lang w:val="es-MX" w:eastAsia="es-CO"/>
        </w:rPr>
        <w:t>Wil</w:t>
      </w:r>
      <w:r w:rsidR="00EE47B7" w:rsidRPr="00D86324">
        <w:rPr>
          <w:rFonts w:ascii="Bookman Old Style" w:eastAsia="Calibri" w:hAnsi="Bookman Old Style"/>
          <w:bCs/>
          <w:smallCaps/>
          <w:lang w:val="es-MX" w:eastAsia="es-CO"/>
        </w:rPr>
        <w:t>son Kennedy Cohen Gutiérrez</w:t>
      </w:r>
      <w:r w:rsidR="00EE47B7" w:rsidRPr="00D86324">
        <w:rPr>
          <w:rFonts w:ascii="Bookman Old Style" w:eastAsia="Calibri" w:hAnsi="Bookman Old Style"/>
          <w:bCs/>
          <w:lang w:val="es-MX" w:eastAsia="es-CO"/>
        </w:rPr>
        <w:t xml:space="preserve"> formuló contra Hafit Martínez Herazo</w:t>
      </w:r>
      <w:r w:rsidR="00B70A3A" w:rsidRPr="00D86324">
        <w:rPr>
          <w:rFonts w:ascii="Bookman Old Style" w:eastAsia="Calibri" w:hAnsi="Bookman Old Style"/>
          <w:bCs/>
          <w:lang w:val="es-MX" w:eastAsia="es-CO"/>
        </w:rPr>
        <w:t xml:space="preserve">. La fiscal sustentó </w:t>
      </w:r>
      <w:r w:rsidR="0099453E" w:rsidRPr="00D86324">
        <w:rPr>
          <w:rFonts w:ascii="Bookman Old Style" w:eastAsia="Calibri" w:hAnsi="Bookman Old Style"/>
          <w:bCs/>
          <w:lang w:val="es-MX" w:eastAsia="es-CO"/>
        </w:rPr>
        <w:t xml:space="preserve">esa petición probatoria en los siguientes términos: </w:t>
      </w:r>
    </w:p>
    <w:p w14:paraId="4BE3808E" w14:textId="77777777" w:rsidR="0099453E" w:rsidRPr="00D86324" w:rsidRDefault="0099453E" w:rsidP="00231716">
      <w:pPr>
        <w:ind w:firstLine="709"/>
        <w:rPr>
          <w:rFonts w:eastAsia="Calibri"/>
          <w:bCs/>
          <w:szCs w:val="28"/>
          <w:lang w:val="es-MX" w:eastAsia="es-CO"/>
        </w:rPr>
      </w:pPr>
    </w:p>
    <w:p w14:paraId="11A2AE9E" w14:textId="22DF65F2" w:rsidR="0099453E" w:rsidRPr="00D86324" w:rsidRDefault="004311A8" w:rsidP="00236829">
      <w:pPr>
        <w:pStyle w:val="Prrafodelista"/>
        <w:ind w:left="567" w:firstLine="0"/>
        <w:rPr>
          <w:rFonts w:ascii="Bookman Old Style" w:eastAsia="Calibri" w:hAnsi="Bookman Old Style"/>
          <w:bCs/>
          <w:sz w:val="24"/>
          <w:lang w:val="es-MX" w:eastAsia="es-CO"/>
        </w:rPr>
      </w:pPr>
      <w:r w:rsidRPr="00D86324">
        <w:rPr>
          <w:rFonts w:ascii="Bookman Old Style" w:eastAsia="Calibri" w:hAnsi="Bookman Old Style"/>
          <w:bCs/>
          <w:sz w:val="24"/>
          <w:lang w:val="es-MX" w:eastAsia="es-CO"/>
        </w:rPr>
        <w:t xml:space="preserve">Dieciocho. </w:t>
      </w:r>
      <w:r w:rsidR="006212AF" w:rsidRPr="00D86324">
        <w:rPr>
          <w:rFonts w:ascii="Bookman Old Style" w:eastAsia="Calibri" w:hAnsi="Bookman Old Style"/>
          <w:bCs/>
          <w:sz w:val="24"/>
          <w:lang w:val="es-MX" w:eastAsia="es-CO"/>
        </w:rPr>
        <w:t xml:space="preserve">Acta de inspección a lugares de fecha </w:t>
      </w:r>
      <w:r w:rsidR="0099202D" w:rsidRPr="00D86324">
        <w:rPr>
          <w:rFonts w:ascii="Bookman Old Style" w:eastAsia="Calibri" w:hAnsi="Bookman Old Style"/>
          <w:bCs/>
          <w:sz w:val="24"/>
          <w:lang w:val="es-MX" w:eastAsia="es-CO"/>
        </w:rPr>
        <w:t xml:space="preserve">23 de mayo de 2018, realizada al despacho de la Fiscalía Octava Seccional de Sincelejo, Sucre, </w:t>
      </w:r>
      <w:r w:rsidR="009575D4" w:rsidRPr="00D86324">
        <w:rPr>
          <w:rFonts w:ascii="Bookman Old Style" w:eastAsia="Calibri" w:hAnsi="Bookman Old Style"/>
          <w:bCs/>
          <w:sz w:val="24"/>
          <w:lang w:val="es-MX" w:eastAsia="es-CO"/>
        </w:rPr>
        <w:t>al interior del radicado número 70</w:t>
      </w:r>
      <w:r w:rsidR="00175D67" w:rsidRPr="00D86324">
        <w:rPr>
          <w:rFonts w:ascii="Bookman Old Style" w:eastAsia="Calibri" w:hAnsi="Bookman Old Style"/>
          <w:bCs/>
          <w:sz w:val="24"/>
          <w:lang w:val="es-MX" w:eastAsia="es-CO"/>
        </w:rPr>
        <w:t>00</w:t>
      </w:r>
      <w:r w:rsidR="009575D4" w:rsidRPr="00D86324">
        <w:rPr>
          <w:rFonts w:ascii="Bookman Old Style" w:eastAsia="Calibri" w:hAnsi="Bookman Old Style"/>
          <w:bCs/>
          <w:sz w:val="24"/>
          <w:lang w:val="es-MX" w:eastAsia="es-CO"/>
        </w:rPr>
        <w:t>16</w:t>
      </w:r>
      <w:r w:rsidR="00175D67" w:rsidRPr="00D86324">
        <w:rPr>
          <w:rFonts w:ascii="Bookman Old Style" w:eastAsia="Calibri" w:hAnsi="Bookman Old Style"/>
          <w:bCs/>
          <w:sz w:val="24"/>
          <w:lang w:val="es-MX" w:eastAsia="es-CO"/>
        </w:rPr>
        <w:t>0010342018</w:t>
      </w:r>
      <w:r w:rsidR="00BD000D" w:rsidRPr="00D86324">
        <w:rPr>
          <w:rFonts w:ascii="Bookman Old Style" w:eastAsia="Calibri" w:hAnsi="Bookman Old Style"/>
          <w:bCs/>
          <w:sz w:val="24"/>
          <w:lang w:val="es-MX" w:eastAsia="es-CO"/>
        </w:rPr>
        <w:t>00823</w:t>
      </w:r>
      <w:r w:rsidR="00535E00" w:rsidRPr="00D86324">
        <w:rPr>
          <w:rFonts w:ascii="Bookman Old Style" w:eastAsia="Calibri" w:hAnsi="Bookman Old Style"/>
          <w:bCs/>
          <w:sz w:val="24"/>
          <w:lang w:val="es-MX" w:eastAsia="es-CO"/>
        </w:rPr>
        <w:t xml:space="preserve">, adelantado por la denuncia formulada por el señor fiscal </w:t>
      </w:r>
      <w:r w:rsidR="00535E00" w:rsidRPr="00D86324">
        <w:rPr>
          <w:rFonts w:ascii="Bookman Old Style" w:eastAsia="Calibri" w:hAnsi="Bookman Old Style"/>
          <w:bCs/>
          <w:smallCaps/>
          <w:sz w:val="24"/>
          <w:lang w:val="es-MX" w:eastAsia="es-CO"/>
        </w:rPr>
        <w:t xml:space="preserve">Wilson </w:t>
      </w:r>
      <w:r w:rsidR="00D4107D" w:rsidRPr="00D86324">
        <w:rPr>
          <w:rFonts w:ascii="Bookman Old Style" w:eastAsia="Calibri" w:hAnsi="Bookman Old Style"/>
          <w:bCs/>
          <w:smallCaps/>
          <w:sz w:val="24"/>
          <w:lang w:val="es-MX" w:eastAsia="es-CO"/>
        </w:rPr>
        <w:t xml:space="preserve">Cohen Gutiérrez </w:t>
      </w:r>
      <w:r w:rsidR="00D4107D" w:rsidRPr="00D86324">
        <w:rPr>
          <w:rFonts w:ascii="Bookman Old Style" w:eastAsia="Calibri" w:hAnsi="Bookman Old Style"/>
          <w:bCs/>
          <w:sz w:val="24"/>
          <w:lang w:val="es-MX" w:eastAsia="es-CO"/>
        </w:rPr>
        <w:t xml:space="preserve">contra el ciudadano Hafit Andrés Martínez Herazo, quien le exige al fiscal Cohen la devolución de los </w:t>
      </w:r>
      <w:r w:rsidR="00D235B0" w:rsidRPr="00D86324">
        <w:rPr>
          <w:rFonts w:ascii="Bookman Old Style" w:eastAsia="Calibri" w:hAnsi="Bookman Old Style"/>
          <w:bCs/>
          <w:sz w:val="24"/>
          <w:lang w:val="es-MX" w:eastAsia="es-CO"/>
        </w:rPr>
        <w:t xml:space="preserve">treinta millones de pesos que le envió para que se profiriera la decisión de archivo que aquí se reprocha. Honorables magistrados, </w:t>
      </w:r>
      <w:r w:rsidR="00750081" w:rsidRPr="00D86324">
        <w:rPr>
          <w:rFonts w:ascii="Bookman Old Style" w:eastAsia="Calibri" w:hAnsi="Bookman Old Style"/>
          <w:bCs/>
          <w:sz w:val="24"/>
          <w:lang w:val="es-MX" w:eastAsia="es-CO"/>
        </w:rPr>
        <w:t xml:space="preserve">consideramos nosotros que este elemento de prueba que como ya lo he indicado </w:t>
      </w:r>
      <w:r w:rsidR="004A5CC9" w:rsidRPr="00D86324">
        <w:rPr>
          <w:rFonts w:ascii="Bookman Old Style" w:eastAsia="Calibri" w:hAnsi="Bookman Old Style"/>
          <w:bCs/>
          <w:sz w:val="24"/>
          <w:lang w:val="es-MX" w:eastAsia="es-CO"/>
        </w:rPr>
        <w:t>en audiencia anterior fue conocido por esta delegada con posterioridad no solo a la presentación del escrito de acusación</w:t>
      </w:r>
      <w:r w:rsidR="002D6E14" w:rsidRPr="00D86324">
        <w:rPr>
          <w:rFonts w:ascii="Bookman Old Style" w:eastAsia="Calibri" w:hAnsi="Bookman Old Style"/>
          <w:bCs/>
          <w:sz w:val="24"/>
          <w:lang w:val="es-MX" w:eastAsia="es-CO"/>
        </w:rPr>
        <w:t xml:space="preserve">, sino a la misma realización de la audiencia de acusación, resulta pertinente ya que guarda relación directa con los hechos del prevaricato por acción que se le ha venido atribuyendo al doctor </w:t>
      </w:r>
      <w:r w:rsidR="002D6E14" w:rsidRPr="00D86324">
        <w:rPr>
          <w:rFonts w:ascii="Bookman Old Style" w:eastAsia="Calibri" w:hAnsi="Bookman Old Style"/>
          <w:bCs/>
          <w:smallCaps/>
          <w:sz w:val="24"/>
          <w:lang w:val="es-MX" w:eastAsia="es-CO"/>
        </w:rPr>
        <w:t>Wilson Kennedy Cohen Gutiérrez</w:t>
      </w:r>
      <w:r w:rsidR="002D6E14" w:rsidRPr="00D86324">
        <w:rPr>
          <w:rFonts w:ascii="Bookman Old Style" w:eastAsia="Calibri" w:hAnsi="Bookman Old Style"/>
          <w:bCs/>
          <w:sz w:val="24"/>
          <w:lang w:val="es-MX" w:eastAsia="es-CO"/>
        </w:rPr>
        <w:t xml:space="preserve">, pues con ella se areditará </w:t>
      </w:r>
      <w:r w:rsidR="00CE21AA" w:rsidRPr="00D86324">
        <w:rPr>
          <w:rFonts w:ascii="Bookman Old Style" w:eastAsia="Calibri" w:hAnsi="Bookman Old Style"/>
          <w:bCs/>
          <w:sz w:val="24"/>
          <w:lang w:val="es-MX" w:eastAsia="es-CO"/>
        </w:rPr>
        <w:t xml:space="preserve">junto a las razones que motivaron al acusado doctor </w:t>
      </w:r>
      <w:r w:rsidR="00CE21AA" w:rsidRPr="00D86324">
        <w:rPr>
          <w:rFonts w:ascii="Bookman Old Style" w:eastAsia="Calibri" w:hAnsi="Bookman Old Style"/>
          <w:bCs/>
          <w:smallCaps/>
          <w:sz w:val="24"/>
          <w:lang w:val="es-MX" w:eastAsia="es-CO"/>
        </w:rPr>
        <w:t>Cohen Gutiérrez</w:t>
      </w:r>
      <w:r w:rsidR="00CE21AA" w:rsidRPr="00D86324">
        <w:rPr>
          <w:rFonts w:ascii="Bookman Old Style" w:eastAsia="Calibri" w:hAnsi="Bookman Old Style"/>
          <w:bCs/>
          <w:sz w:val="24"/>
          <w:lang w:val="es-MX" w:eastAsia="es-CO"/>
        </w:rPr>
        <w:t xml:space="preserve"> para proferir la decisión cuestionada decisión de archivo</w:t>
      </w:r>
      <w:r w:rsidR="006D5245" w:rsidRPr="00D86324">
        <w:rPr>
          <w:rFonts w:ascii="Bookman Old Style" w:eastAsia="Calibri" w:hAnsi="Bookman Old Style"/>
          <w:bCs/>
          <w:sz w:val="24"/>
          <w:lang w:val="es-MX" w:eastAsia="es-CO"/>
        </w:rPr>
        <w:t xml:space="preserve">, la que una vez privado de la libertad, el ciudadano Hafit Martínez Herazo le exige al acusado </w:t>
      </w:r>
      <w:r w:rsidR="006D5245" w:rsidRPr="00D86324">
        <w:rPr>
          <w:rFonts w:ascii="Bookman Old Style" w:eastAsia="Calibri" w:hAnsi="Bookman Old Style"/>
          <w:bCs/>
          <w:smallCaps/>
          <w:sz w:val="24"/>
          <w:lang w:val="es-MX" w:eastAsia="es-CO"/>
        </w:rPr>
        <w:t>Cohen Gutiérrez</w:t>
      </w:r>
      <w:r w:rsidR="006D5245" w:rsidRPr="00D86324">
        <w:rPr>
          <w:rFonts w:ascii="Bookman Old Style" w:eastAsia="Calibri" w:hAnsi="Bookman Old Style"/>
          <w:bCs/>
          <w:sz w:val="24"/>
          <w:lang w:val="es-MX" w:eastAsia="es-CO"/>
        </w:rPr>
        <w:t xml:space="preserve"> </w:t>
      </w:r>
      <w:r w:rsidR="004F6283" w:rsidRPr="00D86324">
        <w:rPr>
          <w:rFonts w:ascii="Bookman Old Style" w:eastAsia="Calibri" w:hAnsi="Bookman Old Style"/>
          <w:bCs/>
          <w:sz w:val="24"/>
          <w:lang w:val="es-MX" w:eastAsia="es-CO"/>
        </w:rPr>
        <w:t xml:space="preserve">la devolución de la suma entregada a través de un tercero, corroborándose así honorables magistrados, que fue un acto de corrupción el móvil que condujo al proferimiento de la decisión prevaricadora que hoy se le atribuye al doctor </w:t>
      </w:r>
      <w:r w:rsidR="004F6283" w:rsidRPr="00D86324">
        <w:rPr>
          <w:rFonts w:ascii="Bookman Old Style" w:eastAsia="Calibri" w:hAnsi="Bookman Old Style"/>
          <w:bCs/>
          <w:smallCaps/>
          <w:sz w:val="24"/>
          <w:lang w:val="es-MX" w:eastAsia="es-CO"/>
        </w:rPr>
        <w:t xml:space="preserve">Wilson Kennedy Cohen </w:t>
      </w:r>
      <w:r w:rsidR="00422A73" w:rsidRPr="00D86324">
        <w:rPr>
          <w:rFonts w:ascii="Bookman Old Style" w:eastAsia="Calibri" w:hAnsi="Bookman Old Style"/>
          <w:bCs/>
          <w:smallCaps/>
          <w:sz w:val="24"/>
          <w:lang w:val="es-MX" w:eastAsia="es-CO"/>
        </w:rPr>
        <w:t>Gutiérrez</w:t>
      </w:r>
      <w:r w:rsidR="00422A73" w:rsidRPr="00D86324">
        <w:rPr>
          <w:rFonts w:ascii="Bookman Old Style" w:eastAsia="Calibri" w:hAnsi="Bookman Old Style"/>
          <w:bCs/>
          <w:sz w:val="24"/>
          <w:lang w:val="es-MX" w:eastAsia="es-CO"/>
        </w:rPr>
        <w:t xml:space="preserve">, pues con relación a este medio de conocimiento, yo creo honorables magistrados, que sobra explicar adicionalmente lo que ya se ha dicho </w:t>
      </w:r>
      <w:r w:rsidR="00300E9B" w:rsidRPr="00D86324">
        <w:rPr>
          <w:rFonts w:ascii="Bookman Old Style" w:eastAsia="Calibri" w:hAnsi="Bookman Old Style"/>
          <w:bCs/>
          <w:sz w:val="24"/>
          <w:lang w:val="es-MX" w:eastAsia="es-CO"/>
        </w:rPr>
        <w:t>tanto en esta audiencia de manera inicial como en la anterior audiencia, es decir, que su recolección fue con posterioridad, como ya lo acabo de mencionar, al escrito de acusación y también que ya fue descubierta, pues a la defensa, pese a las manifestaciones que claramente hizo el señor defensor</w:t>
      </w:r>
      <w:r w:rsidR="002D415B" w:rsidRPr="00D86324">
        <w:rPr>
          <w:rFonts w:ascii="Bookman Old Style" w:eastAsia="Calibri" w:hAnsi="Bookman Old Style"/>
          <w:bCs/>
          <w:sz w:val="24"/>
          <w:lang w:val="es-MX" w:eastAsia="es-CO"/>
        </w:rPr>
        <w:t>, de no tener ningún interés en recibirlo por cuanto ya contaba con estos elementos material</w:t>
      </w:r>
      <w:r w:rsidR="003C421A" w:rsidRPr="00D86324">
        <w:rPr>
          <w:rFonts w:ascii="Bookman Old Style" w:eastAsia="Calibri" w:hAnsi="Bookman Old Style"/>
          <w:bCs/>
          <w:sz w:val="24"/>
          <w:lang w:val="es-MX" w:eastAsia="es-CO"/>
        </w:rPr>
        <w:t>e</w:t>
      </w:r>
      <w:r w:rsidR="002D415B" w:rsidRPr="00D86324">
        <w:rPr>
          <w:rFonts w:ascii="Bookman Old Style" w:eastAsia="Calibri" w:hAnsi="Bookman Old Style"/>
          <w:bCs/>
          <w:sz w:val="24"/>
          <w:lang w:val="es-MX" w:eastAsia="es-CO"/>
        </w:rPr>
        <w:t xml:space="preserve">s de prueba. Es por ello pues, su señoría, que también con relación a este medio de conocimiento y de conformidad con lo establecido en el art. </w:t>
      </w:r>
      <w:r w:rsidR="007F064F" w:rsidRPr="00D86324">
        <w:rPr>
          <w:rFonts w:ascii="Bookman Old Style" w:eastAsia="Calibri" w:hAnsi="Bookman Old Style"/>
          <w:bCs/>
          <w:sz w:val="24"/>
          <w:lang w:val="es-MX" w:eastAsia="es-CO"/>
        </w:rPr>
        <w:t>344 inciso final, solicito que se decrete como prueba atendiendo su pertinencia como ya lo he explicado</w:t>
      </w:r>
      <w:r w:rsidR="00B42B8F" w:rsidRPr="00D86324">
        <w:rPr>
          <w:rFonts w:ascii="Bookman Old Style" w:eastAsia="Calibri" w:hAnsi="Bookman Old Style"/>
          <w:bCs/>
          <w:sz w:val="24"/>
          <w:lang w:val="es-MX" w:eastAsia="es-CO"/>
        </w:rPr>
        <w:t xml:space="preserve"> y su conducencia</w:t>
      </w:r>
      <w:r w:rsidR="001F04EF" w:rsidRPr="00D86324">
        <w:rPr>
          <w:rFonts w:ascii="Bookman Old Style" w:eastAsia="Calibri" w:hAnsi="Bookman Old Style"/>
          <w:bCs/>
          <w:sz w:val="24"/>
          <w:lang w:val="es-MX" w:eastAsia="es-CO"/>
        </w:rPr>
        <w:t>, también utilidad para la teoría del caso</w:t>
      </w:r>
      <w:r w:rsidR="00B91D85" w:rsidRPr="00D86324">
        <w:rPr>
          <w:rFonts w:ascii="Bookman Old Style" w:eastAsia="Calibri" w:hAnsi="Bookman Old Style"/>
          <w:bCs/>
          <w:sz w:val="24"/>
          <w:lang w:val="es-MX" w:eastAsia="es-CO"/>
        </w:rPr>
        <w:t xml:space="preserve"> de la Fiscalía General de la Nación y atendiendo pues a ese descubrimiento que se hizo, pretendió hacerse a la defensa el 19 de marzo de 2019</w:t>
      </w:r>
      <w:r w:rsidR="00B64A6D" w:rsidRPr="00D86324">
        <w:rPr>
          <w:rFonts w:ascii="Bookman Old Style" w:eastAsia="Calibri" w:hAnsi="Bookman Old Style"/>
          <w:bCs/>
          <w:sz w:val="24"/>
          <w:lang w:val="es-MX" w:eastAsia="es-CO"/>
        </w:rPr>
        <w:t>, pero respetando la manifestación del señor defensor que ya contaba con la totalidad de ese medio de prueba, por lo tanto no lo recibía</w:t>
      </w:r>
      <w:r w:rsidR="003D4792" w:rsidRPr="00D86324">
        <w:rPr>
          <w:rStyle w:val="Refdenotaalpie"/>
          <w:rFonts w:ascii="Bookman Old Style" w:eastAsia="Calibri" w:hAnsi="Bookman Old Style"/>
          <w:bCs/>
          <w:sz w:val="24"/>
          <w:lang w:val="es-MX" w:eastAsia="es-CO"/>
        </w:rPr>
        <w:footnoteReference w:id="15"/>
      </w:r>
      <w:r w:rsidR="003D4792" w:rsidRPr="00D86324">
        <w:rPr>
          <w:rFonts w:ascii="Bookman Old Style" w:eastAsia="Calibri" w:hAnsi="Bookman Old Style"/>
          <w:bCs/>
          <w:sz w:val="24"/>
          <w:lang w:val="es-MX" w:eastAsia="es-CO"/>
        </w:rPr>
        <w:t>.</w:t>
      </w:r>
    </w:p>
    <w:p w14:paraId="54B489AD" w14:textId="77777777" w:rsidR="00BE2196" w:rsidRPr="00D86324" w:rsidRDefault="00BE2196" w:rsidP="00231716">
      <w:pPr>
        <w:ind w:firstLine="709"/>
        <w:rPr>
          <w:rFonts w:eastAsia="Calibri"/>
          <w:bCs/>
          <w:szCs w:val="28"/>
          <w:lang w:val="es-MX" w:eastAsia="es-CO"/>
        </w:rPr>
      </w:pPr>
    </w:p>
    <w:p w14:paraId="005B2AEF" w14:textId="29B9D00A" w:rsidR="00AF7A79" w:rsidRPr="00D86324" w:rsidRDefault="00C04FA6" w:rsidP="00231716">
      <w:pPr>
        <w:pStyle w:val="Prrafodelista"/>
        <w:numPr>
          <w:ilvl w:val="0"/>
          <w:numId w:val="9"/>
        </w:numPr>
        <w:spacing w:line="360" w:lineRule="auto"/>
        <w:ind w:left="0" w:firstLine="709"/>
        <w:rPr>
          <w:rFonts w:ascii="Bookman Old Style" w:eastAsia="Calibri" w:hAnsi="Bookman Old Style"/>
          <w:bCs/>
          <w:lang w:val="es-MX" w:eastAsia="es-CO"/>
        </w:rPr>
      </w:pPr>
      <w:r w:rsidRPr="00D86324">
        <w:rPr>
          <w:rFonts w:ascii="Bookman Old Style" w:eastAsia="Calibri" w:hAnsi="Bookman Old Style"/>
          <w:bCs/>
          <w:lang w:val="es-MX" w:eastAsia="es-CO"/>
        </w:rPr>
        <w:t>Al conced</w:t>
      </w:r>
      <w:r w:rsidR="00636B09" w:rsidRPr="00D86324">
        <w:rPr>
          <w:rFonts w:ascii="Bookman Old Style" w:eastAsia="Calibri" w:hAnsi="Bookman Old Style"/>
          <w:bCs/>
          <w:lang w:val="es-MX" w:eastAsia="es-CO"/>
        </w:rPr>
        <w:t>erle</w:t>
      </w:r>
      <w:r w:rsidRPr="00D86324">
        <w:rPr>
          <w:rFonts w:ascii="Bookman Old Style" w:eastAsia="Calibri" w:hAnsi="Bookman Old Style"/>
          <w:bCs/>
          <w:lang w:val="es-MX" w:eastAsia="es-CO"/>
        </w:rPr>
        <w:t xml:space="preserve"> </w:t>
      </w:r>
      <w:r w:rsidR="000C035B" w:rsidRPr="00D86324">
        <w:rPr>
          <w:rFonts w:ascii="Bookman Old Style" w:eastAsia="Calibri" w:hAnsi="Bookman Old Style"/>
          <w:bCs/>
          <w:lang w:val="es-MX" w:eastAsia="es-CO"/>
        </w:rPr>
        <w:t xml:space="preserve">el uso </w:t>
      </w:r>
      <w:r w:rsidRPr="00D86324">
        <w:rPr>
          <w:rFonts w:ascii="Bookman Old Style" w:eastAsia="Calibri" w:hAnsi="Bookman Old Style"/>
          <w:bCs/>
          <w:lang w:val="es-MX" w:eastAsia="es-CO"/>
        </w:rPr>
        <w:t xml:space="preserve">la palabra para </w:t>
      </w:r>
      <w:r w:rsidR="00514A34" w:rsidRPr="00D86324">
        <w:rPr>
          <w:rFonts w:ascii="Bookman Old Style" w:eastAsia="Calibri" w:hAnsi="Bookman Old Style"/>
          <w:bCs/>
          <w:lang w:val="es-MX" w:eastAsia="es-CO"/>
        </w:rPr>
        <w:t>presentar</w:t>
      </w:r>
      <w:r w:rsidRPr="00D86324">
        <w:rPr>
          <w:rFonts w:ascii="Bookman Old Style" w:eastAsia="Calibri" w:hAnsi="Bookman Old Style"/>
          <w:bCs/>
          <w:lang w:val="es-MX" w:eastAsia="es-CO"/>
        </w:rPr>
        <w:t xml:space="preserve"> su opocisión a las pruebas solicitadas por la fiscalía,</w:t>
      </w:r>
      <w:r w:rsidR="000C035B" w:rsidRPr="00D86324">
        <w:rPr>
          <w:rFonts w:ascii="Bookman Old Style" w:eastAsia="Calibri" w:hAnsi="Bookman Old Style"/>
          <w:bCs/>
          <w:lang w:val="es-MX" w:eastAsia="es-CO"/>
        </w:rPr>
        <w:t xml:space="preserve"> el defensor</w:t>
      </w:r>
      <w:r w:rsidR="000B39B7" w:rsidRPr="00D86324">
        <w:rPr>
          <w:rFonts w:ascii="Bookman Old Style" w:eastAsia="Calibri" w:hAnsi="Bookman Old Style"/>
          <w:bCs/>
          <w:lang w:val="es-MX" w:eastAsia="es-CO"/>
        </w:rPr>
        <w:t xml:space="preserve"> pidió, entre otras, la inadmisión </w:t>
      </w:r>
      <w:r w:rsidR="00606F04" w:rsidRPr="00D86324">
        <w:rPr>
          <w:rFonts w:ascii="Bookman Old Style" w:eastAsia="Calibri" w:hAnsi="Bookman Old Style"/>
          <w:bCs/>
          <w:lang w:val="es-MX" w:eastAsia="es-CO"/>
        </w:rPr>
        <w:t xml:space="preserve">del acta de inspección judicial </w:t>
      </w:r>
      <w:r w:rsidR="000B0982" w:rsidRPr="00D86324">
        <w:rPr>
          <w:rFonts w:ascii="Bookman Old Style" w:eastAsia="Calibri" w:hAnsi="Bookman Old Style"/>
          <w:bCs/>
          <w:lang w:val="es-MX" w:eastAsia="es-CO"/>
        </w:rPr>
        <w:t>mediante la cual</w:t>
      </w:r>
      <w:r w:rsidR="00606F04" w:rsidRPr="00D86324">
        <w:rPr>
          <w:rFonts w:ascii="Bookman Old Style" w:eastAsia="Calibri" w:hAnsi="Bookman Old Style"/>
          <w:bCs/>
          <w:lang w:val="es-MX" w:eastAsia="es-CO"/>
        </w:rPr>
        <w:t xml:space="preserve"> se obtuvo el </w:t>
      </w:r>
      <w:r w:rsidR="00274B23" w:rsidRPr="00D86324">
        <w:rPr>
          <w:rFonts w:ascii="Bookman Old Style" w:eastAsia="Calibri" w:hAnsi="Bookman Old Style"/>
          <w:bCs/>
          <w:lang w:val="es-MX" w:eastAsia="es-CO"/>
        </w:rPr>
        <w:t>expediente que contenía la denuncia por extorsión</w:t>
      </w:r>
      <w:r w:rsidR="00BC0A72" w:rsidRPr="00D86324">
        <w:rPr>
          <w:rFonts w:ascii="Bookman Old Style" w:eastAsia="Calibri" w:hAnsi="Bookman Old Style"/>
          <w:bCs/>
          <w:lang w:val="es-MX" w:eastAsia="es-CO"/>
        </w:rPr>
        <w:t xml:space="preserve"> de </w:t>
      </w:r>
      <w:r w:rsidR="00BC0A72" w:rsidRPr="00D86324">
        <w:rPr>
          <w:rFonts w:ascii="Bookman Old Style" w:eastAsia="Calibri" w:hAnsi="Bookman Old Style"/>
          <w:bCs/>
          <w:smallCaps/>
          <w:lang w:val="es-MX" w:eastAsia="es-CO"/>
        </w:rPr>
        <w:t>Cohen Gutiérrez</w:t>
      </w:r>
      <w:r w:rsidR="00BC0A72" w:rsidRPr="00D86324">
        <w:rPr>
          <w:rFonts w:ascii="Bookman Old Style" w:eastAsia="Calibri" w:hAnsi="Bookman Old Style"/>
          <w:bCs/>
          <w:lang w:val="es-MX" w:eastAsia="es-CO"/>
        </w:rPr>
        <w:t xml:space="preserve"> contra Martínez Herazo</w:t>
      </w:r>
      <w:r w:rsidR="00274B23" w:rsidRPr="00D86324">
        <w:rPr>
          <w:rFonts w:ascii="Bookman Old Style" w:eastAsia="Calibri" w:hAnsi="Bookman Old Style"/>
          <w:bCs/>
          <w:lang w:val="es-MX" w:eastAsia="es-CO"/>
        </w:rPr>
        <w:t xml:space="preserve">. </w:t>
      </w:r>
      <w:r w:rsidR="0034523E" w:rsidRPr="00D86324">
        <w:rPr>
          <w:rFonts w:ascii="Bookman Old Style" w:eastAsia="Calibri" w:hAnsi="Bookman Old Style"/>
          <w:bCs/>
          <w:lang w:val="es-MX" w:eastAsia="es-CO"/>
        </w:rPr>
        <w:t xml:space="preserve">Sustentó su solicitud en que </w:t>
      </w:r>
      <w:r w:rsidR="00443A97" w:rsidRPr="00D86324">
        <w:rPr>
          <w:rFonts w:ascii="Bookman Old Style" w:eastAsia="Calibri" w:hAnsi="Bookman Old Style"/>
          <w:bCs/>
          <w:lang w:val="es-MX" w:eastAsia="es-CO"/>
        </w:rPr>
        <w:t xml:space="preserve">la fiscalía no </w:t>
      </w:r>
      <w:r w:rsidR="001316AA" w:rsidRPr="00D86324">
        <w:rPr>
          <w:rFonts w:ascii="Bookman Old Style" w:eastAsia="Calibri" w:hAnsi="Bookman Old Style"/>
          <w:bCs/>
          <w:lang w:val="es-MX" w:eastAsia="es-CO"/>
        </w:rPr>
        <w:t>acreditó los requisitos que la ley exige para la incorporación de una «prueba sobreviniente»</w:t>
      </w:r>
      <w:r w:rsidR="0034523E" w:rsidRPr="00D86324">
        <w:rPr>
          <w:rFonts w:ascii="Bookman Old Style" w:eastAsia="Calibri" w:hAnsi="Bookman Old Style"/>
          <w:bCs/>
          <w:lang w:val="es-MX" w:eastAsia="es-CO"/>
        </w:rPr>
        <w:t xml:space="preserve"> </w:t>
      </w:r>
      <w:r w:rsidR="00AC6709" w:rsidRPr="00D86324">
        <w:rPr>
          <w:rFonts w:ascii="Bookman Old Style" w:eastAsia="Calibri" w:hAnsi="Bookman Old Style"/>
          <w:bCs/>
          <w:lang w:val="es-MX" w:eastAsia="es-CO"/>
        </w:rPr>
        <w:t>y tampoco</w:t>
      </w:r>
      <w:r w:rsidR="001316AA" w:rsidRPr="00D86324">
        <w:rPr>
          <w:rFonts w:ascii="Bookman Old Style" w:eastAsia="Calibri" w:hAnsi="Bookman Old Style"/>
          <w:bCs/>
          <w:lang w:val="es-MX" w:eastAsia="es-CO"/>
        </w:rPr>
        <w:t xml:space="preserve"> </w:t>
      </w:r>
      <w:r w:rsidR="00AC6709" w:rsidRPr="00D86324">
        <w:rPr>
          <w:rFonts w:ascii="Bookman Old Style" w:eastAsia="Calibri" w:hAnsi="Bookman Old Style"/>
          <w:bCs/>
          <w:lang w:val="es-MX" w:eastAsia="es-CO"/>
        </w:rPr>
        <w:t>explicó</w:t>
      </w:r>
      <w:r w:rsidR="002220AB" w:rsidRPr="00D86324">
        <w:rPr>
          <w:rFonts w:ascii="Bookman Old Style" w:eastAsia="Calibri" w:hAnsi="Bookman Old Style"/>
          <w:bCs/>
          <w:lang w:val="es-MX" w:eastAsia="es-CO"/>
        </w:rPr>
        <w:t xml:space="preserve"> la conducencia, pertinencia y utilidad de esa prueba. Al respecto, el abogado manifestó: </w:t>
      </w:r>
    </w:p>
    <w:p w14:paraId="2BFBDAD0" w14:textId="77777777" w:rsidR="00E47ABF" w:rsidRPr="00D86324" w:rsidRDefault="00E47ABF" w:rsidP="00231716">
      <w:pPr>
        <w:ind w:firstLine="709"/>
        <w:rPr>
          <w:rFonts w:eastAsia="Calibri"/>
          <w:bCs/>
          <w:szCs w:val="28"/>
          <w:lang w:val="es-MX" w:eastAsia="es-CO"/>
        </w:rPr>
      </w:pPr>
    </w:p>
    <w:p w14:paraId="1D74CB0A" w14:textId="20050819" w:rsidR="00E47ABF" w:rsidRPr="00D86324" w:rsidRDefault="002F0B83" w:rsidP="00236829">
      <w:pPr>
        <w:pStyle w:val="Prrafodelista"/>
        <w:ind w:left="567" w:firstLine="0"/>
        <w:rPr>
          <w:rFonts w:ascii="Bookman Old Style" w:eastAsia="Calibri" w:hAnsi="Bookman Old Style"/>
          <w:bCs/>
          <w:sz w:val="24"/>
          <w:lang w:val="es-MX" w:eastAsia="es-CO"/>
        </w:rPr>
      </w:pPr>
      <w:r w:rsidRPr="00D86324">
        <w:rPr>
          <w:rFonts w:ascii="Bookman Old Style" w:eastAsia="Calibri" w:hAnsi="Bookman Old Style"/>
          <w:bCs/>
          <w:sz w:val="24"/>
          <w:lang w:val="es-MX" w:eastAsia="es-CO"/>
        </w:rPr>
        <w:t>[…] hice omisión a un elemento que la fiscalía pretende utilizar en el juicio oral y público, que para ella es nuevo, se trata de la prueba, de una prueba sobreviniente</w:t>
      </w:r>
      <w:r w:rsidR="00604311" w:rsidRPr="00D86324">
        <w:rPr>
          <w:rFonts w:ascii="Bookman Old Style" w:eastAsia="Calibri" w:hAnsi="Bookman Old Style"/>
          <w:bCs/>
          <w:sz w:val="24"/>
          <w:lang w:val="es-MX" w:eastAsia="es-CO"/>
        </w:rPr>
        <w:t>, y pues quisiera también solicitar su inadmisión teniendo en cuenta que ese elemento material probatorio no cumple con los requisitos exigidos para que la prueba sea sobreviniente</w:t>
      </w:r>
      <w:r w:rsidR="00622DFC" w:rsidRPr="00D86324">
        <w:rPr>
          <w:rFonts w:ascii="Bookman Old Style" w:eastAsia="Calibri" w:hAnsi="Bookman Old Style"/>
          <w:bCs/>
          <w:sz w:val="24"/>
          <w:lang w:val="es-MX" w:eastAsia="es-CO"/>
        </w:rPr>
        <w:t>, ya que se conocía por parte de este defensor con anterioridad a que la fiscalía lo conociera, amén de que recuerdo también, señoría, que en las audiencias anteriores, pues la fiscalía solamente enunció dicha prueba</w:t>
      </w:r>
      <w:r w:rsidR="00E66D43" w:rsidRPr="00D86324">
        <w:rPr>
          <w:rFonts w:ascii="Bookman Old Style" w:eastAsia="Calibri" w:hAnsi="Bookman Old Style"/>
          <w:bCs/>
          <w:sz w:val="24"/>
          <w:lang w:val="es-MX" w:eastAsia="es-CO"/>
        </w:rPr>
        <w:t xml:space="preserve"> sobreviniente y pues yo de manera errada quise hacerle contradictorio enseguida y dijeron que no, el contradictorio se hace dentro de las solicitudes probatorias, pero la defensa se quedó esperando cuáles fueron los motivos por los cuales la fiscalía dice </w:t>
      </w:r>
      <w:r w:rsidR="00A513A8" w:rsidRPr="00D86324">
        <w:rPr>
          <w:rFonts w:ascii="Bookman Old Style" w:eastAsia="Calibri" w:hAnsi="Bookman Old Style"/>
          <w:bCs/>
          <w:sz w:val="24"/>
          <w:lang w:val="es-MX" w:eastAsia="es-CO"/>
        </w:rPr>
        <w:t>que esta es una prueba sobreviniente, solamente dijo “esto es una prueba sobreviniente y solicito que se admitan porque es conducente, pertinente y útil para la teoría del caso de la fiscalía</w:t>
      </w:r>
      <w:r w:rsidR="005F2759" w:rsidRPr="00D86324">
        <w:rPr>
          <w:rFonts w:ascii="Bookman Old Style" w:eastAsia="Calibri" w:hAnsi="Bookman Old Style"/>
          <w:bCs/>
          <w:sz w:val="24"/>
          <w:lang w:val="es-MX" w:eastAsia="es-CO"/>
        </w:rPr>
        <w:t>, pero yo en ningún momento escuché una argumentación por parte de la señora fiscal del por qué era una prueba sobreviniente y cómo se hizo esa obtención del elemento material probatorio</w:t>
      </w:r>
      <w:r w:rsidR="00302562" w:rsidRPr="00D86324">
        <w:rPr>
          <w:rFonts w:ascii="Bookman Old Style" w:eastAsia="Calibri" w:hAnsi="Bookman Old Style"/>
          <w:bCs/>
          <w:sz w:val="24"/>
          <w:lang w:val="es-MX" w:eastAsia="es-CO"/>
        </w:rPr>
        <w:t xml:space="preserve"> que qui</w:t>
      </w:r>
      <w:r w:rsidR="00880C47" w:rsidRPr="00D86324">
        <w:rPr>
          <w:rFonts w:ascii="Bookman Old Style" w:eastAsia="Calibri" w:hAnsi="Bookman Old Style"/>
          <w:bCs/>
          <w:sz w:val="24"/>
          <w:lang w:val="es-MX" w:eastAsia="es-CO"/>
        </w:rPr>
        <w:t>ere</w:t>
      </w:r>
      <w:r w:rsidR="00302562" w:rsidRPr="00D86324">
        <w:rPr>
          <w:rFonts w:ascii="Bookman Old Style" w:eastAsia="Calibri" w:hAnsi="Bookman Old Style"/>
          <w:bCs/>
          <w:sz w:val="24"/>
          <w:lang w:val="es-MX" w:eastAsia="es-CO"/>
        </w:rPr>
        <w:t xml:space="preserve"> hacer valer como esa prueba sobreviniente. En sentencia de, aquí no tengo el número del auto, pero se señala, señoría, un auto de la Corte que es la fiscalía quien debe demostrar el por qué solicita un elemento nuevo como prueba sobreviniente, </w:t>
      </w:r>
      <w:r w:rsidR="00143B3E" w:rsidRPr="00D86324">
        <w:rPr>
          <w:rFonts w:ascii="Bookman Old Style" w:eastAsia="Calibri" w:hAnsi="Bookman Old Style"/>
          <w:bCs/>
          <w:sz w:val="24"/>
          <w:lang w:val="es-MX" w:eastAsia="es-CO"/>
        </w:rPr>
        <w:t xml:space="preserve">porque es que a todos los elementos materiales probatorios que ocurran </w:t>
      </w:r>
      <w:r w:rsidR="00B84741" w:rsidRPr="00D86324">
        <w:rPr>
          <w:rFonts w:ascii="Bookman Old Style" w:eastAsia="Calibri" w:hAnsi="Bookman Old Style"/>
          <w:bCs/>
          <w:sz w:val="24"/>
          <w:lang w:val="es-MX" w:eastAsia="es-CO"/>
        </w:rPr>
        <w:t xml:space="preserve">luego del escrito de acusación se le puede decretar como prueba sobreviniente porque </w:t>
      </w:r>
      <w:r w:rsidR="000B5D66" w:rsidRPr="00D86324">
        <w:rPr>
          <w:rFonts w:ascii="Bookman Old Style" w:eastAsia="Calibri" w:hAnsi="Bookman Old Style"/>
          <w:bCs/>
          <w:sz w:val="24"/>
          <w:lang w:val="es-MX" w:eastAsia="es-CO"/>
        </w:rPr>
        <w:t xml:space="preserve">ya existían, inclusive ya la defensa contaba con ese elemento material probatorio </w:t>
      </w:r>
      <w:r w:rsidR="00DF7B9D" w:rsidRPr="00D86324">
        <w:rPr>
          <w:rFonts w:ascii="Bookman Old Style" w:eastAsia="Calibri" w:hAnsi="Bookman Old Style"/>
          <w:bCs/>
          <w:sz w:val="24"/>
          <w:lang w:val="es-MX" w:eastAsia="es-CO"/>
        </w:rPr>
        <w:t>que hizo, que va hacer valer en sus solicitudes probatorias y que enunció y descubrió en la pasada audiencia</w:t>
      </w:r>
      <w:r w:rsidR="00BE005F" w:rsidRPr="00D86324">
        <w:rPr>
          <w:rFonts w:ascii="Bookman Old Style" w:eastAsia="Calibri" w:hAnsi="Bookman Old Style"/>
          <w:bCs/>
          <w:sz w:val="24"/>
          <w:lang w:val="es-MX" w:eastAsia="es-CO"/>
        </w:rPr>
        <w:t xml:space="preserve">, en la pasada audiencia que tuvimos aquí. Solicito señoría que se inadmita este elemento material probatorio que la fiscalía pretende hacer valer como prueba sobreviniente, primero que todo, porque no explicó cómo lo obtuvo, por qué lo obtuvo luego de su escrito de acusación, por qué solamente vino a enunciarlo en la audiencia preparatoria y como esas explicaciones no las dio, pues de plano debe rechazarse ese elemento material probatorio como prueba sobreviniente, amén de que fue este defensor el que hizo la solicitud, el que hizo el descubrimiento de manera oportuna </w:t>
      </w:r>
      <w:r w:rsidR="005A5C80" w:rsidRPr="00D86324">
        <w:rPr>
          <w:rFonts w:ascii="Bookman Old Style" w:eastAsia="Calibri" w:hAnsi="Bookman Old Style"/>
          <w:bCs/>
          <w:sz w:val="24"/>
          <w:lang w:val="es-MX" w:eastAsia="es-CO"/>
        </w:rPr>
        <w:t>ante ustedes y también hizo la enunciación ante ustedes y en el evento en que la fiscalía quiera utilizarlo, puede hacerlo en el contradictorio</w:t>
      </w:r>
      <w:r w:rsidR="00221DEF" w:rsidRPr="00D86324">
        <w:rPr>
          <w:rFonts w:ascii="Bookman Old Style" w:eastAsia="Calibri" w:hAnsi="Bookman Old Style"/>
          <w:bCs/>
          <w:sz w:val="24"/>
          <w:lang w:val="es-MX" w:eastAsia="es-CO"/>
        </w:rPr>
        <w:t>, ya no como prueba sobreviniente, porque la prueba existía y como no supo explicarlo, yo me quedé esperando pues la explicación del por qué, entonces solicito se inadmita ese elemento material de prueba</w:t>
      </w:r>
      <w:r w:rsidR="00221DEF" w:rsidRPr="00D86324">
        <w:rPr>
          <w:rStyle w:val="Refdenotaalpie"/>
          <w:rFonts w:ascii="Bookman Old Style" w:eastAsia="Calibri" w:hAnsi="Bookman Old Style"/>
          <w:bCs/>
          <w:sz w:val="24"/>
          <w:lang w:val="es-MX" w:eastAsia="es-CO"/>
        </w:rPr>
        <w:footnoteReference w:id="16"/>
      </w:r>
      <w:r w:rsidR="00221DEF" w:rsidRPr="00D86324">
        <w:rPr>
          <w:rFonts w:ascii="Bookman Old Style" w:eastAsia="Calibri" w:hAnsi="Bookman Old Style"/>
          <w:bCs/>
          <w:sz w:val="24"/>
          <w:lang w:val="es-MX" w:eastAsia="es-CO"/>
        </w:rPr>
        <w:t xml:space="preserve">. </w:t>
      </w:r>
    </w:p>
    <w:p w14:paraId="310FF1FE" w14:textId="77777777" w:rsidR="00AC6709" w:rsidRPr="00D86324" w:rsidRDefault="00AC6709" w:rsidP="00231716">
      <w:pPr>
        <w:ind w:firstLine="709"/>
        <w:rPr>
          <w:rFonts w:eastAsia="Calibri"/>
          <w:bCs/>
          <w:szCs w:val="28"/>
          <w:lang w:val="es-MX" w:eastAsia="es-CO"/>
        </w:rPr>
      </w:pPr>
    </w:p>
    <w:p w14:paraId="20901552" w14:textId="167A4951" w:rsidR="00AC6709" w:rsidRPr="00D86324" w:rsidRDefault="00800CA1" w:rsidP="00231716">
      <w:pPr>
        <w:pStyle w:val="Prrafodelista"/>
        <w:numPr>
          <w:ilvl w:val="0"/>
          <w:numId w:val="9"/>
        </w:numPr>
        <w:spacing w:line="360" w:lineRule="auto"/>
        <w:ind w:left="0" w:firstLine="709"/>
        <w:rPr>
          <w:rFonts w:ascii="Bookman Old Style" w:eastAsia="Calibri" w:hAnsi="Bookman Old Style"/>
          <w:bCs/>
          <w:lang w:val="es-MX" w:eastAsia="es-CO"/>
        </w:rPr>
      </w:pPr>
      <w:r w:rsidRPr="00D86324">
        <w:rPr>
          <w:rFonts w:ascii="Bookman Old Style" w:eastAsia="Calibri" w:hAnsi="Bookman Old Style"/>
          <w:bCs/>
          <w:lang w:val="es-MX" w:eastAsia="es-CO"/>
        </w:rPr>
        <w:t>El abogado de la defensa</w:t>
      </w:r>
      <w:r w:rsidR="00BB2D37" w:rsidRPr="00D86324">
        <w:rPr>
          <w:rFonts w:ascii="Bookman Old Style" w:eastAsia="Calibri" w:hAnsi="Bookman Old Style"/>
          <w:bCs/>
          <w:lang w:val="es-MX" w:eastAsia="es-CO"/>
        </w:rPr>
        <w:t>, en el turno que le correspondió para hacer su solicitud probatoria</w:t>
      </w:r>
      <w:r w:rsidR="00F17758" w:rsidRPr="00D86324">
        <w:rPr>
          <w:rFonts w:ascii="Bookman Old Style" w:eastAsia="Calibri" w:hAnsi="Bookman Old Style"/>
          <w:bCs/>
          <w:lang w:val="es-MX" w:eastAsia="es-CO"/>
        </w:rPr>
        <w:t>,</w:t>
      </w:r>
      <w:r w:rsidR="00BB2D37" w:rsidRPr="00D86324">
        <w:rPr>
          <w:rFonts w:ascii="Bookman Old Style" w:eastAsia="Calibri" w:hAnsi="Bookman Old Style"/>
          <w:bCs/>
          <w:lang w:val="es-MX" w:eastAsia="es-CO"/>
        </w:rPr>
        <w:t xml:space="preserve"> </w:t>
      </w:r>
      <w:r w:rsidR="002B35C8" w:rsidRPr="00D86324">
        <w:rPr>
          <w:rFonts w:ascii="Bookman Old Style" w:eastAsia="Calibri" w:hAnsi="Bookman Old Style"/>
          <w:bCs/>
          <w:lang w:val="es-MX" w:eastAsia="es-CO"/>
        </w:rPr>
        <w:t>pidi</w:t>
      </w:r>
      <w:r w:rsidR="006767D3" w:rsidRPr="00D86324">
        <w:rPr>
          <w:rFonts w:ascii="Bookman Old Style" w:eastAsia="Calibri" w:hAnsi="Bookman Old Style"/>
          <w:bCs/>
          <w:lang w:val="es-MX" w:eastAsia="es-CO"/>
        </w:rPr>
        <w:t>ó</w:t>
      </w:r>
      <w:r w:rsidR="00F01480" w:rsidRPr="00D86324">
        <w:rPr>
          <w:rFonts w:ascii="Bookman Old Style" w:eastAsia="Calibri" w:hAnsi="Bookman Old Style"/>
          <w:bCs/>
          <w:lang w:val="es-MX" w:eastAsia="es-CO"/>
        </w:rPr>
        <w:t xml:space="preserve"> exactamente </w:t>
      </w:r>
      <w:r w:rsidR="002B35C8" w:rsidRPr="00D86324">
        <w:rPr>
          <w:rFonts w:ascii="Bookman Old Style" w:eastAsia="Calibri" w:hAnsi="Bookman Old Style"/>
          <w:bCs/>
          <w:lang w:val="es-MX" w:eastAsia="es-CO"/>
        </w:rPr>
        <w:t xml:space="preserve">la misma prueba </w:t>
      </w:r>
      <w:r w:rsidR="00F01480" w:rsidRPr="00D86324">
        <w:rPr>
          <w:rFonts w:ascii="Bookman Old Style" w:eastAsia="Calibri" w:hAnsi="Bookman Old Style"/>
          <w:bCs/>
          <w:lang w:val="es-MX" w:eastAsia="es-CO"/>
        </w:rPr>
        <w:t xml:space="preserve">relacionada con la denuncia por extorsión </w:t>
      </w:r>
      <w:r w:rsidR="005D30D0" w:rsidRPr="00D86324">
        <w:rPr>
          <w:rFonts w:ascii="Bookman Old Style" w:eastAsia="Calibri" w:hAnsi="Bookman Old Style"/>
          <w:bCs/>
          <w:lang w:val="es-MX" w:eastAsia="es-CO"/>
        </w:rPr>
        <w:t>cuy</w:t>
      </w:r>
      <w:r w:rsidR="00EA6D87" w:rsidRPr="00D86324">
        <w:rPr>
          <w:rFonts w:ascii="Bookman Old Style" w:eastAsia="Calibri" w:hAnsi="Bookman Old Style"/>
          <w:bCs/>
          <w:lang w:val="es-MX" w:eastAsia="es-CO"/>
        </w:rPr>
        <w:t>a</w:t>
      </w:r>
      <w:r w:rsidR="005D30D0" w:rsidRPr="00D86324">
        <w:rPr>
          <w:rFonts w:ascii="Bookman Old Style" w:eastAsia="Calibri" w:hAnsi="Bookman Old Style"/>
          <w:bCs/>
          <w:lang w:val="es-MX" w:eastAsia="es-CO"/>
        </w:rPr>
        <w:t xml:space="preserve"> admisión </w:t>
      </w:r>
      <w:r w:rsidR="00E25350" w:rsidRPr="00D86324">
        <w:rPr>
          <w:rFonts w:ascii="Bookman Old Style" w:eastAsia="Calibri" w:hAnsi="Bookman Old Style"/>
          <w:bCs/>
          <w:lang w:val="es-MX" w:eastAsia="es-CO"/>
        </w:rPr>
        <w:t xml:space="preserve">como prueba de la fiscalía </w:t>
      </w:r>
      <w:r w:rsidR="00333A8C" w:rsidRPr="00D86324">
        <w:rPr>
          <w:rFonts w:ascii="Bookman Old Style" w:eastAsia="Calibri" w:hAnsi="Bookman Old Style"/>
          <w:bCs/>
          <w:lang w:val="es-MX" w:eastAsia="es-CO"/>
        </w:rPr>
        <w:t>momento</w:t>
      </w:r>
      <w:r w:rsidR="00867B3A" w:rsidRPr="00D86324">
        <w:rPr>
          <w:rFonts w:ascii="Bookman Old Style" w:eastAsia="Calibri" w:hAnsi="Bookman Old Style"/>
          <w:bCs/>
          <w:lang w:val="es-MX" w:eastAsia="es-CO"/>
        </w:rPr>
        <w:t>s antes</w:t>
      </w:r>
      <w:r w:rsidR="00E25350" w:rsidRPr="00D86324">
        <w:rPr>
          <w:rFonts w:ascii="Bookman Old Style" w:eastAsia="Calibri" w:hAnsi="Bookman Old Style"/>
          <w:bCs/>
          <w:lang w:val="es-MX" w:eastAsia="es-CO"/>
        </w:rPr>
        <w:t xml:space="preserve"> había </w:t>
      </w:r>
      <w:r w:rsidR="005D30D0" w:rsidRPr="00D86324">
        <w:rPr>
          <w:rFonts w:ascii="Bookman Old Style" w:eastAsia="Calibri" w:hAnsi="Bookman Old Style"/>
          <w:bCs/>
          <w:lang w:val="es-MX" w:eastAsia="es-CO"/>
        </w:rPr>
        <w:t>cuestion</w:t>
      </w:r>
      <w:r w:rsidR="00E25350" w:rsidRPr="00D86324">
        <w:rPr>
          <w:rFonts w:ascii="Bookman Old Style" w:eastAsia="Calibri" w:hAnsi="Bookman Old Style"/>
          <w:bCs/>
          <w:lang w:val="es-MX" w:eastAsia="es-CO"/>
        </w:rPr>
        <w:t>ado</w:t>
      </w:r>
      <w:r w:rsidR="0097328E" w:rsidRPr="00D86324">
        <w:rPr>
          <w:rFonts w:ascii="Bookman Old Style" w:eastAsia="Calibri" w:hAnsi="Bookman Old Style"/>
          <w:bCs/>
          <w:lang w:val="es-MX" w:eastAsia="es-CO"/>
        </w:rPr>
        <w:t xml:space="preserve"> por supue</w:t>
      </w:r>
      <w:r w:rsidR="00070C22" w:rsidRPr="00D86324">
        <w:rPr>
          <w:rFonts w:ascii="Bookman Old Style" w:eastAsia="Calibri" w:hAnsi="Bookman Old Style"/>
          <w:bCs/>
          <w:lang w:val="es-MX" w:eastAsia="es-CO"/>
        </w:rPr>
        <w:t>s</w:t>
      </w:r>
      <w:r w:rsidR="0097328E" w:rsidRPr="00D86324">
        <w:rPr>
          <w:rFonts w:ascii="Bookman Old Style" w:eastAsia="Calibri" w:hAnsi="Bookman Old Style"/>
          <w:bCs/>
          <w:lang w:val="es-MX" w:eastAsia="es-CO"/>
        </w:rPr>
        <w:t xml:space="preserve">tos defectos </w:t>
      </w:r>
      <w:r w:rsidR="00CD0798" w:rsidRPr="00D86324">
        <w:rPr>
          <w:rFonts w:ascii="Bookman Old Style" w:eastAsia="Calibri" w:hAnsi="Bookman Old Style"/>
          <w:bCs/>
          <w:lang w:val="es-MX" w:eastAsia="es-CO"/>
        </w:rPr>
        <w:t>de legalidad</w:t>
      </w:r>
      <w:r w:rsidR="004E0D74" w:rsidRPr="00D86324">
        <w:rPr>
          <w:rFonts w:ascii="Bookman Old Style" w:eastAsia="Calibri" w:hAnsi="Bookman Old Style"/>
          <w:bCs/>
          <w:lang w:val="es-MX" w:eastAsia="es-CO"/>
        </w:rPr>
        <w:t xml:space="preserve">. </w:t>
      </w:r>
      <w:r w:rsidR="00EF5541" w:rsidRPr="00D86324">
        <w:rPr>
          <w:rFonts w:ascii="Bookman Old Style" w:eastAsia="Calibri" w:hAnsi="Bookman Old Style"/>
          <w:bCs/>
          <w:lang w:val="es-MX" w:eastAsia="es-CO"/>
        </w:rPr>
        <w:t>En estos términos el defensor formuló su petición:</w:t>
      </w:r>
    </w:p>
    <w:p w14:paraId="06EE2799" w14:textId="77777777" w:rsidR="00213614" w:rsidRPr="00D86324" w:rsidRDefault="00213614" w:rsidP="00231716">
      <w:pPr>
        <w:ind w:firstLine="709"/>
        <w:rPr>
          <w:rFonts w:eastAsia="Calibri"/>
          <w:bCs/>
          <w:szCs w:val="28"/>
          <w:lang w:val="es-MX" w:eastAsia="es-CO"/>
        </w:rPr>
      </w:pPr>
    </w:p>
    <w:p w14:paraId="2051AEBB" w14:textId="071DF136" w:rsidR="00213614" w:rsidRPr="00D86324" w:rsidRDefault="00213614" w:rsidP="00236829">
      <w:pPr>
        <w:pStyle w:val="Prrafodelista"/>
        <w:ind w:left="567" w:firstLine="0"/>
        <w:rPr>
          <w:rFonts w:ascii="Bookman Old Style" w:eastAsia="Calibri" w:hAnsi="Bookman Old Style"/>
          <w:bCs/>
          <w:sz w:val="24"/>
          <w:lang w:val="es-MX" w:eastAsia="es-CO"/>
        </w:rPr>
      </w:pPr>
      <w:r w:rsidRPr="00D86324">
        <w:rPr>
          <w:rFonts w:ascii="Bookman Old Style" w:eastAsia="Calibri" w:hAnsi="Bookman Old Style"/>
          <w:bCs/>
          <w:sz w:val="24"/>
          <w:lang w:val="es-MX" w:eastAsia="es-CO"/>
        </w:rPr>
        <w:t xml:space="preserve">La defensa solamente va a incorporar el documento </w:t>
      </w:r>
      <w:r w:rsidRPr="00D86324">
        <w:rPr>
          <w:rFonts w:ascii="Bookman Old Style" w:eastAsia="Calibri" w:hAnsi="Bookman Old Style"/>
          <w:bCs/>
          <w:sz w:val="24"/>
          <w:u w:val="single"/>
          <w:lang w:val="es-MX" w:eastAsia="es-CO"/>
        </w:rPr>
        <w:t xml:space="preserve">que trata de unos mensajes de </w:t>
      </w:r>
      <w:r w:rsidR="009969CF" w:rsidRPr="00D86324">
        <w:rPr>
          <w:rFonts w:ascii="Bookman Old Style" w:eastAsia="Calibri" w:hAnsi="Bookman Old Style"/>
          <w:bCs/>
          <w:sz w:val="24"/>
          <w:u w:val="single"/>
          <w:lang w:val="es-MX" w:eastAsia="es-CO"/>
        </w:rPr>
        <w:t>whasapp por la cual se inició la denuncia de mi procurado, el doctor Wilson Kennedy Cohen</w:t>
      </w:r>
      <w:r w:rsidR="009969CF" w:rsidRPr="00D86324">
        <w:rPr>
          <w:rFonts w:ascii="Bookman Old Style" w:eastAsia="Calibri" w:hAnsi="Bookman Old Style"/>
          <w:bCs/>
          <w:sz w:val="24"/>
          <w:lang w:val="es-MX" w:eastAsia="es-CO"/>
        </w:rPr>
        <w:t>. El señor Arrieta Cordero en su calidad de investigador</w:t>
      </w:r>
      <w:r w:rsidR="0071351D" w:rsidRPr="00D86324">
        <w:rPr>
          <w:rFonts w:ascii="Bookman Old Style" w:eastAsia="Calibri" w:hAnsi="Bookman Old Style"/>
          <w:bCs/>
          <w:sz w:val="24"/>
          <w:lang w:val="es-MX" w:eastAsia="es-CO"/>
        </w:rPr>
        <w:t xml:space="preserve"> va a dar fe solamente de cómo obtuvo ese documento o cómo obtuvo ese expediente por medio del cual se denunciara a Hafit Martínez Herazo por una presunta extorsión. Y solamente, señoría, desde ya le manifiesto que </w:t>
      </w:r>
      <w:r w:rsidR="0071351D" w:rsidRPr="00D86324">
        <w:rPr>
          <w:rFonts w:ascii="Bookman Old Style" w:eastAsia="Calibri" w:hAnsi="Bookman Old Style"/>
          <w:bCs/>
          <w:sz w:val="24"/>
          <w:u w:val="single"/>
          <w:lang w:val="es-MX" w:eastAsia="es-CO"/>
        </w:rPr>
        <w:t>el documento que va a utilizar la defensa solamente va a ser los mensajes de texto que recibió mi procurado a su teléfono por parte de un número desconocido en donde aparentemente era el señor Hafit el que le estaba enviando los mensajes</w:t>
      </w:r>
      <w:r w:rsidR="0071351D" w:rsidRPr="00D86324">
        <w:rPr>
          <w:rFonts w:ascii="Bookman Old Style" w:eastAsia="Calibri" w:hAnsi="Bookman Old Style"/>
          <w:bCs/>
          <w:sz w:val="24"/>
          <w:lang w:val="es-MX" w:eastAsia="es-CO"/>
        </w:rPr>
        <w:t>. De allí, para que la prueba sea legal, pues si</w:t>
      </w:r>
      <w:r w:rsidR="009F68E7" w:rsidRPr="00D86324">
        <w:rPr>
          <w:rFonts w:ascii="Bookman Old Style" w:eastAsia="Calibri" w:hAnsi="Bookman Old Style"/>
          <w:bCs/>
          <w:sz w:val="24"/>
          <w:lang w:val="es-MX" w:eastAsia="es-CO"/>
        </w:rPr>
        <w:t xml:space="preserve"> sea admitida, se tiene que cumplir con unos requisitos y es de cómo la obtuvo, la obtuvo a través </w:t>
      </w:r>
      <w:r w:rsidR="00370E9E" w:rsidRPr="00D86324">
        <w:rPr>
          <w:rFonts w:ascii="Bookman Old Style" w:eastAsia="Calibri" w:hAnsi="Bookman Old Style"/>
          <w:bCs/>
          <w:sz w:val="24"/>
          <w:lang w:val="es-MX" w:eastAsia="es-CO"/>
        </w:rPr>
        <w:t>de una inspección judicial, mas no vamos a hacer, vamos a hacer uso de todos los el</w:t>
      </w:r>
      <w:r w:rsidR="00E027CC" w:rsidRPr="00D86324">
        <w:rPr>
          <w:rFonts w:ascii="Bookman Old Style" w:eastAsia="Calibri" w:hAnsi="Bookman Old Style"/>
          <w:bCs/>
          <w:sz w:val="24"/>
          <w:lang w:val="es-MX" w:eastAsia="es-CO"/>
        </w:rPr>
        <w:t>e</w:t>
      </w:r>
      <w:r w:rsidR="00370E9E" w:rsidRPr="00D86324">
        <w:rPr>
          <w:rFonts w:ascii="Bookman Old Style" w:eastAsia="Calibri" w:hAnsi="Bookman Old Style"/>
          <w:bCs/>
          <w:sz w:val="24"/>
          <w:lang w:val="es-MX" w:eastAsia="es-CO"/>
        </w:rPr>
        <w:t xml:space="preserve">mentos que ahí están, sino solamente del documento que ya manifesté </w:t>
      </w:r>
      <w:r w:rsidR="00370E9E" w:rsidRPr="00D86324">
        <w:rPr>
          <w:rFonts w:ascii="Bookman Old Style" w:eastAsia="Calibri" w:hAnsi="Bookman Old Style"/>
          <w:bCs/>
          <w:sz w:val="24"/>
          <w:u w:val="single"/>
          <w:lang w:val="es-MX" w:eastAsia="es-CO"/>
        </w:rPr>
        <w:t>que son los mensajes de whasapp</w:t>
      </w:r>
      <w:r w:rsidR="00370E9E" w:rsidRPr="00D86324">
        <w:rPr>
          <w:rFonts w:ascii="Bookman Old Style" w:eastAsia="Calibri" w:hAnsi="Bookman Old Style"/>
          <w:bCs/>
          <w:sz w:val="24"/>
          <w:lang w:val="es-MX" w:eastAsia="es-CO"/>
        </w:rPr>
        <w:t xml:space="preserve"> y que el testimonio del señor Arrieta Cordero va a ser, nos va a explicar </w:t>
      </w:r>
      <w:r w:rsidR="00B84178" w:rsidRPr="00D86324">
        <w:rPr>
          <w:rFonts w:ascii="Bookman Old Style" w:eastAsia="Calibri" w:hAnsi="Bookman Old Style"/>
          <w:bCs/>
          <w:sz w:val="24"/>
          <w:lang w:val="es-MX" w:eastAsia="es-CO"/>
        </w:rPr>
        <w:t xml:space="preserve">cómo obtuvo esa documentación, solamente </w:t>
      </w:r>
      <w:r w:rsidR="008F627C" w:rsidRPr="00D86324">
        <w:rPr>
          <w:rFonts w:ascii="Bookman Old Style" w:eastAsia="Calibri" w:hAnsi="Bookman Old Style"/>
          <w:bCs/>
          <w:sz w:val="24"/>
          <w:lang w:val="es-MX" w:eastAsia="es-CO"/>
        </w:rPr>
        <w:t xml:space="preserve">para eso, ese documento, señoría, pues se le va a poner de presente </w:t>
      </w:r>
      <w:r w:rsidR="008C16F0" w:rsidRPr="00D86324">
        <w:rPr>
          <w:rFonts w:ascii="Bookman Old Style" w:eastAsia="Calibri" w:hAnsi="Bookman Old Style"/>
          <w:bCs/>
          <w:sz w:val="24"/>
          <w:lang w:val="es-MX" w:eastAsia="es-CO"/>
        </w:rPr>
        <w:t>al señor Hafit Martínez Herazo, quien sí deberá explicarle a la defensa si fue él o no fue él el que envío dichos mensajes. Como pruebas documentales, señoría, si bien es cierto</w:t>
      </w:r>
      <w:r w:rsidR="00BE5D0E" w:rsidRPr="00D86324">
        <w:rPr>
          <w:rFonts w:ascii="Bookman Old Style" w:eastAsia="Calibri" w:hAnsi="Bookman Old Style"/>
          <w:bCs/>
          <w:sz w:val="24"/>
          <w:lang w:val="es-MX" w:eastAsia="es-CO"/>
        </w:rPr>
        <w:t xml:space="preserve">, </w:t>
      </w:r>
      <w:r w:rsidR="00BE5D0E" w:rsidRPr="00D86324">
        <w:rPr>
          <w:rFonts w:ascii="Bookman Old Style" w:eastAsia="Calibri" w:hAnsi="Bookman Old Style"/>
          <w:bCs/>
          <w:sz w:val="24"/>
          <w:u w:val="single"/>
          <w:lang w:val="es-MX" w:eastAsia="es-CO"/>
        </w:rPr>
        <w:t xml:space="preserve">la defensa manifestó que incorporará la carpeta que contiene la denuncia que el señor </w:t>
      </w:r>
      <w:r w:rsidR="00BE5D0E" w:rsidRPr="00D86324">
        <w:rPr>
          <w:rFonts w:ascii="Bookman Old Style" w:eastAsia="Calibri" w:hAnsi="Bookman Old Style"/>
          <w:bCs/>
          <w:smallCaps/>
          <w:sz w:val="24"/>
          <w:u w:val="single"/>
          <w:lang w:val="es-MX" w:eastAsia="es-CO"/>
        </w:rPr>
        <w:t>Wilson Kennedy Cohen Gutiérrez</w:t>
      </w:r>
      <w:r w:rsidR="00BE5D0E" w:rsidRPr="00D86324">
        <w:rPr>
          <w:rFonts w:ascii="Bookman Old Style" w:eastAsia="Calibri" w:hAnsi="Bookman Old Style"/>
          <w:bCs/>
          <w:sz w:val="24"/>
          <w:u w:val="single"/>
          <w:lang w:val="es-MX" w:eastAsia="es-CO"/>
        </w:rPr>
        <w:t>, para no caer, para no incurrir en ese error de que sea tratada como</w:t>
      </w:r>
      <w:r w:rsidR="00F525A5" w:rsidRPr="00D86324">
        <w:rPr>
          <w:rFonts w:ascii="Bookman Old Style" w:eastAsia="Calibri" w:hAnsi="Bookman Old Style"/>
          <w:bCs/>
          <w:sz w:val="24"/>
          <w:u w:val="single"/>
          <w:lang w:val="es-MX" w:eastAsia="es-CO"/>
        </w:rPr>
        <w:t xml:space="preserve"> prueba trasladada, esa prueba documental será solamente incorporada a través de nuestro investigador, solo para que él manifieste de qué manera obtuvo ese documento.</w:t>
      </w:r>
      <w:r w:rsidR="00F525A5" w:rsidRPr="00D86324">
        <w:rPr>
          <w:rFonts w:ascii="Bookman Old Style" w:eastAsia="Calibri" w:hAnsi="Bookman Old Style"/>
          <w:bCs/>
          <w:sz w:val="24"/>
          <w:lang w:val="es-MX" w:eastAsia="es-CO"/>
        </w:rPr>
        <w:t xml:space="preserve"> Por eso ese documento de acuerdo al fin que lleva la defensa y que se le está explicando hoy a ustedes honorables magistrados, debe ser admitida con el objeto de que una vez se le dé esa legalidad sobre la obtención, pues sea utilizado el documen</w:t>
      </w:r>
      <w:r w:rsidR="001C4304" w:rsidRPr="00D86324">
        <w:rPr>
          <w:rFonts w:ascii="Bookman Old Style" w:eastAsia="Calibri" w:hAnsi="Bookman Old Style"/>
          <w:bCs/>
          <w:sz w:val="24"/>
          <w:lang w:val="es-MX" w:eastAsia="es-CO"/>
        </w:rPr>
        <w:t>t</w:t>
      </w:r>
      <w:r w:rsidR="00F525A5" w:rsidRPr="00D86324">
        <w:rPr>
          <w:rFonts w:ascii="Bookman Old Style" w:eastAsia="Calibri" w:hAnsi="Bookman Old Style"/>
          <w:bCs/>
          <w:sz w:val="24"/>
          <w:lang w:val="es-MX" w:eastAsia="es-CO"/>
        </w:rPr>
        <w:t xml:space="preserve">o que dije anteriormente, </w:t>
      </w:r>
      <w:r w:rsidR="00F525A5" w:rsidRPr="00D86324">
        <w:rPr>
          <w:rFonts w:ascii="Bookman Old Style" w:eastAsia="Calibri" w:hAnsi="Bookman Old Style"/>
          <w:bCs/>
          <w:sz w:val="24"/>
          <w:u w:val="single"/>
          <w:lang w:val="es-MX" w:eastAsia="es-CO"/>
        </w:rPr>
        <w:t xml:space="preserve">solamente los mensajes de </w:t>
      </w:r>
      <w:r w:rsidR="004971A7" w:rsidRPr="00D86324">
        <w:rPr>
          <w:rFonts w:ascii="Bookman Old Style" w:eastAsia="Calibri" w:hAnsi="Bookman Old Style"/>
          <w:bCs/>
          <w:sz w:val="24"/>
          <w:u w:val="single"/>
          <w:lang w:val="es-MX" w:eastAsia="es-CO"/>
        </w:rPr>
        <w:t>texto que fueron anexados por mi procurado dentro del proceso</w:t>
      </w:r>
      <w:r w:rsidR="004971A7" w:rsidRPr="00D86324">
        <w:rPr>
          <w:rFonts w:ascii="Bookman Old Style" w:eastAsia="Calibri" w:hAnsi="Bookman Old Style"/>
          <w:bCs/>
          <w:sz w:val="24"/>
          <w:lang w:val="es-MX" w:eastAsia="es-CO"/>
        </w:rPr>
        <w:t xml:space="preserve"> para que el señor Hafit Martínez manifieste en esta audiencia si fue él o no fue él el que envió los mensajes que le llegaron de manera extorsiva a mi procurado, el señor Wilson Kennedy Cohen</w:t>
      </w:r>
      <w:r w:rsidR="00E4482C" w:rsidRPr="00D86324">
        <w:rPr>
          <w:rFonts w:ascii="Bookman Old Style" w:eastAsia="Calibri" w:hAnsi="Bookman Old Style"/>
          <w:bCs/>
          <w:sz w:val="24"/>
          <w:lang w:val="es-MX" w:eastAsia="es-CO"/>
        </w:rPr>
        <w:t xml:space="preserve">. Seis. Como prueba documental </w:t>
      </w:r>
      <w:r w:rsidR="007D2429" w:rsidRPr="00D86324">
        <w:rPr>
          <w:rFonts w:ascii="Bookman Old Style" w:eastAsia="Calibri" w:hAnsi="Bookman Old Style"/>
          <w:bCs/>
          <w:sz w:val="24"/>
          <w:lang w:val="es-MX" w:eastAsia="es-CO"/>
        </w:rPr>
        <w:t xml:space="preserve">también solicito que se tenga en cuenta el informe de campo rendido por el investigador Freddy José Arrieta Cordero y sus anexos, en los cuales se detallan en los anexos y esta práctica es pertinente, pueso que a través de ella se detallarán las actividades investigativas que efectuó el señor investigador con respecto a la búsqueda de elementos materiales probatorios, evidencia física e información legalmente obtenida, investigación que nos será útil para aclarar toda la actuación de mi procurado respecto a los hechos que serán materia de debate en el juicio oral y público. Con este testimonio se demostrará la manera como se obtuvo varios documentos que serán utilizados como prueba documental, como ya lo expliqué anteriormente, </w:t>
      </w:r>
      <w:r w:rsidR="007D2429" w:rsidRPr="00D86324">
        <w:rPr>
          <w:rFonts w:ascii="Bookman Old Style" w:eastAsia="Calibri" w:hAnsi="Bookman Old Style"/>
          <w:bCs/>
          <w:sz w:val="24"/>
          <w:u w:val="single"/>
          <w:lang w:val="es-MX" w:eastAsia="es-CO"/>
        </w:rPr>
        <w:t xml:space="preserve">los mensajes via </w:t>
      </w:r>
      <w:r w:rsidR="00F079E7" w:rsidRPr="00D86324">
        <w:rPr>
          <w:rFonts w:ascii="Bookman Old Style" w:eastAsia="Calibri" w:hAnsi="Bookman Old Style"/>
          <w:bCs/>
          <w:i/>
          <w:iCs/>
          <w:sz w:val="24"/>
          <w:u w:val="single"/>
          <w:lang w:val="es-MX" w:eastAsia="es-CO"/>
        </w:rPr>
        <w:t>W</w:t>
      </w:r>
      <w:r w:rsidR="007D2429" w:rsidRPr="00D86324">
        <w:rPr>
          <w:rFonts w:ascii="Bookman Old Style" w:eastAsia="Calibri" w:hAnsi="Bookman Old Style"/>
          <w:bCs/>
          <w:i/>
          <w:iCs/>
          <w:sz w:val="24"/>
          <w:u w:val="single"/>
          <w:lang w:val="es-MX" w:eastAsia="es-CO"/>
        </w:rPr>
        <w:t>hats</w:t>
      </w:r>
      <w:r w:rsidR="00F079E7" w:rsidRPr="00D86324">
        <w:rPr>
          <w:rFonts w:ascii="Bookman Old Style" w:eastAsia="Calibri" w:hAnsi="Bookman Old Style"/>
          <w:bCs/>
          <w:i/>
          <w:iCs/>
          <w:sz w:val="24"/>
          <w:u w:val="single"/>
          <w:lang w:val="es-MX" w:eastAsia="es-CO"/>
        </w:rPr>
        <w:t>A</w:t>
      </w:r>
      <w:r w:rsidR="007D2429" w:rsidRPr="00D86324">
        <w:rPr>
          <w:rFonts w:ascii="Bookman Old Style" w:eastAsia="Calibri" w:hAnsi="Bookman Old Style"/>
          <w:bCs/>
          <w:i/>
          <w:iCs/>
          <w:sz w:val="24"/>
          <w:u w:val="single"/>
          <w:lang w:val="es-MX" w:eastAsia="es-CO"/>
        </w:rPr>
        <w:t>pp</w:t>
      </w:r>
      <w:r w:rsidR="007D2429" w:rsidRPr="00D86324">
        <w:rPr>
          <w:rFonts w:ascii="Bookman Old Style" w:eastAsia="Calibri" w:hAnsi="Bookman Old Style"/>
          <w:bCs/>
          <w:sz w:val="24"/>
          <w:u w:val="single"/>
          <w:lang w:val="es-MX" w:eastAsia="es-CO"/>
        </w:rPr>
        <w:t xml:space="preserve"> por parte de Hafit</w:t>
      </w:r>
      <w:r w:rsidR="007D2429" w:rsidRPr="00D86324">
        <w:rPr>
          <w:rFonts w:ascii="Bookman Old Style" w:eastAsia="Calibri" w:hAnsi="Bookman Old Style"/>
          <w:bCs/>
          <w:sz w:val="24"/>
          <w:lang w:val="es-MX" w:eastAsia="es-CO"/>
        </w:rPr>
        <w:t xml:space="preserve">. </w:t>
      </w:r>
      <w:r w:rsidR="009606ED" w:rsidRPr="00D86324">
        <w:rPr>
          <w:rFonts w:ascii="Bookman Old Style" w:eastAsia="Calibri" w:hAnsi="Bookman Old Style"/>
          <w:bCs/>
          <w:sz w:val="24"/>
          <w:lang w:val="es-MX" w:eastAsia="es-CO"/>
        </w:rPr>
        <w:t xml:space="preserve">Señoría, estas son las solicitudes probatorias que tiene la defensa como pruebas testimonials y pruebas documentales y pues ya habiendo explicado de manera sucinta </w:t>
      </w:r>
      <w:r w:rsidR="00A07962" w:rsidRPr="00D86324">
        <w:rPr>
          <w:rFonts w:ascii="Bookman Old Style" w:eastAsia="Calibri" w:hAnsi="Bookman Old Style"/>
          <w:bCs/>
          <w:sz w:val="24"/>
          <w:lang w:val="es-MX" w:eastAsia="es-CO"/>
        </w:rPr>
        <w:t>y detallada para qué las quiero hacer valer en el juicio oral y público, solicito su admisión señoría</w:t>
      </w:r>
      <w:r w:rsidR="00AB20A6" w:rsidRPr="00D86324">
        <w:rPr>
          <w:rStyle w:val="Refdenotaalpie"/>
          <w:rFonts w:ascii="Bookman Old Style" w:eastAsia="Calibri" w:hAnsi="Bookman Old Style"/>
          <w:bCs/>
          <w:sz w:val="24"/>
          <w:lang w:val="es-MX" w:eastAsia="es-CO"/>
        </w:rPr>
        <w:footnoteReference w:id="17"/>
      </w:r>
      <w:r w:rsidR="00C06428" w:rsidRPr="00D86324">
        <w:rPr>
          <w:rFonts w:ascii="Bookman Old Style" w:eastAsia="Calibri" w:hAnsi="Bookman Old Style"/>
          <w:bCs/>
          <w:sz w:val="24"/>
          <w:lang w:val="es-MX" w:eastAsia="es-CO"/>
        </w:rPr>
        <w:t>.</w:t>
      </w:r>
    </w:p>
    <w:p w14:paraId="33B3B7B3" w14:textId="77777777" w:rsidR="00587C53" w:rsidRPr="00D86324" w:rsidRDefault="00587C53" w:rsidP="00231716">
      <w:pPr>
        <w:ind w:firstLine="709"/>
        <w:rPr>
          <w:rFonts w:eastAsia="Calibri"/>
          <w:bCs/>
          <w:szCs w:val="28"/>
          <w:lang w:val="es-MX" w:eastAsia="es-CO"/>
        </w:rPr>
      </w:pPr>
    </w:p>
    <w:p w14:paraId="017CD2E0" w14:textId="361F0D9F" w:rsidR="00BC0CAE" w:rsidRPr="00D86324" w:rsidRDefault="009334B9"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La fiscalía se op</w:t>
      </w:r>
      <w:r w:rsidR="00E536AA" w:rsidRPr="00D86324">
        <w:rPr>
          <w:rStyle w:val="nfasis"/>
          <w:rFonts w:ascii="Bookman Old Style" w:hAnsi="Bookman Old Style"/>
          <w:i w:val="0"/>
          <w:iCs w:val="0"/>
        </w:rPr>
        <w:t xml:space="preserve">uso al decreto </w:t>
      </w:r>
      <w:r w:rsidR="00542212" w:rsidRPr="00D86324">
        <w:rPr>
          <w:rStyle w:val="nfasis"/>
          <w:rFonts w:ascii="Bookman Old Style" w:hAnsi="Bookman Old Style"/>
          <w:i w:val="0"/>
          <w:iCs w:val="0"/>
        </w:rPr>
        <w:t xml:space="preserve">de </w:t>
      </w:r>
      <w:r w:rsidR="00E536AA" w:rsidRPr="00D86324">
        <w:rPr>
          <w:rStyle w:val="nfasis"/>
          <w:rFonts w:ascii="Bookman Old Style" w:hAnsi="Bookman Old Style"/>
          <w:i w:val="0"/>
          <w:iCs w:val="0"/>
        </w:rPr>
        <w:t xml:space="preserve">varias pruebas que la defensa pidió. Sobre </w:t>
      </w:r>
      <w:r w:rsidR="001B4B8A" w:rsidRPr="00D86324">
        <w:rPr>
          <w:rStyle w:val="nfasis"/>
          <w:rFonts w:ascii="Bookman Old Style" w:hAnsi="Bookman Old Style"/>
          <w:i w:val="0"/>
          <w:iCs w:val="0"/>
        </w:rPr>
        <w:t>la que denominaron «evidencia n.° 18»</w:t>
      </w:r>
      <w:r w:rsidR="00F63789" w:rsidRPr="00D86324">
        <w:rPr>
          <w:rStyle w:val="nfasis"/>
          <w:rFonts w:ascii="Bookman Old Style" w:hAnsi="Bookman Old Style"/>
          <w:i w:val="0"/>
          <w:iCs w:val="0"/>
        </w:rPr>
        <w:t xml:space="preserve"> —la denuncia por extorsión—</w:t>
      </w:r>
      <w:r w:rsidR="001B4B8A" w:rsidRPr="00D86324">
        <w:rPr>
          <w:rStyle w:val="nfasis"/>
          <w:rFonts w:ascii="Bookman Old Style" w:hAnsi="Bookman Old Style"/>
          <w:i w:val="0"/>
          <w:iCs w:val="0"/>
        </w:rPr>
        <w:t xml:space="preserve">, puntualmente </w:t>
      </w:r>
      <w:r w:rsidR="007F5143" w:rsidRPr="00D86324">
        <w:rPr>
          <w:rStyle w:val="nfasis"/>
          <w:rFonts w:ascii="Bookman Old Style" w:hAnsi="Bookman Old Style"/>
          <w:i w:val="0"/>
          <w:iCs w:val="0"/>
        </w:rPr>
        <w:t xml:space="preserve">manifestó que esta prueba ya había sido </w:t>
      </w:r>
      <w:r w:rsidR="000D4153" w:rsidRPr="00D86324">
        <w:rPr>
          <w:rStyle w:val="nfasis"/>
          <w:rFonts w:ascii="Bookman Old Style" w:hAnsi="Bookman Old Style"/>
          <w:i w:val="0"/>
          <w:iCs w:val="0"/>
        </w:rPr>
        <w:t xml:space="preserve">solicitada por </w:t>
      </w:r>
      <w:r w:rsidR="00EA65C3" w:rsidRPr="00D86324">
        <w:rPr>
          <w:rStyle w:val="nfasis"/>
          <w:rFonts w:ascii="Bookman Old Style" w:hAnsi="Bookman Old Style"/>
          <w:i w:val="0"/>
          <w:iCs w:val="0"/>
        </w:rPr>
        <w:t>el ente acusador</w:t>
      </w:r>
      <w:r w:rsidR="000D4153" w:rsidRPr="00D86324">
        <w:rPr>
          <w:rStyle w:val="nfasis"/>
          <w:rFonts w:ascii="Bookman Old Style" w:hAnsi="Bookman Old Style"/>
          <w:i w:val="0"/>
          <w:iCs w:val="0"/>
        </w:rPr>
        <w:t xml:space="preserve"> y</w:t>
      </w:r>
      <w:r w:rsidR="007378BF" w:rsidRPr="00D86324">
        <w:rPr>
          <w:rStyle w:val="nfasis"/>
          <w:rFonts w:ascii="Bookman Old Style" w:hAnsi="Bookman Old Style"/>
          <w:i w:val="0"/>
          <w:iCs w:val="0"/>
        </w:rPr>
        <w:t>,</w:t>
      </w:r>
      <w:r w:rsidR="000D4153" w:rsidRPr="00D86324">
        <w:rPr>
          <w:rStyle w:val="nfasis"/>
          <w:rFonts w:ascii="Bookman Old Style" w:hAnsi="Bookman Old Style"/>
          <w:i w:val="0"/>
          <w:iCs w:val="0"/>
        </w:rPr>
        <w:t xml:space="preserve"> por lo tanto, se tornaría repetitiva</w:t>
      </w:r>
      <w:r w:rsidR="000425E2" w:rsidRPr="00D86324">
        <w:rPr>
          <w:rStyle w:val="Refdenotaalpie"/>
          <w:rFonts w:ascii="Bookman Old Style" w:hAnsi="Bookman Old Style"/>
        </w:rPr>
        <w:footnoteReference w:id="18"/>
      </w:r>
      <w:r w:rsidR="000D4153" w:rsidRPr="00D86324">
        <w:rPr>
          <w:rStyle w:val="nfasis"/>
          <w:rFonts w:ascii="Bookman Old Style" w:hAnsi="Bookman Old Style"/>
          <w:i w:val="0"/>
          <w:iCs w:val="0"/>
        </w:rPr>
        <w:t xml:space="preserve">. </w:t>
      </w:r>
    </w:p>
    <w:p w14:paraId="35353A22" w14:textId="77777777" w:rsidR="000425E2" w:rsidRPr="00D86324" w:rsidRDefault="000425E2" w:rsidP="00231716">
      <w:pPr>
        <w:ind w:firstLine="709"/>
        <w:rPr>
          <w:rStyle w:val="nfasis"/>
          <w:i w:val="0"/>
          <w:iCs w:val="0"/>
        </w:rPr>
      </w:pPr>
    </w:p>
    <w:p w14:paraId="7127B43B" w14:textId="2CA5EE9B" w:rsidR="000425E2" w:rsidRPr="00D86324" w:rsidRDefault="001C42C5"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En auto de 22 de septiembre de 2019</w:t>
      </w:r>
      <w:r w:rsidRPr="00D86324">
        <w:rPr>
          <w:rStyle w:val="Refdenotaalpie"/>
          <w:rFonts w:ascii="Bookman Old Style" w:hAnsi="Bookman Old Style"/>
        </w:rPr>
        <w:footnoteReference w:id="19"/>
      </w:r>
      <w:r w:rsidR="00F63789" w:rsidRPr="00D86324">
        <w:rPr>
          <w:rStyle w:val="nfasis"/>
          <w:rFonts w:ascii="Bookman Old Style" w:hAnsi="Bookman Old Style"/>
          <w:i w:val="0"/>
          <w:iCs w:val="0"/>
        </w:rPr>
        <w:t xml:space="preserve">, la Sala Penal del Tribunal Superior de Sincelejo </w:t>
      </w:r>
      <w:r w:rsidR="00AA0EEB" w:rsidRPr="00D86324">
        <w:rPr>
          <w:rStyle w:val="nfasis"/>
          <w:rFonts w:ascii="Bookman Old Style" w:hAnsi="Bookman Old Style"/>
          <w:i w:val="0"/>
          <w:iCs w:val="0"/>
        </w:rPr>
        <w:t xml:space="preserve">resolvió las solicitudes probatorias. Decretó a favor de la fiscalía, </w:t>
      </w:r>
      <w:r w:rsidR="00804E90" w:rsidRPr="00D86324">
        <w:rPr>
          <w:rStyle w:val="nfasis"/>
          <w:rFonts w:ascii="Bookman Old Style" w:hAnsi="Bookman Old Style"/>
          <w:i w:val="0"/>
          <w:iCs w:val="0"/>
        </w:rPr>
        <w:t xml:space="preserve">entre otras pruebas, </w:t>
      </w:r>
      <w:r w:rsidR="00C54B74" w:rsidRPr="00D86324">
        <w:rPr>
          <w:rStyle w:val="nfasis"/>
          <w:rFonts w:ascii="Bookman Old Style" w:hAnsi="Bookman Old Style"/>
          <w:i w:val="0"/>
          <w:iCs w:val="0"/>
        </w:rPr>
        <w:t>el «acta de inspección a lugares de fecha mayo 23 de 2018, realizada al Despacho de la Fiscalía Octa</w:t>
      </w:r>
      <w:r w:rsidR="00294395" w:rsidRPr="00D86324">
        <w:rPr>
          <w:rStyle w:val="nfasis"/>
          <w:rFonts w:ascii="Bookman Old Style" w:hAnsi="Bookman Old Style"/>
          <w:i w:val="0"/>
          <w:iCs w:val="0"/>
        </w:rPr>
        <w:t xml:space="preserve">va </w:t>
      </w:r>
      <w:r w:rsidR="00E76AFC" w:rsidRPr="00D86324">
        <w:rPr>
          <w:rStyle w:val="nfasis"/>
          <w:rFonts w:ascii="Bookman Old Style" w:hAnsi="Bookman Old Style"/>
          <w:i w:val="0"/>
          <w:iCs w:val="0"/>
        </w:rPr>
        <w:t>Seccional de Sincelejo, Sucre, al interior del radicado No. 700016001</w:t>
      </w:r>
      <w:r w:rsidR="009A6F57" w:rsidRPr="00D86324">
        <w:rPr>
          <w:rStyle w:val="nfasis"/>
          <w:rFonts w:ascii="Bookman Old Style" w:hAnsi="Bookman Old Style"/>
          <w:i w:val="0"/>
          <w:iCs w:val="0"/>
        </w:rPr>
        <w:t xml:space="preserve">034201800823, adelantado por la denuncia formulada por el señor </w:t>
      </w:r>
      <w:r w:rsidR="009A6F57" w:rsidRPr="00D86324">
        <w:rPr>
          <w:rStyle w:val="nfasis"/>
          <w:rFonts w:ascii="Bookman Old Style" w:hAnsi="Bookman Old Style"/>
          <w:i w:val="0"/>
          <w:iCs w:val="0"/>
          <w:smallCaps/>
        </w:rPr>
        <w:t>Wilson Cohen Gutiérrez</w:t>
      </w:r>
      <w:r w:rsidR="009A6F57" w:rsidRPr="00D86324">
        <w:rPr>
          <w:rStyle w:val="nfasis"/>
          <w:rFonts w:ascii="Bookman Old Style" w:hAnsi="Bookman Old Style"/>
          <w:i w:val="0"/>
          <w:iCs w:val="0"/>
        </w:rPr>
        <w:t xml:space="preserve"> contra el ciudadano Hafit </w:t>
      </w:r>
      <w:r w:rsidR="00D76AD7" w:rsidRPr="00D86324">
        <w:rPr>
          <w:rStyle w:val="nfasis"/>
          <w:rFonts w:ascii="Bookman Old Style" w:hAnsi="Bookman Old Style"/>
          <w:i w:val="0"/>
          <w:iCs w:val="0"/>
        </w:rPr>
        <w:t>Andrés Martínez Herazo, por el delito de extorsión</w:t>
      </w:r>
      <w:r w:rsidR="00C66F4D" w:rsidRPr="00D86324">
        <w:rPr>
          <w:rStyle w:val="nfasis"/>
          <w:rFonts w:ascii="Bookman Old Style" w:hAnsi="Bookman Old Style"/>
          <w:i w:val="0"/>
          <w:iCs w:val="0"/>
        </w:rPr>
        <w:t>,</w:t>
      </w:r>
      <w:r w:rsidR="00D76AD7" w:rsidRPr="00D86324">
        <w:rPr>
          <w:rStyle w:val="nfasis"/>
          <w:rFonts w:ascii="Bookman Old Style" w:hAnsi="Bookman Old Style"/>
          <w:i w:val="0"/>
          <w:iCs w:val="0"/>
        </w:rPr>
        <w:t xml:space="preserve"> que contiene la denuncia con 5 folios y como anexos aporta las impresiones de los mensajes de </w:t>
      </w:r>
      <w:r w:rsidR="00F079E7" w:rsidRPr="00D86324">
        <w:rPr>
          <w:rStyle w:val="nfasis"/>
          <w:rFonts w:ascii="Bookman Old Style" w:hAnsi="Bookman Old Style"/>
        </w:rPr>
        <w:t>WhatsApp</w:t>
      </w:r>
      <w:r w:rsidR="00D76AD7" w:rsidRPr="00D86324">
        <w:rPr>
          <w:rStyle w:val="nfasis"/>
          <w:rFonts w:ascii="Bookman Old Style" w:hAnsi="Bookman Old Style"/>
          <w:i w:val="0"/>
          <w:iCs w:val="0"/>
        </w:rPr>
        <w:t xml:space="preserve"> recibidos en su celular No. </w:t>
      </w:r>
      <w:r w:rsidR="009A25C9" w:rsidRPr="00D86324">
        <w:rPr>
          <w:rStyle w:val="nfasis"/>
          <w:rFonts w:ascii="Bookman Old Style" w:hAnsi="Bookman Old Style"/>
          <w:i w:val="0"/>
          <w:iCs w:val="0"/>
        </w:rPr>
        <w:t xml:space="preserve">301 7480560 desde el celular número 300 531 1542 del señor Hafit Andrés Martínez Herazo, quien le exige al fiscal </w:t>
      </w:r>
      <w:r w:rsidR="009A25C9" w:rsidRPr="00D86324">
        <w:rPr>
          <w:rStyle w:val="nfasis"/>
          <w:rFonts w:ascii="Bookman Old Style" w:hAnsi="Bookman Old Style"/>
          <w:i w:val="0"/>
          <w:iCs w:val="0"/>
          <w:smallCaps/>
        </w:rPr>
        <w:t>Cohen</w:t>
      </w:r>
      <w:r w:rsidR="009A25C9" w:rsidRPr="00D86324">
        <w:rPr>
          <w:rStyle w:val="nfasis"/>
          <w:rFonts w:ascii="Bookman Old Style" w:hAnsi="Bookman Old Style"/>
          <w:i w:val="0"/>
          <w:iCs w:val="0"/>
        </w:rPr>
        <w:t xml:space="preserve"> la devolución de los 30 millones de pesos que le envió para que se profiriera la decisión de ARCHIVO que aquí se reprocha. Anexo en 5 folios».</w:t>
      </w:r>
    </w:p>
    <w:p w14:paraId="47AD5FEF" w14:textId="77777777" w:rsidR="00D74B3D" w:rsidRPr="00D86324" w:rsidRDefault="00D74B3D" w:rsidP="00231716">
      <w:pPr>
        <w:ind w:firstLine="709"/>
        <w:rPr>
          <w:rStyle w:val="nfasis"/>
          <w:i w:val="0"/>
          <w:iCs w:val="0"/>
        </w:rPr>
      </w:pPr>
    </w:p>
    <w:p w14:paraId="13B0B1D4" w14:textId="03B6F5F9" w:rsidR="00B535A6" w:rsidRPr="00D86324" w:rsidRDefault="00D74B3D"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La justificación del tribunal para autorizar la práctica de esa prueba se contrae a que</w:t>
      </w:r>
      <w:r w:rsidR="00A72FD4" w:rsidRPr="00D86324">
        <w:rPr>
          <w:rStyle w:val="nfasis"/>
          <w:rFonts w:ascii="Bookman Old Style" w:hAnsi="Bookman Old Style"/>
          <w:i w:val="0"/>
          <w:iCs w:val="0"/>
        </w:rPr>
        <w:t>, conforme lo registran los audios de las respectivas audiencias, dicho elemento material probatorio</w:t>
      </w:r>
      <w:r w:rsidR="000756A2" w:rsidRPr="00D86324">
        <w:rPr>
          <w:rStyle w:val="nfasis"/>
          <w:rFonts w:ascii="Bookman Old Style" w:hAnsi="Bookman Old Style"/>
          <w:i w:val="0"/>
          <w:iCs w:val="0"/>
        </w:rPr>
        <w:t>:</w:t>
      </w:r>
    </w:p>
    <w:p w14:paraId="3E6B3048" w14:textId="77777777" w:rsidR="00B535A6" w:rsidRPr="00D86324" w:rsidRDefault="00B535A6" w:rsidP="00231716">
      <w:pPr>
        <w:ind w:firstLine="709"/>
        <w:rPr>
          <w:rStyle w:val="nfasis"/>
          <w:i w:val="0"/>
          <w:iCs w:val="0"/>
        </w:rPr>
      </w:pPr>
    </w:p>
    <w:p w14:paraId="686EBC7F" w14:textId="0F5E914F" w:rsidR="00B535A6" w:rsidRPr="00D86324" w:rsidRDefault="00B535A6" w:rsidP="00236829">
      <w:pPr>
        <w:pStyle w:val="Prrafodelista"/>
        <w:ind w:left="567" w:firstLine="0"/>
        <w:rPr>
          <w:rStyle w:val="nfasis"/>
          <w:rFonts w:ascii="Bookman Old Style" w:hAnsi="Bookman Old Style"/>
          <w:i w:val="0"/>
          <w:iCs w:val="0"/>
          <w:sz w:val="24"/>
        </w:rPr>
      </w:pPr>
      <w:r w:rsidRPr="00D86324">
        <w:rPr>
          <w:rStyle w:val="nfasis"/>
          <w:rFonts w:ascii="Bookman Old Style" w:hAnsi="Bookman Old Style"/>
          <w:i w:val="0"/>
          <w:iCs w:val="0"/>
          <w:sz w:val="24"/>
          <w:u w:val="single"/>
        </w:rPr>
        <w:t xml:space="preserve">Fue descubierto, enunciado y solicitado como prueba </w:t>
      </w:r>
      <w:r w:rsidR="00EE7587" w:rsidRPr="00D86324">
        <w:rPr>
          <w:rStyle w:val="nfasis"/>
          <w:rFonts w:ascii="Bookman Old Style" w:hAnsi="Bookman Old Style"/>
          <w:i w:val="0"/>
          <w:iCs w:val="0"/>
          <w:sz w:val="24"/>
          <w:u w:val="single"/>
        </w:rPr>
        <w:t xml:space="preserve">para hacer valer en juicio por la señora fiscal, y </w:t>
      </w:r>
      <w:r w:rsidR="009A0F1A" w:rsidRPr="00D86324">
        <w:rPr>
          <w:rStyle w:val="nfasis"/>
          <w:rFonts w:ascii="Bookman Old Style" w:hAnsi="Bookman Old Style"/>
          <w:i w:val="0"/>
          <w:iCs w:val="0"/>
          <w:sz w:val="24"/>
          <w:u w:val="single"/>
        </w:rPr>
        <w:t>n</w:t>
      </w:r>
      <w:r w:rsidR="00EE7587" w:rsidRPr="00D86324">
        <w:rPr>
          <w:rStyle w:val="nfasis"/>
          <w:rFonts w:ascii="Bookman Old Style" w:hAnsi="Bookman Old Style"/>
          <w:i w:val="0"/>
          <w:iCs w:val="0"/>
          <w:sz w:val="24"/>
          <w:u w:val="single"/>
        </w:rPr>
        <w:t>o por la defensa como incorrectamente quiere hacerlo ver este faltando a la lealtad procesal</w:t>
      </w:r>
      <w:r w:rsidR="00EE7587" w:rsidRPr="00D86324">
        <w:rPr>
          <w:rStyle w:val="nfasis"/>
          <w:rFonts w:ascii="Bookman Old Style" w:hAnsi="Bookman Old Style"/>
          <w:i w:val="0"/>
          <w:iCs w:val="0"/>
          <w:sz w:val="24"/>
        </w:rPr>
        <w:t xml:space="preserve"> que según el artículo 12 </w:t>
      </w:r>
      <w:r w:rsidR="00F206E5" w:rsidRPr="00D86324">
        <w:rPr>
          <w:rStyle w:val="nfasis"/>
          <w:rFonts w:ascii="Bookman Old Style" w:hAnsi="Bookman Old Style"/>
          <w:i w:val="0"/>
          <w:iCs w:val="0"/>
          <w:sz w:val="24"/>
        </w:rPr>
        <w:t xml:space="preserve">de la ley 906 de 2004 debe caracterizar </w:t>
      </w:r>
      <w:r w:rsidR="00A07636" w:rsidRPr="00D86324">
        <w:rPr>
          <w:rStyle w:val="nfasis"/>
          <w:rFonts w:ascii="Bookman Old Style" w:hAnsi="Bookman Old Style"/>
          <w:i w:val="0"/>
          <w:iCs w:val="0"/>
          <w:sz w:val="24"/>
        </w:rPr>
        <w:t xml:space="preserve">a todos los sujetos procesales; cuestión que se evidencia en el acta </w:t>
      </w:r>
      <w:r w:rsidR="00AE6E1A" w:rsidRPr="00D86324">
        <w:rPr>
          <w:rStyle w:val="nfasis"/>
          <w:rFonts w:ascii="Bookman Old Style" w:hAnsi="Bookman Old Style"/>
          <w:i w:val="0"/>
          <w:iCs w:val="0"/>
          <w:sz w:val="24"/>
        </w:rPr>
        <w:t>leída por la fiscalía en la que se escucha […]</w:t>
      </w:r>
      <w:r w:rsidR="00F00568" w:rsidRPr="00D86324">
        <w:rPr>
          <w:rStyle w:val="nfasis"/>
          <w:rFonts w:ascii="Bookman Old Style" w:hAnsi="Bookman Old Style"/>
          <w:i w:val="0"/>
          <w:iCs w:val="0"/>
          <w:sz w:val="24"/>
        </w:rPr>
        <w:t xml:space="preserve"> CONSTANCIA: se deja expresa constancia que con relación </w:t>
      </w:r>
      <w:r w:rsidR="00E26161" w:rsidRPr="00D86324">
        <w:rPr>
          <w:rStyle w:val="nfasis"/>
          <w:rFonts w:ascii="Bookman Old Style" w:hAnsi="Bookman Old Style"/>
          <w:i w:val="0"/>
          <w:iCs w:val="0"/>
          <w:sz w:val="24"/>
        </w:rPr>
        <w:t xml:space="preserve">a la prueba sobreviniente enunciada en el día de hoy 19 de marzo de 2019, por parte de la Fiscalía Delegada en el desarrollo de la audiencia preparatoria, la defensa manifestó claramente </w:t>
      </w:r>
      <w:r w:rsidR="005A7760" w:rsidRPr="00D86324">
        <w:rPr>
          <w:rStyle w:val="nfasis"/>
          <w:rFonts w:ascii="Bookman Old Style" w:hAnsi="Bookman Old Style"/>
          <w:i w:val="0"/>
          <w:iCs w:val="0"/>
          <w:sz w:val="24"/>
        </w:rPr>
        <w:t xml:space="preserve">que no la recibirá por cuanto ya cuenta en su poder estos mismos medios de conocimiento que fueron obtenidos al interior del radicado No. </w:t>
      </w:r>
      <w:r w:rsidR="005A7760" w:rsidRPr="00D86324">
        <w:rPr>
          <w:rFonts w:ascii="Bookman Old Style" w:hAnsi="Bookman Old Style"/>
          <w:sz w:val="24"/>
        </w:rPr>
        <w:t>700016001034201800823.</w:t>
      </w:r>
    </w:p>
    <w:p w14:paraId="50C9F0D3" w14:textId="77777777" w:rsidR="00772C4D" w:rsidRPr="00D86324" w:rsidRDefault="00772C4D" w:rsidP="00231716">
      <w:pPr>
        <w:ind w:firstLine="709"/>
        <w:rPr>
          <w:rStyle w:val="nfasis"/>
          <w:i w:val="0"/>
          <w:iCs w:val="0"/>
        </w:rPr>
      </w:pPr>
    </w:p>
    <w:p w14:paraId="2902B961" w14:textId="09BABCB1" w:rsidR="00772C4D" w:rsidRPr="00D86324" w:rsidRDefault="00C1461C" w:rsidP="00CE41DF">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La magistratura r</w:t>
      </w:r>
      <w:r w:rsidR="005D5C2A" w:rsidRPr="00D86324">
        <w:rPr>
          <w:rStyle w:val="nfasis"/>
          <w:rFonts w:ascii="Bookman Old Style" w:hAnsi="Bookman Old Style"/>
          <w:i w:val="0"/>
          <w:iCs w:val="0"/>
        </w:rPr>
        <w:t xml:space="preserve">econoció que el artículo 344 del Código de Procedimiento Penal </w:t>
      </w:r>
      <w:r w:rsidR="005B02F8" w:rsidRPr="00D86324">
        <w:rPr>
          <w:rStyle w:val="nfasis"/>
          <w:rFonts w:ascii="Bookman Old Style" w:hAnsi="Bookman Old Style"/>
          <w:i w:val="0"/>
          <w:iCs w:val="0"/>
        </w:rPr>
        <w:t xml:space="preserve">impone a la fiscalía el deber de descubrir, durante la audiencia de formulación de acusación, la totalidad de las pruebas que pretende hacer valer en el juicio oral. También advirtió que el artículo 346 </w:t>
      </w:r>
      <w:r w:rsidR="005B02F8" w:rsidRPr="00D86324">
        <w:rPr>
          <w:rStyle w:val="nfasis"/>
          <w:rFonts w:ascii="Bookman Old Style" w:hAnsi="Bookman Old Style"/>
        </w:rPr>
        <w:t>ibidem</w:t>
      </w:r>
      <w:r w:rsidR="005B02F8" w:rsidRPr="00D86324">
        <w:rPr>
          <w:rStyle w:val="nfasis"/>
          <w:rFonts w:ascii="Bookman Old Style" w:hAnsi="Bookman Old Style"/>
          <w:i w:val="0"/>
          <w:iCs w:val="0"/>
        </w:rPr>
        <w:t xml:space="preserve"> prohíbe aducir</w:t>
      </w:r>
      <w:r w:rsidR="00A25A3A" w:rsidRPr="00D86324">
        <w:rPr>
          <w:rStyle w:val="nfasis"/>
          <w:rFonts w:ascii="Bookman Old Style" w:hAnsi="Bookman Old Style"/>
          <w:i w:val="0"/>
          <w:iCs w:val="0"/>
        </w:rPr>
        <w:t xml:space="preserve"> o practicar en juicio los elementos materiales probatorios y la evidencia física que debieron descubrirse y no fueron revelados oportunamente. Sin embargo, </w:t>
      </w:r>
      <w:r w:rsidR="00CE41DF" w:rsidRPr="00D86324">
        <w:rPr>
          <w:rStyle w:val="nfasis"/>
          <w:rFonts w:ascii="Bookman Old Style" w:hAnsi="Bookman Old Style"/>
          <w:i w:val="0"/>
          <w:iCs w:val="0"/>
        </w:rPr>
        <w:t xml:space="preserve">no pasó por alto que esa misma disposición </w:t>
      </w:r>
      <w:r w:rsidR="002617C1" w:rsidRPr="00D86324">
        <w:rPr>
          <w:rStyle w:val="nfasis"/>
          <w:rFonts w:ascii="Bookman Old Style" w:hAnsi="Bookman Old Style"/>
          <w:i w:val="0"/>
          <w:iCs w:val="0"/>
        </w:rPr>
        <w:t xml:space="preserve">también prevé una excepción cuando </w:t>
      </w:r>
      <w:r w:rsidR="009D46DC" w:rsidRPr="00D86324">
        <w:rPr>
          <w:rStyle w:val="nfasis"/>
          <w:rFonts w:ascii="Bookman Old Style" w:hAnsi="Bookman Old Style"/>
          <w:i w:val="0"/>
          <w:iCs w:val="0"/>
        </w:rPr>
        <w:t>«</w:t>
      </w:r>
      <w:r w:rsidR="00024783" w:rsidRPr="00D86324">
        <w:rPr>
          <w:rStyle w:val="nfasis"/>
          <w:rFonts w:ascii="Bookman Old Style" w:hAnsi="Bookman Old Style"/>
          <w:i w:val="0"/>
          <w:iCs w:val="0"/>
        </w:rPr>
        <w:t>se acredite que su descubrimiento se haya omitido por causas no imputables a la parte afectada</w:t>
      </w:r>
      <w:r w:rsidR="00C76139" w:rsidRPr="00D86324">
        <w:rPr>
          <w:rStyle w:val="nfasis"/>
          <w:rFonts w:ascii="Bookman Old Style" w:hAnsi="Bookman Old Style"/>
          <w:i w:val="0"/>
          <w:iCs w:val="0"/>
        </w:rPr>
        <w:t>».</w:t>
      </w:r>
    </w:p>
    <w:p w14:paraId="2E602F19" w14:textId="77777777" w:rsidR="0000691C" w:rsidRPr="00D86324" w:rsidRDefault="0000691C" w:rsidP="00231716">
      <w:pPr>
        <w:ind w:firstLine="709"/>
        <w:rPr>
          <w:rStyle w:val="nfasis"/>
          <w:i w:val="0"/>
          <w:iCs w:val="0"/>
        </w:rPr>
      </w:pPr>
    </w:p>
    <w:p w14:paraId="631678E1" w14:textId="4BF66C63" w:rsidR="0000691C" w:rsidRPr="00D86324" w:rsidRDefault="00AF4838"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Con fundamento en</w:t>
      </w:r>
      <w:r w:rsidR="002E2524" w:rsidRPr="00D86324">
        <w:rPr>
          <w:rStyle w:val="nfasis"/>
          <w:rFonts w:ascii="Bookman Old Style" w:hAnsi="Bookman Old Style"/>
          <w:i w:val="0"/>
          <w:iCs w:val="0"/>
        </w:rPr>
        <w:t xml:space="preserve"> esta excepción</w:t>
      </w:r>
      <w:r w:rsidR="00931243" w:rsidRPr="00D86324">
        <w:rPr>
          <w:rStyle w:val="nfasis"/>
          <w:rFonts w:ascii="Bookman Old Style" w:hAnsi="Bookman Old Style"/>
          <w:i w:val="0"/>
          <w:iCs w:val="0"/>
        </w:rPr>
        <w:t>,</w:t>
      </w:r>
      <w:r w:rsidR="002E2524" w:rsidRPr="00D86324">
        <w:rPr>
          <w:rStyle w:val="nfasis"/>
          <w:rFonts w:ascii="Bookman Old Style" w:hAnsi="Bookman Old Style"/>
          <w:i w:val="0"/>
          <w:iCs w:val="0"/>
        </w:rPr>
        <w:t xml:space="preserve"> el tribunal </w:t>
      </w:r>
      <w:r w:rsidR="00931243" w:rsidRPr="00D86324">
        <w:rPr>
          <w:rStyle w:val="nfasis"/>
          <w:rFonts w:ascii="Bookman Old Style" w:hAnsi="Bookman Old Style"/>
          <w:i w:val="0"/>
          <w:iCs w:val="0"/>
        </w:rPr>
        <w:t>admitió</w:t>
      </w:r>
      <w:r w:rsidR="002E2524" w:rsidRPr="00D86324">
        <w:rPr>
          <w:rStyle w:val="nfasis"/>
          <w:rFonts w:ascii="Bookman Old Style" w:hAnsi="Bookman Old Style"/>
          <w:i w:val="0"/>
          <w:iCs w:val="0"/>
        </w:rPr>
        <w:t xml:space="preserve"> </w:t>
      </w:r>
      <w:r w:rsidR="002627D4" w:rsidRPr="00D86324">
        <w:rPr>
          <w:rStyle w:val="nfasis"/>
          <w:rFonts w:ascii="Bookman Old Style" w:hAnsi="Bookman Old Style"/>
          <w:i w:val="0"/>
          <w:iCs w:val="0"/>
        </w:rPr>
        <w:t>l</w:t>
      </w:r>
      <w:r w:rsidR="002E2524" w:rsidRPr="00D86324">
        <w:rPr>
          <w:rStyle w:val="nfasis"/>
          <w:rFonts w:ascii="Bookman Old Style" w:hAnsi="Bookman Old Style"/>
          <w:i w:val="0"/>
          <w:iCs w:val="0"/>
        </w:rPr>
        <w:t>a prueba</w:t>
      </w:r>
      <w:r w:rsidR="004A3210" w:rsidRPr="00D86324">
        <w:rPr>
          <w:rStyle w:val="nfasis"/>
          <w:rFonts w:ascii="Bookman Old Style" w:hAnsi="Bookman Old Style"/>
          <w:i w:val="0"/>
          <w:iCs w:val="0"/>
        </w:rPr>
        <w:t>.</w:t>
      </w:r>
      <w:r w:rsidR="002E2524" w:rsidRPr="00D86324">
        <w:rPr>
          <w:rStyle w:val="nfasis"/>
          <w:rFonts w:ascii="Bookman Old Style" w:hAnsi="Bookman Old Style"/>
          <w:i w:val="0"/>
          <w:iCs w:val="0"/>
        </w:rPr>
        <w:t xml:space="preserve"> </w:t>
      </w:r>
      <w:r w:rsidR="000D748C" w:rsidRPr="00D86324">
        <w:rPr>
          <w:rStyle w:val="nfasis"/>
          <w:rFonts w:ascii="Bookman Old Style" w:hAnsi="Bookman Old Style"/>
          <w:i w:val="0"/>
          <w:iCs w:val="0"/>
        </w:rPr>
        <w:t>Explicó</w:t>
      </w:r>
      <w:r w:rsidR="00341065" w:rsidRPr="00D86324">
        <w:rPr>
          <w:rStyle w:val="nfasis"/>
          <w:rFonts w:ascii="Bookman Old Style" w:hAnsi="Bookman Old Style"/>
          <w:i w:val="0"/>
          <w:iCs w:val="0"/>
        </w:rPr>
        <w:t xml:space="preserve"> que </w:t>
      </w:r>
      <w:r w:rsidR="00417FEA" w:rsidRPr="00D86324">
        <w:rPr>
          <w:rStyle w:val="nfasis"/>
          <w:rFonts w:ascii="Bookman Old Style" w:hAnsi="Bookman Old Style"/>
          <w:i w:val="0"/>
          <w:iCs w:val="0"/>
        </w:rPr>
        <w:t xml:space="preserve">se acreditó </w:t>
      </w:r>
      <w:r w:rsidR="00341065" w:rsidRPr="00D86324">
        <w:rPr>
          <w:rStyle w:val="nfasis"/>
          <w:rFonts w:ascii="Bookman Old Style" w:hAnsi="Bookman Old Style"/>
          <w:i w:val="0"/>
          <w:iCs w:val="0"/>
        </w:rPr>
        <w:t xml:space="preserve">que </w:t>
      </w:r>
      <w:r w:rsidR="00341065" w:rsidRPr="00D86324">
        <w:rPr>
          <w:rStyle w:val="nfasis"/>
          <w:rFonts w:ascii="Bookman Old Style" w:hAnsi="Bookman Old Style"/>
          <w:i w:val="0"/>
          <w:iCs w:val="0"/>
          <w:smallCaps/>
        </w:rPr>
        <w:t>Wilson Kennedy Cohen Gutiérrez</w:t>
      </w:r>
      <w:r w:rsidR="00341065" w:rsidRPr="00D86324">
        <w:rPr>
          <w:rStyle w:val="nfasis"/>
          <w:rFonts w:ascii="Bookman Old Style" w:hAnsi="Bookman Old Style"/>
          <w:i w:val="0"/>
          <w:iCs w:val="0"/>
        </w:rPr>
        <w:t xml:space="preserve"> denunció a Hafit Martínez Herazo </w:t>
      </w:r>
      <w:r w:rsidR="00FF363A" w:rsidRPr="00D86324">
        <w:rPr>
          <w:rStyle w:val="nfasis"/>
          <w:rFonts w:ascii="Bookman Old Style" w:hAnsi="Bookman Old Style"/>
          <w:i w:val="0"/>
          <w:iCs w:val="0"/>
        </w:rPr>
        <w:t>el 1</w:t>
      </w:r>
      <w:r w:rsidR="004C771D" w:rsidRPr="00D86324">
        <w:rPr>
          <w:rStyle w:val="nfasis"/>
          <w:rFonts w:ascii="Bookman Old Style" w:hAnsi="Bookman Old Style"/>
          <w:i w:val="0"/>
          <w:iCs w:val="0"/>
        </w:rPr>
        <w:t>°</w:t>
      </w:r>
      <w:r w:rsidR="00FF363A" w:rsidRPr="00D86324">
        <w:rPr>
          <w:rStyle w:val="nfasis"/>
          <w:rFonts w:ascii="Bookman Old Style" w:hAnsi="Bookman Old Style"/>
          <w:i w:val="0"/>
          <w:iCs w:val="0"/>
        </w:rPr>
        <w:t xml:space="preserve"> de mayo de 2018, </w:t>
      </w:r>
      <w:r w:rsidR="000D748C" w:rsidRPr="00D86324">
        <w:rPr>
          <w:rStyle w:val="nfasis"/>
          <w:rFonts w:ascii="Bookman Old Style" w:hAnsi="Bookman Old Style"/>
          <w:i w:val="0"/>
          <w:iCs w:val="0"/>
        </w:rPr>
        <w:t>esto es</w:t>
      </w:r>
      <w:r w:rsidR="00B179E9" w:rsidRPr="00D86324">
        <w:rPr>
          <w:rStyle w:val="nfasis"/>
          <w:rFonts w:ascii="Bookman Old Style" w:hAnsi="Bookman Old Style"/>
          <w:i w:val="0"/>
          <w:iCs w:val="0"/>
        </w:rPr>
        <w:t xml:space="preserve">, </w:t>
      </w:r>
      <w:r w:rsidR="000D748C" w:rsidRPr="00D86324">
        <w:rPr>
          <w:rStyle w:val="nfasis"/>
          <w:rFonts w:ascii="Bookman Old Style" w:hAnsi="Bookman Old Style"/>
          <w:i w:val="0"/>
          <w:iCs w:val="0"/>
        </w:rPr>
        <w:t xml:space="preserve">veintiún </w:t>
      </w:r>
      <w:r w:rsidR="00B179E9" w:rsidRPr="00D86324">
        <w:rPr>
          <w:rStyle w:val="nfasis"/>
          <w:rFonts w:ascii="Bookman Old Style" w:hAnsi="Bookman Old Style"/>
          <w:i w:val="0"/>
          <w:iCs w:val="0"/>
        </w:rPr>
        <w:t xml:space="preserve">días después de </w:t>
      </w:r>
      <w:r w:rsidR="00964A20" w:rsidRPr="00D86324">
        <w:rPr>
          <w:rStyle w:val="nfasis"/>
          <w:rFonts w:ascii="Bookman Old Style" w:hAnsi="Bookman Old Style"/>
          <w:i w:val="0"/>
          <w:iCs w:val="0"/>
        </w:rPr>
        <w:t>realizada</w:t>
      </w:r>
      <w:r w:rsidR="00B179E9" w:rsidRPr="00D86324">
        <w:rPr>
          <w:rStyle w:val="nfasis"/>
          <w:rFonts w:ascii="Bookman Old Style" w:hAnsi="Bookman Old Style"/>
          <w:i w:val="0"/>
          <w:iCs w:val="0"/>
        </w:rPr>
        <w:t xml:space="preserve"> la audiencia de acusación en su contra, </w:t>
      </w:r>
      <w:r w:rsidR="00943C43" w:rsidRPr="00D86324">
        <w:rPr>
          <w:rStyle w:val="nfasis"/>
          <w:rFonts w:ascii="Bookman Old Style" w:hAnsi="Bookman Old Style"/>
          <w:i w:val="0"/>
          <w:iCs w:val="0"/>
        </w:rPr>
        <w:t xml:space="preserve">que tuvo lugar </w:t>
      </w:r>
      <w:r w:rsidR="00B179E9" w:rsidRPr="00D86324">
        <w:rPr>
          <w:rStyle w:val="nfasis"/>
          <w:rFonts w:ascii="Bookman Old Style" w:hAnsi="Bookman Old Style"/>
          <w:i w:val="0"/>
          <w:iCs w:val="0"/>
        </w:rPr>
        <w:t>el 1</w:t>
      </w:r>
      <w:r w:rsidR="000D792F" w:rsidRPr="00D86324">
        <w:rPr>
          <w:rStyle w:val="nfasis"/>
          <w:rFonts w:ascii="Bookman Old Style" w:hAnsi="Bookman Old Style"/>
          <w:i w:val="0"/>
          <w:iCs w:val="0"/>
        </w:rPr>
        <w:t>0</w:t>
      </w:r>
      <w:r w:rsidR="00B179E9" w:rsidRPr="00D86324">
        <w:rPr>
          <w:rStyle w:val="nfasis"/>
          <w:rFonts w:ascii="Bookman Old Style" w:hAnsi="Bookman Old Style"/>
          <w:i w:val="0"/>
          <w:iCs w:val="0"/>
        </w:rPr>
        <w:t xml:space="preserve"> de </w:t>
      </w:r>
      <w:r w:rsidR="000D792F" w:rsidRPr="00D86324">
        <w:rPr>
          <w:rStyle w:val="nfasis"/>
          <w:rFonts w:ascii="Bookman Old Style" w:hAnsi="Bookman Old Style"/>
          <w:i w:val="0"/>
          <w:iCs w:val="0"/>
        </w:rPr>
        <w:t>abril</w:t>
      </w:r>
      <w:r w:rsidR="00B179E9" w:rsidRPr="00D86324">
        <w:rPr>
          <w:rStyle w:val="nfasis"/>
          <w:rFonts w:ascii="Bookman Old Style" w:hAnsi="Bookman Old Style"/>
          <w:i w:val="0"/>
          <w:iCs w:val="0"/>
        </w:rPr>
        <w:t xml:space="preserve"> de ese mismo año. </w:t>
      </w:r>
    </w:p>
    <w:p w14:paraId="28874535" w14:textId="77777777" w:rsidR="00132533" w:rsidRPr="00D86324" w:rsidRDefault="00132533" w:rsidP="00231716">
      <w:pPr>
        <w:ind w:firstLine="709"/>
        <w:rPr>
          <w:rStyle w:val="nfasis"/>
          <w:i w:val="0"/>
          <w:iCs w:val="0"/>
        </w:rPr>
      </w:pPr>
    </w:p>
    <w:p w14:paraId="5DF1224B" w14:textId="428874F0" w:rsidR="001C45EE" w:rsidRPr="00D86324" w:rsidRDefault="00132533"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 xml:space="preserve">Por esa razón, </w:t>
      </w:r>
      <w:r w:rsidR="00EF2991" w:rsidRPr="00D86324">
        <w:rPr>
          <w:rStyle w:val="nfasis"/>
          <w:rFonts w:ascii="Bookman Old Style" w:hAnsi="Bookman Old Style"/>
          <w:i w:val="0"/>
          <w:iCs w:val="0"/>
        </w:rPr>
        <w:t xml:space="preserve">para el tribunal </w:t>
      </w:r>
      <w:r w:rsidRPr="00D86324">
        <w:rPr>
          <w:rStyle w:val="nfasis"/>
          <w:rFonts w:ascii="Bookman Old Style" w:hAnsi="Bookman Old Style"/>
          <w:i w:val="0"/>
          <w:iCs w:val="0"/>
        </w:rPr>
        <w:t>surg</w:t>
      </w:r>
      <w:r w:rsidR="00B42C7F" w:rsidRPr="00D86324">
        <w:rPr>
          <w:rStyle w:val="nfasis"/>
          <w:rFonts w:ascii="Bookman Old Style" w:hAnsi="Bookman Old Style"/>
          <w:i w:val="0"/>
          <w:iCs w:val="0"/>
        </w:rPr>
        <w:t>ió</w:t>
      </w:r>
      <w:r w:rsidRPr="00D86324">
        <w:rPr>
          <w:rStyle w:val="nfasis"/>
          <w:rFonts w:ascii="Bookman Old Style" w:hAnsi="Bookman Old Style"/>
          <w:i w:val="0"/>
          <w:iCs w:val="0"/>
        </w:rPr>
        <w:t xml:space="preserve"> apenas obvio</w:t>
      </w:r>
      <w:r w:rsidR="00B42C7F" w:rsidRPr="00D86324">
        <w:rPr>
          <w:rStyle w:val="nfasis"/>
          <w:rFonts w:ascii="Bookman Old Style" w:hAnsi="Bookman Old Style"/>
          <w:i w:val="0"/>
          <w:iCs w:val="0"/>
        </w:rPr>
        <w:t xml:space="preserve"> </w:t>
      </w:r>
      <w:r w:rsidR="00CC238F" w:rsidRPr="00D86324">
        <w:rPr>
          <w:rStyle w:val="nfasis"/>
          <w:rFonts w:ascii="Bookman Old Style" w:hAnsi="Bookman Old Style"/>
          <w:i w:val="0"/>
          <w:iCs w:val="0"/>
        </w:rPr>
        <w:t xml:space="preserve">que la fiscal no hizo el descubrimiento de ese elemento material probatorio </w:t>
      </w:r>
      <w:r w:rsidR="00524ADE" w:rsidRPr="00D86324">
        <w:rPr>
          <w:rStyle w:val="nfasis"/>
          <w:rFonts w:ascii="Bookman Old Style" w:hAnsi="Bookman Old Style"/>
          <w:i w:val="0"/>
          <w:iCs w:val="0"/>
        </w:rPr>
        <w:t>durante la acusación porque, para ese momento, no existía</w:t>
      </w:r>
      <w:r w:rsidR="00943C43" w:rsidRPr="00D86324">
        <w:rPr>
          <w:rStyle w:val="nfasis"/>
          <w:rFonts w:ascii="Bookman Old Style" w:hAnsi="Bookman Old Style"/>
          <w:i w:val="0"/>
          <w:iCs w:val="0"/>
        </w:rPr>
        <w:t>.</w:t>
      </w:r>
    </w:p>
    <w:p w14:paraId="7D30097B" w14:textId="77777777" w:rsidR="00A07F5A" w:rsidRPr="00D86324" w:rsidRDefault="00A07F5A" w:rsidP="00231716">
      <w:pPr>
        <w:ind w:firstLine="709"/>
        <w:rPr>
          <w:rStyle w:val="nfasis"/>
          <w:i w:val="0"/>
          <w:iCs w:val="0"/>
        </w:rPr>
      </w:pPr>
    </w:p>
    <w:p w14:paraId="32CF576D" w14:textId="4E8FEBDE" w:rsidR="00132533" w:rsidRPr="00D86324" w:rsidRDefault="001C45EE"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 xml:space="preserve">Ante esa circunstancia, concluyó </w:t>
      </w:r>
      <w:r w:rsidR="008625AC" w:rsidRPr="00D86324">
        <w:rPr>
          <w:rStyle w:val="nfasis"/>
          <w:rFonts w:ascii="Bookman Old Style" w:hAnsi="Bookman Old Style"/>
          <w:i w:val="0"/>
          <w:iCs w:val="0"/>
        </w:rPr>
        <w:t>que la oposición de la defensa a la incorporación de ese medio de prueba no tenía fundamento.</w:t>
      </w:r>
      <w:r w:rsidR="00E01E35" w:rsidRPr="00D86324">
        <w:rPr>
          <w:rStyle w:val="nfasis"/>
          <w:rFonts w:ascii="Bookman Old Style" w:hAnsi="Bookman Old Style"/>
          <w:i w:val="0"/>
          <w:iCs w:val="0"/>
        </w:rPr>
        <w:t xml:space="preserve"> </w:t>
      </w:r>
      <w:r w:rsidR="000C5446" w:rsidRPr="00D86324">
        <w:rPr>
          <w:rStyle w:val="nfasis"/>
          <w:rFonts w:ascii="Bookman Old Style" w:hAnsi="Bookman Old Style"/>
          <w:i w:val="0"/>
          <w:iCs w:val="0"/>
        </w:rPr>
        <w:t>Agregó que</w:t>
      </w:r>
      <w:r w:rsidR="002A1EBE" w:rsidRPr="00D86324">
        <w:rPr>
          <w:rStyle w:val="nfasis"/>
          <w:rFonts w:ascii="Bookman Old Style" w:hAnsi="Bookman Old Style"/>
          <w:i w:val="0"/>
          <w:iCs w:val="0"/>
        </w:rPr>
        <w:t xml:space="preserve"> </w:t>
      </w:r>
      <w:r w:rsidR="007C7651" w:rsidRPr="00D86324">
        <w:rPr>
          <w:rStyle w:val="nfasis"/>
          <w:rFonts w:ascii="Bookman Old Style" w:hAnsi="Bookman Old Style"/>
          <w:i w:val="0"/>
          <w:iCs w:val="0"/>
        </w:rPr>
        <w:t>su</w:t>
      </w:r>
      <w:r w:rsidR="002A1EBE" w:rsidRPr="00D86324">
        <w:rPr>
          <w:rStyle w:val="nfasis"/>
          <w:rFonts w:ascii="Bookman Old Style" w:hAnsi="Bookman Old Style"/>
          <w:i w:val="0"/>
          <w:iCs w:val="0"/>
        </w:rPr>
        <w:t xml:space="preserve"> práctica no afecta</w:t>
      </w:r>
      <w:r w:rsidR="00D15D67" w:rsidRPr="00D86324">
        <w:rPr>
          <w:rStyle w:val="nfasis"/>
          <w:rFonts w:ascii="Bookman Old Style" w:hAnsi="Bookman Old Style"/>
          <w:i w:val="0"/>
          <w:iCs w:val="0"/>
        </w:rPr>
        <w:t>ba</w:t>
      </w:r>
      <w:r w:rsidR="002A1EBE" w:rsidRPr="00D86324">
        <w:rPr>
          <w:rStyle w:val="nfasis"/>
          <w:rFonts w:ascii="Bookman Old Style" w:hAnsi="Bookman Old Style"/>
          <w:i w:val="0"/>
          <w:iCs w:val="0"/>
        </w:rPr>
        <w:t xml:space="preserve"> el derecho de defensa del acusado </w:t>
      </w:r>
      <w:r w:rsidR="00923B83" w:rsidRPr="00D86324">
        <w:rPr>
          <w:rStyle w:val="nfasis"/>
          <w:rFonts w:ascii="Bookman Old Style" w:hAnsi="Bookman Old Style"/>
          <w:i w:val="0"/>
          <w:iCs w:val="0"/>
        </w:rPr>
        <w:t>porque fue oportunamente descubierta antes de la audiencia preparatoria, al punto que el mismo abogado defensor aceptó</w:t>
      </w:r>
      <w:r w:rsidR="00EB340C" w:rsidRPr="00D86324">
        <w:rPr>
          <w:rStyle w:val="nfasis"/>
          <w:rFonts w:ascii="Bookman Old Style" w:hAnsi="Bookman Old Style"/>
          <w:i w:val="0"/>
          <w:iCs w:val="0"/>
        </w:rPr>
        <w:t xml:space="preserve"> conocerla</w:t>
      </w:r>
      <w:r w:rsidR="00BE70A0" w:rsidRPr="00D86324">
        <w:rPr>
          <w:rStyle w:val="nfasis"/>
          <w:rFonts w:ascii="Bookman Old Style" w:hAnsi="Bookman Old Style"/>
          <w:i w:val="0"/>
          <w:iCs w:val="0"/>
        </w:rPr>
        <w:t xml:space="preserve"> e incluso aseguró que fue él mismo quien se la entregó a la fiscalía. </w:t>
      </w:r>
      <w:r w:rsidR="0085378F" w:rsidRPr="00D86324">
        <w:rPr>
          <w:rStyle w:val="nfasis"/>
          <w:rFonts w:ascii="Bookman Old Style" w:hAnsi="Bookman Old Style"/>
          <w:i w:val="0"/>
          <w:iCs w:val="0"/>
        </w:rPr>
        <w:t xml:space="preserve">Además, en lo sustancial, </w:t>
      </w:r>
      <w:r w:rsidR="00B649F8" w:rsidRPr="00D86324">
        <w:rPr>
          <w:rStyle w:val="nfasis"/>
          <w:rFonts w:ascii="Bookman Old Style" w:hAnsi="Bookman Old Style"/>
          <w:i w:val="0"/>
          <w:iCs w:val="0"/>
        </w:rPr>
        <w:t>ese elemento resulta</w:t>
      </w:r>
      <w:r w:rsidR="00D15D67" w:rsidRPr="00D86324">
        <w:rPr>
          <w:rStyle w:val="nfasis"/>
          <w:rFonts w:ascii="Bookman Old Style" w:hAnsi="Bookman Old Style"/>
          <w:i w:val="0"/>
          <w:iCs w:val="0"/>
        </w:rPr>
        <w:t>ba</w:t>
      </w:r>
      <w:r w:rsidR="00B649F8" w:rsidRPr="00D86324">
        <w:rPr>
          <w:rStyle w:val="nfasis"/>
          <w:rFonts w:ascii="Bookman Old Style" w:hAnsi="Bookman Old Style"/>
          <w:i w:val="0"/>
          <w:iCs w:val="0"/>
        </w:rPr>
        <w:t xml:space="preserve"> útil y significativo para </w:t>
      </w:r>
      <w:r w:rsidR="00342A22" w:rsidRPr="00D86324">
        <w:rPr>
          <w:rStyle w:val="nfasis"/>
          <w:rFonts w:ascii="Bookman Old Style" w:hAnsi="Bookman Old Style"/>
          <w:i w:val="0"/>
          <w:iCs w:val="0"/>
        </w:rPr>
        <w:t xml:space="preserve">el esclarecimiento de los hechos materia de juzgamiento. </w:t>
      </w:r>
      <w:r w:rsidR="008B28E2" w:rsidRPr="00D86324">
        <w:rPr>
          <w:rStyle w:val="nfasis"/>
          <w:rFonts w:ascii="Bookman Old Style" w:hAnsi="Bookman Old Style"/>
          <w:i w:val="0"/>
          <w:iCs w:val="0"/>
        </w:rPr>
        <w:t>Apoyó su razonamiento en el auto CSJ AP</w:t>
      </w:r>
      <w:r w:rsidR="00DC1801" w:rsidRPr="00D86324">
        <w:rPr>
          <w:rStyle w:val="nfasis"/>
          <w:rFonts w:ascii="Bookman Old Style" w:hAnsi="Bookman Old Style"/>
          <w:i w:val="0"/>
          <w:iCs w:val="0"/>
        </w:rPr>
        <w:t xml:space="preserve">8489-2016, rad. 48178 de la Corte Suprema de Justicia. </w:t>
      </w:r>
    </w:p>
    <w:p w14:paraId="05C1155C" w14:textId="77777777" w:rsidR="0050546F" w:rsidRPr="00D86324" w:rsidRDefault="0050546F" w:rsidP="00231716">
      <w:pPr>
        <w:ind w:firstLine="709"/>
        <w:rPr>
          <w:rStyle w:val="nfasis"/>
          <w:i w:val="0"/>
          <w:iCs w:val="0"/>
        </w:rPr>
      </w:pPr>
    </w:p>
    <w:p w14:paraId="1F14496F" w14:textId="700F6457" w:rsidR="0050546F" w:rsidRPr="00D86324" w:rsidRDefault="00DC3093"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E</w:t>
      </w:r>
      <w:r w:rsidR="00397450" w:rsidRPr="00D86324">
        <w:rPr>
          <w:rStyle w:val="nfasis"/>
          <w:rFonts w:ascii="Bookman Old Style" w:hAnsi="Bookman Old Style"/>
          <w:i w:val="0"/>
          <w:iCs w:val="0"/>
        </w:rPr>
        <w:t>n audiencia realizada el</w:t>
      </w:r>
      <w:r w:rsidRPr="00D86324">
        <w:rPr>
          <w:rStyle w:val="nfasis"/>
          <w:rFonts w:ascii="Bookman Old Style" w:hAnsi="Bookman Old Style"/>
          <w:i w:val="0"/>
          <w:iCs w:val="0"/>
        </w:rPr>
        <w:t xml:space="preserve"> 25 de octubre de 2019</w:t>
      </w:r>
      <w:r w:rsidRPr="00D86324">
        <w:rPr>
          <w:rStyle w:val="Refdenotaalpie"/>
          <w:rFonts w:ascii="Bookman Old Style" w:hAnsi="Bookman Old Style"/>
        </w:rPr>
        <w:footnoteReference w:id="20"/>
      </w:r>
      <w:r w:rsidR="007F42DC" w:rsidRPr="00D86324">
        <w:rPr>
          <w:rStyle w:val="nfasis"/>
          <w:rFonts w:ascii="Bookman Old Style" w:hAnsi="Bookman Old Style"/>
          <w:i w:val="0"/>
          <w:iCs w:val="0"/>
        </w:rPr>
        <w:t xml:space="preserve"> el tribunal </w:t>
      </w:r>
      <w:r w:rsidR="006916A0" w:rsidRPr="00D86324">
        <w:rPr>
          <w:rStyle w:val="nfasis"/>
          <w:rFonts w:ascii="Bookman Old Style" w:hAnsi="Bookman Old Style"/>
          <w:i w:val="0"/>
          <w:iCs w:val="0"/>
        </w:rPr>
        <w:t>leyó</w:t>
      </w:r>
      <w:r w:rsidR="00397450" w:rsidRPr="00D86324">
        <w:rPr>
          <w:rStyle w:val="nfasis"/>
          <w:rFonts w:ascii="Bookman Old Style" w:hAnsi="Bookman Old Style"/>
          <w:i w:val="0"/>
          <w:iCs w:val="0"/>
        </w:rPr>
        <w:t xml:space="preserve"> esa decisión</w:t>
      </w:r>
      <w:r w:rsidR="006A2A34" w:rsidRPr="00D86324">
        <w:rPr>
          <w:rStyle w:val="nfasis"/>
          <w:rFonts w:ascii="Bookman Old Style" w:hAnsi="Bookman Old Style"/>
          <w:i w:val="0"/>
          <w:iCs w:val="0"/>
        </w:rPr>
        <w:t xml:space="preserve">. Ninguno de los sujetos procesales la recurrió. </w:t>
      </w:r>
    </w:p>
    <w:p w14:paraId="4D2A4A53" w14:textId="77777777" w:rsidR="00CC0185" w:rsidRPr="00D86324" w:rsidRDefault="00CC0185" w:rsidP="00231716">
      <w:pPr>
        <w:ind w:firstLine="709"/>
        <w:rPr>
          <w:rStyle w:val="nfasis"/>
          <w:i w:val="0"/>
          <w:iCs w:val="0"/>
        </w:rPr>
      </w:pPr>
    </w:p>
    <w:p w14:paraId="378D5247" w14:textId="38A327CC" w:rsidR="00CC0185" w:rsidRPr="00D86324" w:rsidRDefault="00A057AB"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A</w:t>
      </w:r>
      <w:r w:rsidR="00672D78" w:rsidRPr="00D86324">
        <w:rPr>
          <w:rStyle w:val="nfasis"/>
          <w:rFonts w:ascii="Bookman Old Style" w:hAnsi="Bookman Old Style"/>
          <w:i w:val="0"/>
          <w:iCs w:val="0"/>
        </w:rPr>
        <w:t>l confrontar</w:t>
      </w:r>
      <w:r w:rsidR="003757B0" w:rsidRPr="00D86324">
        <w:rPr>
          <w:rStyle w:val="nfasis"/>
          <w:rFonts w:ascii="Bookman Old Style" w:hAnsi="Bookman Old Style"/>
          <w:i w:val="0"/>
          <w:iCs w:val="0"/>
        </w:rPr>
        <w:t xml:space="preserve"> los argumentos de la apelación </w:t>
      </w:r>
      <w:r w:rsidR="00672D78" w:rsidRPr="00D86324">
        <w:rPr>
          <w:rStyle w:val="nfasis"/>
          <w:rFonts w:ascii="Bookman Old Style" w:hAnsi="Bookman Old Style"/>
          <w:i w:val="0"/>
          <w:iCs w:val="0"/>
        </w:rPr>
        <w:t xml:space="preserve">con lo que realmente ocurrió en la audiencia preparatoria, la Sala advierte </w:t>
      </w:r>
      <w:r w:rsidR="00014062" w:rsidRPr="00D86324">
        <w:rPr>
          <w:rStyle w:val="nfasis"/>
          <w:rFonts w:ascii="Bookman Old Style" w:hAnsi="Bookman Old Style"/>
          <w:i w:val="0"/>
          <w:iCs w:val="0"/>
        </w:rPr>
        <w:t>que el planteamiento</w:t>
      </w:r>
      <w:r w:rsidR="00390F29" w:rsidRPr="00D86324">
        <w:rPr>
          <w:rStyle w:val="nfasis"/>
          <w:rFonts w:ascii="Bookman Old Style" w:hAnsi="Bookman Old Style"/>
          <w:i w:val="0"/>
          <w:iCs w:val="0"/>
        </w:rPr>
        <w:t xml:space="preserve"> del recurrente</w:t>
      </w:r>
      <w:r w:rsidR="00014062" w:rsidRPr="00D86324">
        <w:rPr>
          <w:rStyle w:val="nfasis"/>
          <w:rFonts w:ascii="Bookman Old Style" w:hAnsi="Bookman Old Style"/>
          <w:i w:val="0"/>
          <w:iCs w:val="0"/>
        </w:rPr>
        <w:t xml:space="preserve"> parte de una premisa que el expediente desmiente</w:t>
      </w:r>
      <w:r w:rsidR="008C5229" w:rsidRPr="00D86324">
        <w:rPr>
          <w:rStyle w:val="nfasis"/>
          <w:rFonts w:ascii="Bookman Old Style" w:hAnsi="Bookman Old Style"/>
          <w:i w:val="0"/>
          <w:iCs w:val="0"/>
        </w:rPr>
        <w:t>, como se verá a continuación.</w:t>
      </w:r>
    </w:p>
    <w:p w14:paraId="0F9FAA22" w14:textId="77777777" w:rsidR="004A5A11" w:rsidRPr="00D86324" w:rsidRDefault="004A5A11" w:rsidP="00231716">
      <w:pPr>
        <w:ind w:firstLine="709"/>
        <w:rPr>
          <w:rStyle w:val="nfasis"/>
          <w:i w:val="0"/>
          <w:iCs w:val="0"/>
        </w:rPr>
      </w:pPr>
    </w:p>
    <w:p w14:paraId="0FD1CD9F" w14:textId="43C9AB68" w:rsidR="004A5A11" w:rsidRPr="00D86324" w:rsidRDefault="003C4FC1" w:rsidP="00AD4901">
      <w:pPr>
        <w:pStyle w:val="Ttulo2"/>
        <w:rPr>
          <w:rStyle w:val="nfasis"/>
          <w:i w:val="0"/>
          <w:iCs w:val="0"/>
        </w:rPr>
      </w:pPr>
      <w:r w:rsidRPr="00D86324">
        <w:rPr>
          <w:rStyle w:val="nfasis"/>
          <w:i w:val="0"/>
          <w:iCs w:val="0"/>
        </w:rPr>
        <w:t>4</w:t>
      </w:r>
      <w:r w:rsidR="00AD4901" w:rsidRPr="00D86324">
        <w:rPr>
          <w:rStyle w:val="nfasis"/>
          <w:i w:val="0"/>
          <w:iCs w:val="0"/>
        </w:rPr>
        <w:t xml:space="preserve">.3. </w:t>
      </w:r>
      <w:r w:rsidR="004A5A11" w:rsidRPr="00D86324">
        <w:rPr>
          <w:rStyle w:val="nfasis"/>
          <w:i w:val="0"/>
          <w:iCs w:val="0"/>
        </w:rPr>
        <w:t>La prueba sobreviniente</w:t>
      </w:r>
      <w:r w:rsidR="00853DC1" w:rsidRPr="00D86324">
        <w:rPr>
          <w:rStyle w:val="nfasis"/>
          <w:i w:val="0"/>
          <w:iCs w:val="0"/>
        </w:rPr>
        <w:t xml:space="preserve"> y la prueba descubierta extemporáneamente</w:t>
      </w:r>
      <w:r w:rsidR="00302D17" w:rsidRPr="00D86324">
        <w:rPr>
          <w:rStyle w:val="nfasis"/>
          <w:i w:val="0"/>
          <w:iCs w:val="0"/>
        </w:rPr>
        <w:t>. Diferencias</w:t>
      </w:r>
    </w:p>
    <w:p w14:paraId="7A5319DC" w14:textId="77777777" w:rsidR="00402E7B" w:rsidRPr="00D86324" w:rsidRDefault="00402E7B" w:rsidP="00231716">
      <w:pPr>
        <w:ind w:firstLine="709"/>
        <w:rPr>
          <w:rStyle w:val="nfasis"/>
          <w:i w:val="0"/>
          <w:iCs w:val="0"/>
        </w:rPr>
      </w:pPr>
    </w:p>
    <w:p w14:paraId="55EFBCE9" w14:textId="3C5B75B3" w:rsidR="00402E7B" w:rsidRPr="00D86324" w:rsidRDefault="00402E7B"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 xml:space="preserve">Es cierto, como lo ha explicado la Sala en </w:t>
      </w:r>
      <w:r w:rsidR="009E1FEB" w:rsidRPr="00D86324">
        <w:rPr>
          <w:rStyle w:val="nfasis"/>
          <w:rFonts w:ascii="Bookman Old Style" w:hAnsi="Bookman Old Style"/>
          <w:i w:val="0"/>
          <w:iCs w:val="0"/>
        </w:rPr>
        <w:t xml:space="preserve">reiteradas ocasiones (CSJ </w:t>
      </w:r>
      <w:r w:rsidR="00FF4F10" w:rsidRPr="00D86324">
        <w:rPr>
          <w:rStyle w:val="nfasis"/>
          <w:rFonts w:ascii="Bookman Old Style" w:hAnsi="Bookman Old Style"/>
          <w:i w:val="0"/>
          <w:iCs w:val="0"/>
        </w:rPr>
        <w:t>AP4731-2025, rad. 67294, entre otras)</w:t>
      </w:r>
      <w:r w:rsidR="00311A45" w:rsidRPr="00D86324">
        <w:rPr>
          <w:rStyle w:val="nfasis"/>
          <w:rFonts w:ascii="Bookman Old Style" w:hAnsi="Bookman Old Style"/>
          <w:i w:val="0"/>
          <w:iCs w:val="0"/>
        </w:rPr>
        <w:t xml:space="preserve">, </w:t>
      </w:r>
      <w:r w:rsidR="00CF0697" w:rsidRPr="00D86324">
        <w:rPr>
          <w:rStyle w:val="nfasis"/>
          <w:rFonts w:ascii="Bookman Old Style" w:hAnsi="Bookman Old Style"/>
          <w:i w:val="0"/>
          <w:iCs w:val="0"/>
        </w:rPr>
        <w:t xml:space="preserve">que el artículo 337 del Código de Procedimiento Penal </w:t>
      </w:r>
      <w:r w:rsidR="006F48E1" w:rsidRPr="00D86324">
        <w:rPr>
          <w:rStyle w:val="nfasis"/>
          <w:rFonts w:ascii="Bookman Old Style" w:hAnsi="Bookman Old Style"/>
          <w:i w:val="0"/>
          <w:iCs w:val="0"/>
        </w:rPr>
        <w:t>impone a la fiscalía el deber de anunciar, en el escrito de acusación, de manera clara, concreta e individualizada</w:t>
      </w:r>
      <w:r w:rsidR="00CB5CAC" w:rsidRPr="00D86324">
        <w:rPr>
          <w:rStyle w:val="nfasis"/>
          <w:rFonts w:ascii="Bookman Old Style" w:hAnsi="Bookman Old Style"/>
          <w:i w:val="0"/>
          <w:iCs w:val="0"/>
        </w:rPr>
        <w:t xml:space="preserve">, los elementos materiales probatorios, la </w:t>
      </w:r>
      <w:r w:rsidR="00F41BC5" w:rsidRPr="00D86324">
        <w:rPr>
          <w:rStyle w:val="nfasis"/>
          <w:rFonts w:ascii="Bookman Old Style" w:hAnsi="Bookman Old Style"/>
          <w:i w:val="0"/>
          <w:iCs w:val="0"/>
        </w:rPr>
        <w:t xml:space="preserve">evidencia física y la información legalmente obtenida que pretenda hacer valer en juicio. </w:t>
      </w:r>
      <w:r w:rsidR="007C3B1D" w:rsidRPr="00D86324">
        <w:rPr>
          <w:rStyle w:val="nfasis"/>
          <w:rFonts w:ascii="Bookman Old Style" w:hAnsi="Bookman Old Style"/>
          <w:i w:val="0"/>
          <w:iCs w:val="0"/>
        </w:rPr>
        <w:t>Esta obligación tiene como finalidad garantizar el ejercicio efectivo del derecho de defensa y contradicción, así como evitar desventajas procesales o afectaciones al equilibrio entre las partes en el juicio oral</w:t>
      </w:r>
      <w:r w:rsidR="0037265B" w:rsidRPr="00D86324">
        <w:rPr>
          <w:rStyle w:val="Refdenotaalpie"/>
          <w:rFonts w:ascii="Bookman Old Style" w:hAnsi="Bookman Old Style"/>
        </w:rPr>
        <w:footnoteReference w:id="21"/>
      </w:r>
      <w:r w:rsidR="007C3B1D" w:rsidRPr="00D86324">
        <w:rPr>
          <w:rStyle w:val="nfasis"/>
          <w:rFonts w:ascii="Bookman Old Style" w:hAnsi="Bookman Old Style"/>
          <w:i w:val="0"/>
          <w:iCs w:val="0"/>
        </w:rPr>
        <w:t>.</w:t>
      </w:r>
    </w:p>
    <w:p w14:paraId="2A4A1C7B" w14:textId="77777777" w:rsidR="007C3B1D" w:rsidRPr="00D86324" w:rsidRDefault="007C3B1D" w:rsidP="00231716">
      <w:pPr>
        <w:ind w:firstLine="709"/>
        <w:rPr>
          <w:rStyle w:val="nfasis"/>
          <w:i w:val="0"/>
          <w:iCs w:val="0"/>
        </w:rPr>
      </w:pPr>
    </w:p>
    <w:p w14:paraId="58AC180A" w14:textId="3B74A01C" w:rsidR="00BC0CAE" w:rsidRPr="00D86324" w:rsidRDefault="00BB455F"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 xml:space="preserve">De esta manera, se garantiza que </w:t>
      </w:r>
      <w:r w:rsidR="00D56C59" w:rsidRPr="00D86324">
        <w:rPr>
          <w:rStyle w:val="nfasis"/>
          <w:rFonts w:ascii="Bookman Old Style" w:hAnsi="Bookman Old Style"/>
          <w:i w:val="0"/>
          <w:iCs w:val="0"/>
        </w:rPr>
        <w:t>los sujetos procesales</w:t>
      </w:r>
      <w:r w:rsidRPr="00D86324">
        <w:rPr>
          <w:rStyle w:val="nfasis"/>
          <w:rFonts w:ascii="Bookman Old Style" w:hAnsi="Bookman Old Style"/>
          <w:i w:val="0"/>
          <w:iCs w:val="0"/>
        </w:rPr>
        <w:t xml:space="preserve"> conozcan con anticipación los medios de prueba que </w:t>
      </w:r>
      <w:r w:rsidR="00A87C3C" w:rsidRPr="00D86324">
        <w:rPr>
          <w:rStyle w:val="nfasis"/>
          <w:rFonts w:ascii="Bookman Old Style" w:hAnsi="Bookman Old Style"/>
          <w:i w:val="0"/>
          <w:iCs w:val="0"/>
        </w:rPr>
        <w:t>su contraparte pretenda</w:t>
      </w:r>
      <w:r w:rsidRPr="00D86324">
        <w:rPr>
          <w:rStyle w:val="nfasis"/>
          <w:rFonts w:ascii="Bookman Old Style" w:hAnsi="Bookman Old Style"/>
          <w:i w:val="0"/>
          <w:iCs w:val="0"/>
        </w:rPr>
        <w:t xml:space="preserve"> incorporar al juicio. </w:t>
      </w:r>
      <w:r w:rsidR="009B08C5" w:rsidRPr="00D86324">
        <w:rPr>
          <w:rStyle w:val="nfasis"/>
          <w:rFonts w:ascii="Bookman Old Style" w:hAnsi="Bookman Old Style"/>
          <w:i w:val="0"/>
          <w:iCs w:val="0"/>
        </w:rPr>
        <w:t xml:space="preserve">Asimismo, se busca evitar </w:t>
      </w:r>
      <w:r w:rsidR="00E53F18" w:rsidRPr="00D86324">
        <w:rPr>
          <w:rStyle w:val="nfasis"/>
          <w:rFonts w:ascii="Bookman Old Style" w:hAnsi="Bookman Old Style"/>
          <w:i w:val="0"/>
          <w:iCs w:val="0"/>
        </w:rPr>
        <w:t xml:space="preserve">sorprender </w:t>
      </w:r>
      <w:r w:rsidR="00A87C3C" w:rsidRPr="00D86324">
        <w:rPr>
          <w:rStyle w:val="nfasis"/>
          <w:rFonts w:ascii="Bookman Old Style" w:hAnsi="Bookman Old Style"/>
          <w:i w:val="0"/>
          <w:iCs w:val="0"/>
        </w:rPr>
        <w:t>al contendor</w:t>
      </w:r>
      <w:r w:rsidR="00E53F18" w:rsidRPr="00D86324">
        <w:rPr>
          <w:rStyle w:val="nfasis"/>
          <w:rFonts w:ascii="Bookman Old Style" w:hAnsi="Bookman Old Style"/>
          <w:i w:val="0"/>
          <w:iCs w:val="0"/>
        </w:rPr>
        <w:t xml:space="preserve"> con medios de conocimiento que no pudo controvertir (</w:t>
      </w:r>
      <w:r w:rsidR="000A781E" w:rsidRPr="00D86324">
        <w:rPr>
          <w:rStyle w:val="nfasis"/>
          <w:rFonts w:ascii="Bookman Old Style" w:hAnsi="Bookman Old Style"/>
          <w:i w:val="0"/>
          <w:iCs w:val="0"/>
        </w:rPr>
        <w:t xml:space="preserve">CSJ AP3300-2020, rad. 56650; CSJ AP2179-2023, rad. </w:t>
      </w:r>
      <w:r w:rsidR="00451283" w:rsidRPr="00D86324">
        <w:rPr>
          <w:rStyle w:val="nfasis"/>
          <w:rFonts w:ascii="Bookman Old Style" w:hAnsi="Bookman Old Style"/>
          <w:i w:val="0"/>
          <w:iCs w:val="0"/>
        </w:rPr>
        <w:t xml:space="preserve">62691, entre otras). </w:t>
      </w:r>
    </w:p>
    <w:p w14:paraId="16259450" w14:textId="77777777" w:rsidR="00D56C59" w:rsidRPr="00D86324" w:rsidRDefault="00D56C59" w:rsidP="00231716">
      <w:pPr>
        <w:ind w:firstLine="709"/>
        <w:rPr>
          <w:rStyle w:val="nfasis"/>
          <w:i w:val="0"/>
          <w:iCs w:val="0"/>
        </w:rPr>
      </w:pPr>
    </w:p>
    <w:p w14:paraId="780479C0" w14:textId="7EF9E820" w:rsidR="001A356A" w:rsidRPr="00D86324" w:rsidRDefault="001A356A"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 xml:space="preserve">Bajo ese entendido, en la audiencia de formulación de acusación la fiscalía debe verbalizar el descubrimiento </w:t>
      </w:r>
      <w:r w:rsidR="00B50A0B" w:rsidRPr="00D86324">
        <w:rPr>
          <w:rStyle w:val="nfasis"/>
          <w:rFonts w:ascii="Bookman Old Style" w:hAnsi="Bookman Old Style"/>
          <w:i w:val="0"/>
          <w:iCs w:val="0"/>
        </w:rPr>
        <w:t>y, ahí mismo o por fuera de la audiencia</w:t>
      </w:r>
      <w:r w:rsidR="007B493F" w:rsidRPr="00D86324">
        <w:rPr>
          <w:rStyle w:val="nfasis"/>
          <w:rFonts w:ascii="Bookman Old Style" w:hAnsi="Bookman Old Style"/>
          <w:i w:val="0"/>
          <w:iCs w:val="0"/>
        </w:rPr>
        <w:t xml:space="preserve"> dentro de los tres días siguientes</w:t>
      </w:r>
      <w:r w:rsidR="0057234E" w:rsidRPr="00D86324">
        <w:rPr>
          <w:rStyle w:val="Refdenotaalpie"/>
          <w:rFonts w:ascii="Bookman Old Style" w:hAnsi="Bookman Old Style"/>
        </w:rPr>
        <w:footnoteReference w:id="22"/>
      </w:r>
      <w:r w:rsidR="00B50A0B" w:rsidRPr="00D86324">
        <w:rPr>
          <w:rStyle w:val="nfasis"/>
          <w:rFonts w:ascii="Bookman Old Style" w:hAnsi="Bookman Old Style"/>
          <w:i w:val="0"/>
          <w:iCs w:val="0"/>
        </w:rPr>
        <w:t xml:space="preserve">, </w:t>
      </w:r>
      <w:r w:rsidR="00434996" w:rsidRPr="00D86324">
        <w:rPr>
          <w:rStyle w:val="nfasis"/>
          <w:rFonts w:ascii="Bookman Old Style" w:hAnsi="Bookman Old Style"/>
          <w:i w:val="0"/>
          <w:iCs w:val="0"/>
        </w:rPr>
        <w:t>cumplir con</w:t>
      </w:r>
      <w:r w:rsidR="00B50A0B" w:rsidRPr="00D86324">
        <w:rPr>
          <w:rStyle w:val="nfasis"/>
          <w:rFonts w:ascii="Bookman Old Style" w:hAnsi="Bookman Old Style"/>
          <w:i w:val="0"/>
          <w:iCs w:val="0"/>
        </w:rPr>
        <w:t xml:space="preserve"> la obligación de mostrar, exhibir, entregar copias o poner a disposición de la defensa el </w:t>
      </w:r>
      <w:r w:rsidR="007B493F" w:rsidRPr="00D86324">
        <w:rPr>
          <w:rStyle w:val="nfasis"/>
          <w:rFonts w:ascii="Bookman Old Style" w:hAnsi="Bookman Old Style"/>
          <w:i w:val="0"/>
          <w:iCs w:val="0"/>
        </w:rPr>
        <w:t xml:space="preserve">material probatorio </w:t>
      </w:r>
      <w:r w:rsidR="00D64A67" w:rsidRPr="00D86324">
        <w:rPr>
          <w:rStyle w:val="nfasis"/>
          <w:rFonts w:ascii="Bookman Old Style" w:hAnsi="Bookman Old Style"/>
          <w:i w:val="0"/>
          <w:iCs w:val="0"/>
        </w:rPr>
        <w:t>anunciado</w:t>
      </w:r>
      <w:r w:rsidR="001F543C" w:rsidRPr="00D86324">
        <w:rPr>
          <w:rStyle w:val="nfasis"/>
          <w:rFonts w:ascii="Bookman Old Style" w:hAnsi="Bookman Old Style"/>
          <w:i w:val="0"/>
          <w:iCs w:val="0"/>
        </w:rPr>
        <w:t xml:space="preserve">. </w:t>
      </w:r>
      <w:r w:rsidR="003872F5" w:rsidRPr="00D86324">
        <w:rPr>
          <w:rStyle w:val="nfasis"/>
          <w:rFonts w:ascii="Bookman Old Style" w:hAnsi="Bookman Old Style"/>
          <w:i w:val="0"/>
          <w:iCs w:val="0"/>
        </w:rPr>
        <w:t>Al inicio de la audiencia preparatoria, el juez debe preguntar a las partes si existe alguna observación frente al descubrimiento probatorio, especialmente respecto de aquél que se realizó por fuera de audiencia</w:t>
      </w:r>
      <w:r w:rsidR="00D367F2" w:rsidRPr="00D86324">
        <w:rPr>
          <w:rStyle w:val="Refdenotaalpie"/>
          <w:rFonts w:ascii="Bookman Old Style" w:hAnsi="Bookman Old Style"/>
        </w:rPr>
        <w:footnoteReference w:id="23"/>
      </w:r>
      <w:r w:rsidR="003872F5" w:rsidRPr="00D86324">
        <w:rPr>
          <w:rStyle w:val="nfasis"/>
          <w:rFonts w:ascii="Bookman Old Style" w:hAnsi="Bookman Old Style"/>
          <w:i w:val="0"/>
          <w:iCs w:val="0"/>
        </w:rPr>
        <w:t xml:space="preserve">. </w:t>
      </w:r>
      <w:r w:rsidR="00433A27" w:rsidRPr="00D86324">
        <w:rPr>
          <w:rStyle w:val="nfasis"/>
          <w:rFonts w:ascii="Bookman Old Style" w:hAnsi="Bookman Old Style"/>
          <w:i w:val="0"/>
          <w:iCs w:val="0"/>
        </w:rPr>
        <w:t xml:space="preserve">Luego, se le da paso a la defensa para </w:t>
      </w:r>
      <w:r w:rsidR="009B7755" w:rsidRPr="00D86324">
        <w:rPr>
          <w:rStyle w:val="nfasis"/>
          <w:rFonts w:ascii="Bookman Old Style" w:hAnsi="Bookman Old Style"/>
          <w:i w:val="0"/>
          <w:iCs w:val="0"/>
        </w:rPr>
        <w:t xml:space="preserve">que haga el descubrimiento de sus pruebas. </w:t>
      </w:r>
    </w:p>
    <w:p w14:paraId="576F4219" w14:textId="77777777" w:rsidR="009B7755" w:rsidRPr="00D86324" w:rsidRDefault="009B7755" w:rsidP="00231716">
      <w:pPr>
        <w:ind w:firstLine="709"/>
        <w:rPr>
          <w:rStyle w:val="nfasis"/>
          <w:i w:val="0"/>
          <w:iCs w:val="0"/>
        </w:rPr>
      </w:pPr>
    </w:p>
    <w:p w14:paraId="7237B2BC" w14:textId="5268E231" w:rsidR="009B7755" w:rsidRPr="00D86324" w:rsidRDefault="0075059F"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T</w:t>
      </w:r>
      <w:r w:rsidR="009B7755" w:rsidRPr="00D86324">
        <w:rPr>
          <w:rStyle w:val="nfasis"/>
          <w:rFonts w:ascii="Bookman Old Style" w:hAnsi="Bookman Old Style"/>
          <w:i w:val="0"/>
          <w:iCs w:val="0"/>
        </w:rPr>
        <w:t>ambién puede suceder, como lo reconoció la Sala en el auto AP</w:t>
      </w:r>
      <w:r w:rsidR="00660CC0" w:rsidRPr="00D86324">
        <w:rPr>
          <w:rStyle w:val="nfasis"/>
          <w:rFonts w:ascii="Bookman Old Style" w:hAnsi="Bookman Old Style"/>
          <w:i w:val="0"/>
          <w:iCs w:val="0"/>
        </w:rPr>
        <w:t>644-2017, rad. 49183, «que en el lapso entre la acusación y la preparatoria</w:t>
      </w:r>
      <w:r w:rsidR="008A3446" w:rsidRPr="00D86324">
        <w:rPr>
          <w:rStyle w:val="nfasis"/>
          <w:rFonts w:ascii="Bookman Old Style" w:hAnsi="Bookman Old Style"/>
          <w:i w:val="0"/>
          <w:iCs w:val="0"/>
        </w:rPr>
        <w:t xml:space="preserve"> hubiere surgido un medio cognoscitivo relevante para la integridad del juicio, no conocido anteriormente y que no pudo hallarse pese </w:t>
      </w:r>
      <w:r w:rsidR="00877393" w:rsidRPr="00D86324">
        <w:rPr>
          <w:rStyle w:val="nfasis"/>
          <w:rFonts w:ascii="Bookman Old Style" w:hAnsi="Bookman Old Style"/>
          <w:i w:val="0"/>
          <w:iCs w:val="0"/>
        </w:rPr>
        <w:t>a una exhaustiva investigación adelantada por el ente acusador, en cuyo caso debe descubrirse en la misma audiencia, a su inicio, para continuar con el trámite»</w:t>
      </w:r>
      <w:r w:rsidR="00877393" w:rsidRPr="00D86324">
        <w:rPr>
          <w:rStyle w:val="Refdenotaalpie"/>
          <w:rFonts w:ascii="Bookman Old Style" w:hAnsi="Bookman Old Style"/>
        </w:rPr>
        <w:footnoteReference w:id="24"/>
      </w:r>
      <w:r w:rsidR="00662280" w:rsidRPr="00D86324">
        <w:rPr>
          <w:rStyle w:val="nfasis"/>
          <w:rFonts w:ascii="Bookman Old Style" w:hAnsi="Bookman Old Style"/>
          <w:i w:val="0"/>
          <w:iCs w:val="0"/>
        </w:rPr>
        <w:t>.</w:t>
      </w:r>
    </w:p>
    <w:p w14:paraId="158ABD2F" w14:textId="77777777" w:rsidR="008C499D" w:rsidRPr="00D86324" w:rsidRDefault="008C499D" w:rsidP="00231716">
      <w:pPr>
        <w:ind w:firstLine="709"/>
        <w:rPr>
          <w:rStyle w:val="nfasis"/>
          <w:i w:val="0"/>
          <w:iCs w:val="0"/>
        </w:rPr>
      </w:pPr>
    </w:p>
    <w:p w14:paraId="1BBDC9BB" w14:textId="77777777" w:rsidR="00724823" w:rsidRPr="00D86324" w:rsidRDefault="008C499D" w:rsidP="00231716">
      <w:pPr>
        <w:pStyle w:val="Prrafodelista"/>
        <w:numPr>
          <w:ilvl w:val="0"/>
          <w:numId w:val="9"/>
        </w:numPr>
        <w:spacing w:line="360" w:lineRule="auto"/>
        <w:ind w:left="0" w:firstLine="709"/>
        <w:rPr>
          <w:rFonts w:ascii="Bookman Old Style" w:hAnsi="Bookman Old Style"/>
        </w:rPr>
      </w:pPr>
      <w:r w:rsidRPr="00D86324">
        <w:rPr>
          <w:rStyle w:val="nfasis"/>
          <w:rFonts w:ascii="Bookman Old Style" w:hAnsi="Bookman Old Style"/>
          <w:i w:val="0"/>
          <w:iCs w:val="0"/>
        </w:rPr>
        <w:t>Por último, de manera excepcional, en la audiencia de juicio oral se puede presentar el descubrimiento, únicamente cuando se trate de la llamada «prueba sobreviniente»</w:t>
      </w:r>
      <w:r w:rsidR="00244D7E" w:rsidRPr="00D86324">
        <w:rPr>
          <w:rStyle w:val="Refdenotaalpie"/>
          <w:rFonts w:ascii="Bookman Old Style" w:hAnsi="Bookman Old Style"/>
        </w:rPr>
        <w:footnoteReference w:id="25"/>
      </w:r>
      <w:r w:rsidR="00F105A6" w:rsidRPr="00D86324">
        <w:rPr>
          <w:rStyle w:val="nfasis"/>
          <w:rFonts w:ascii="Bookman Old Style" w:hAnsi="Bookman Old Style"/>
          <w:i w:val="0"/>
          <w:iCs w:val="0"/>
        </w:rPr>
        <w:t xml:space="preserve">, bajo el entendido de que esta circunstancia tampoco está prevista para subsanar defectos u omisiones en </w:t>
      </w:r>
      <w:r w:rsidR="004264A6" w:rsidRPr="00D86324">
        <w:rPr>
          <w:rStyle w:val="nfasis"/>
          <w:rFonts w:ascii="Bookman Old Style" w:hAnsi="Bookman Old Style"/>
          <w:i w:val="0"/>
          <w:iCs w:val="0"/>
        </w:rPr>
        <w:t>el deber</w:t>
      </w:r>
      <w:r w:rsidR="006D583D" w:rsidRPr="00D86324">
        <w:rPr>
          <w:rStyle w:val="nfasis"/>
          <w:rFonts w:ascii="Bookman Old Style" w:hAnsi="Bookman Old Style"/>
          <w:i w:val="0"/>
          <w:iCs w:val="0"/>
        </w:rPr>
        <w:t xml:space="preserve"> de las partes de descubrir sus pruebas oportunamente</w:t>
      </w:r>
      <w:r w:rsidR="009B7887" w:rsidRPr="00D86324">
        <w:rPr>
          <w:rFonts w:ascii="Bookman Old Style" w:hAnsi="Bookman Old Style"/>
        </w:rPr>
        <w:t>.</w:t>
      </w:r>
    </w:p>
    <w:p w14:paraId="62666110" w14:textId="77777777" w:rsidR="00724823" w:rsidRPr="00D86324" w:rsidRDefault="00724823" w:rsidP="00231716">
      <w:pPr>
        <w:ind w:firstLine="709"/>
      </w:pPr>
    </w:p>
    <w:p w14:paraId="44E32538" w14:textId="41DFA266" w:rsidR="0084791D" w:rsidRPr="00D86324" w:rsidRDefault="00D428B3"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C</w:t>
      </w:r>
      <w:r w:rsidR="00724823" w:rsidRPr="00D86324">
        <w:rPr>
          <w:rFonts w:ascii="Bookman Old Style" w:hAnsi="Bookman Old Style"/>
        </w:rPr>
        <w:t xml:space="preserve">on el propósito de </w:t>
      </w:r>
      <w:r w:rsidR="002030E8" w:rsidRPr="00D86324">
        <w:rPr>
          <w:rFonts w:ascii="Bookman Old Style" w:hAnsi="Bookman Old Style"/>
        </w:rPr>
        <w:t>recordar</w:t>
      </w:r>
      <w:r w:rsidR="00382D2D" w:rsidRPr="00D86324">
        <w:rPr>
          <w:rFonts w:ascii="Bookman Old Style" w:hAnsi="Bookman Old Style"/>
        </w:rPr>
        <w:t xml:space="preserve"> el concepto de prueba sobreviniente y </w:t>
      </w:r>
      <w:r w:rsidR="002030E8" w:rsidRPr="00D86324">
        <w:rPr>
          <w:rFonts w:ascii="Bookman Old Style" w:hAnsi="Bookman Old Style"/>
        </w:rPr>
        <w:t>los presupuestos</w:t>
      </w:r>
      <w:r w:rsidR="00F405E9" w:rsidRPr="00D86324">
        <w:rPr>
          <w:rFonts w:ascii="Bookman Old Style" w:hAnsi="Bookman Old Style"/>
        </w:rPr>
        <w:t xml:space="preserve"> que</w:t>
      </w:r>
      <w:r w:rsidR="002030E8" w:rsidRPr="00D86324">
        <w:rPr>
          <w:rFonts w:ascii="Bookman Old Style" w:hAnsi="Bookman Old Style"/>
        </w:rPr>
        <w:t xml:space="preserve"> </w:t>
      </w:r>
      <w:r w:rsidR="00382D2D" w:rsidRPr="00D86324">
        <w:rPr>
          <w:rFonts w:ascii="Bookman Old Style" w:hAnsi="Bookman Old Style"/>
        </w:rPr>
        <w:t xml:space="preserve">se exigen para </w:t>
      </w:r>
      <w:r w:rsidR="00804191" w:rsidRPr="00D86324">
        <w:rPr>
          <w:rFonts w:ascii="Bookman Old Style" w:hAnsi="Bookman Old Style"/>
        </w:rPr>
        <w:t>validar su incorporación</w:t>
      </w:r>
      <w:r w:rsidR="002030E8" w:rsidRPr="00D86324">
        <w:rPr>
          <w:rFonts w:ascii="Bookman Old Style" w:hAnsi="Bookman Old Style"/>
        </w:rPr>
        <w:t xml:space="preserve">, </w:t>
      </w:r>
      <w:r w:rsidR="00367720" w:rsidRPr="00D86324">
        <w:rPr>
          <w:rFonts w:ascii="Bookman Old Style" w:hAnsi="Bookman Old Style"/>
        </w:rPr>
        <w:t xml:space="preserve">la Sala </w:t>
      </w:r>
      <w:r w:rsidR="002D6026" w:rsidRPr="00D86324">
        <w:rPr>
          <w:rFonts w:ascii="Bookman Old Style" w:hAnsi="Bookman Old Style"/>
        </w:rPr>
        <w:t>retomará</w:t>
      </w:r>
      <w:r w:rsidR="00946D75" w:rsidRPr="00D86324">
        <w:rPr>
          <w:rFonts w:ascii="Bookman Old Style" w:hAnsi="Bookman Old Style"/>
        </w:rPr>
        <w:t xml:space="preserve"> el contenido del auto AP4150-2016, rad. 47401</w:t>
      </w:r>
      <w:r w:rsidR="002F378D" w:rsidRPr="00D86324">
        <w:rPr>
          <w:rFonts w:ascii="Bookman Old Style" w:hAnsi="Bookman Old Style"/>
        </w:rPr>
        <w:t>.</w:t>
      </w:r>
      <w:r w:rsidR="00390AB6" w:rsidRPr="00D86324">
        <w:rPr>
          <w:rFonts w:ascii="Bookman Old Style" w:hAnsi="Bookman Old Style"/>
        </w:rPr>
        <w:t xml:space="preserve"> En esa decisión, </w:t>
      </w:r>
      <w:r w:rsidR="00804191" w:rsidRPr="00D86324">
        <w:rPr>
          <w:rFonts w:ascii="Bookman Old Style" w:hAnsi="Bookman Old Style"/>
        </w:rPr>
        <w:t>la Corte fijó</w:t>
      </w:r>
      <w:r w:rsidR="009F2727" w:rsidRPr="00D86324">
        <w:rPr>
          <w:rFonts w:ascii="Bookman Old Style" w:hAnsi="Bookman Old Style"/>
        </w:rPr>
        <w:t xml:space="preserve"> como regla que no basta con que la parte no conociera la prueba antes de la audiencia preparatoria. </w:t>
      </w:r>
      <w:r w:rsidR="00F133BB" w:rsidRPr="00D86324">
        <w:rPr>
          <w:rFonts w:ascii="Bookman Old Style" w:hAnsi="Bookman Old Style"/>
        </w:rPr>
        <w:t xml:space="preserve">Además de ese desconocimiento, se </w:t>
      </w:r>
      <w:r w:rsidR="0096161A" w:rsidRPr="00D86324">
        <w:rPr>
          <w:rFonts w:ascii="Bookman Old Style" w:hAnsi="Bookman Old Style"/>
        </w:rPr>
        <w:t>debe</w:t>
      </w:r>
      <w:r w:rsidR="00F133BB" w:rsidRPr="00D86324">
        <w:rPr>
          <w:rFonts w:ascii="Bookman Old Style" w:hAnsi="Bookman Old Style"/>
        </w:rPr>
        <w:t xml:space="preserve"> </w:t>
      </w:r>
      <w:r w:rsidR="008C6629" w:rsidRPr="00D86324">
        <w:rPr>
          <w:rFonts w:ascii="Bookman Old Style" w:hAnsi="Bookman Old Style"/>
        </w:rPr>
        <w:t xml:space="preserve">acreditar </w:t>
      </w:r>
      <w:r w:rsidR="00F133BB" w:rsidRPr="00D86324">
        <w:rPr>
          <w:rFonts w:ascii="Bookman Old Style" w:hAnsi="Bookman Old Style"/>
        </w:rPr>
        <w:t>que</w:t>
      </w:r>
      <w:r w:rsidR="008C6629" w:rsidRPr="00D86324">
        <w:rPr>
          <w:rFonts w:ascii="Bookman Old Style" w:hAnsi="Bookman Old Style"/>
        </w:rPr>
        <w:t xml:space="preserve"> fue</w:t>
      </w:r>
      <w:r w:rsidR="00F133BB" w:rsidRPr="00D86324">
        <w:rPr>
          <w:rFonts w:ascii="Bookman Old Style" w:hAnsi="Bookman Old Style"/>
        </w:rPr>
        <w:t xml:space="preserve"> objetivamente imposible advertir la existencia </w:t>
      </w:r>
      <w:r w:rsidR="00534B81" w:rsidRPr="00D86324">
        <w:rPr>
          <w:rFonts w:ascii="Bookman Old Style" w:hAnsi="Bookman Old Style"/>
        </w:rPr>
        <w:t xml:space="preserve">del elemento </w:t>
      </w:r>
      <w:r w:rsidR="00F133BB" w:rsidRPr="00D86324">
        <w:rPr>
          <w:rFonts w:ascii="Bookman Old Style" w:hAnsi="Bookman Old Style"/>
        </w:rPr>
        <w:t>y obtenerl</w:t>
      </w:r>
      <w:r w:rsidR="00534B81" w:rsidRPr="00D86324">
        <w:rPr>
          <w:rFonts w:ascii="Bookman Old Style" w:hAnsi="Bookman Old Style"/>
        </w:rPr>
        <w:t>o</w:t>
      </w:r>
      <w:r w:rsidR="00F133BB" w:rsidRPr="00D86324">
        <w:rPr>
          <w:rFonts w:ascii="Bookman Old Style" w:hAnsi="Bookman Old Style"/>
        </w:rPr>
        <w:t xml:space="preserve"> con </w:t>
      </w:r>
      <w:r w:rsidR="00534B81" w:rsidRPr="00D86324">
        <w:rPr>
          <w:rFonts w:ascii="Bookman Old Style" w:hAnsi="Bookman Old Style"/>
        </w:rPr>
        <w:t>una diligencia razonable</w:t>
      </w:r>
      <w:r w:rsidR="00F133BB" w:rsidRPr="00D86324">
        <w:rPr>
          <w:rFonts w:ascii="Bookman Old Style" w:hAnsi="Bookman Old Style"/>
        </w:rPr>
        <w:t xml:space="preserve">. </w:t>
      </w:r>
      <w:r w:rsidR="00534B81" w:rsidRPr="00D86324">
        <w:rPr>
          <w:rFonts w:ascii="Bookman Old Style" w:hAnsi="Bookman Old Style"/>
        </w:rPr>
        <w:t>En otros términos</w:t>
      </w:r>
      <w:r w:rsidR="004A0E8F" w:rsidRPr="00D86324">
        <w:rPr>
          <w:rFonts w:ascii="Bookman Old Style" w:hAnsi="Bookman Old Style"/>
        </w:rPr>
        <w:t xml:space="preserve">, </w:t>
      </w:r>
      <w:r w:rsidR="006438E9" w:rsidRPr="00D86324">
        <w:rPr>
          <w:rFonts w:ascii="Bookman Old Style" w:hAnsi="Bookman Old Style"/>
        </w:rPr>
        <w:t xml:space="preserve">el carácter sobreviniente </w:t>
      </w:r>
      <w:r w:rsidR="003C6ECC" w:rsidRPr="00D86324">
        <w:rPr>
          <w:rFonts w:ascii="Bookman Old Style" w:hAnsi="Bookman Old Style"/>
        </w:rPr>
        <w:t xml:space="preserve">no </w:t>
      </w:r>
      <w:r w:rsidR="005628B8" w:rsidRPr="00D86324">
        <w:rPr>
          <w:rFonts w:ascii="Bookman Old Style" w:hAnsi="Bookman Old Style"/>
        </w:rPr>
        <w:t>surge del</w:t>
      </w:r>
      <w:r w:rsidR="003C6ECC" w:rsidRPr="00D86324">
        <w:rPr>
          <w:rFonts w:ascii="Bookman Old Style" w:hAnsi="Bookman Old Style"/>
        </w:rPr>
        <w:t xml:space="preserve"> desconocimiento subjetivo </w:t>
      </w:r>
      <w:r w:rsidR="002B1571" w:rsidRPr="00D86324">
        <w:rPr>
          <w:rFonts w:ascii="Bookman Old Style" w:hAnsi="Bookman Old Style"/>
        </w:rPr>
        <w:t xml:space="preserve">sobre </w:t>
      </w:r>
      <w:r w:rsidR="00950F05" w:rsidRPr="00D86324">
        <w:rPr>
          <w:rFonts w:ascii="Bookman Old Style" w:hAnsi="Bookman Old Style"/>
        </w:rPr>
        <w:t>la prueba</w:t>
      </w:r>
      <w:r w:rsidR="002B1571" w:rsidRPr="00D86324">
        <w:rPr>
          <w:rFonts w:ascii="Bookman Old Style" w:hAnsi="Bookman Old Style"/>
        </w:rPr>
        <w:t>, sino</w:t>
      </w:r>
      <w:r w:rsidR="00967C50" w:rsidRPr="00D86324">
        <w:rPr>
          <w:rFonts w:ascii="Bookman Old Style" w:hAnsi="Bookman Old Style"/>
        </w:rPr>
        <w:t xml:space="preserve"> de</w:t>
      </w:r>
      <w:r w:rsidR="002B1571" w:rsidRPr="00D86324">
        <w:rPr>
          <w:rFonts w:ascii="Bookman Old Style" w:hAnsi="Bookman Old Style"/>
        </w:rPr>
        <w:t xml:space="preserve"> </w:t>
      </w:r>
      <w:r w:rsidR="002008B8" w:rsidRPr="00D86324">
        <w:rPr>
          <w:rFonts w:ascii="Bookman Old Style" w:hAnsi="Bookman Old Style"/>
        </w:rPr>
        <w:t>la imposibilidad objetiva —y acreditada—</w:t>
      </w:r>
      <w:r w:rsidR="00B07A71" w:rsidRPr="00D86324">
        <w:rPr>
          <w:rStyle w:val="Refdenotaalpie"/>
          <w:rFonts w:ascii="Bookman Old Style" w:hAnsi="Bookman Old Style"/>
        </w:rPr>
        <w:footnoteReference w:id="26"/>
      </w:r>
      <w:r w:rsidR="002008B8" w:rsidRPr="00D86324">
        <w:rPr>
          <w:rFonts w:ascii="Bookman Old Style" w:hAnsi="Bookman Old Style"/>
        </w:rPr>
        <w:t xml:space="preserve"> de haber</w:t>
      </w:r>
      <w:r w:rsidR="007371CE" w:rsidRPr="00D86324">
        <w:rPr>
          <w:rFonts w:ascii="Bookman Old Style" w:hAnsi="Bookman Old Style"/>
        </w:rPr>
        <w:t>la</w:t>
      </w:r>
      <w:r w:rsidR="002008B8" w:rsidRPr="00D86324">
        <w:rPr>
          <w:rFonts w:ascii="Bookman Old Style" w:hAnsi="Bookman Old Style"/>
        </w:rPr>
        <w:t xml:space="preserve"> encontrado oportunamente. </w:t>
      </w:r>
      <w:r w:rsidR="00875405" w:rsidRPr="00D86324">
        <w:rPr>
          <w:rFonts w:ascii="Bookman Old Style" w:hAnsi="Bookman Old Style"/>
        </w:rPr>
        <w:t>A ello se suma que</w:t>
      </w:r>
      <w:r w:rsidR="0084791D" w:rsidRPr="00D86324">
        <w:rPr>
          <w:rFonts w:ascii="Bookman Old Style" w:hAnsi="Bookman Old Style"/>
        </w:rPr>
        <w:t xml:space="preserve"> la parte </w:t>
      </w:r>
      <w:r w:rsidR="00875405" w:rsidRPr="00D86324">
        <w:rPr>
          <w:rFonts w:ascii="Bookman Old Style" w:hAnsi="Bookman Old Style"/>
        </w:rPr>
        <w:t>interesada en</w:t>
      </w:r>
      <w:r w:rsidR="00D20C3A" w:rsidRPr="00D86324">
        <w:rPr>
          <w:rFonts w:ascii="Bookman Old Style" w:hAnsi="Bookman Old Style"/>
        </w:rPr>
        <w:t xml:space="preserve"> su incorporación</w:t>
      </w:r>
      <w:r w:rsidR="0084791D" w:rsidRPr="00D86324">
        <w:rPr>
          <w:rFonts w:ascii="Bookman Old Style" w:hAnsi="Bookman Old Style"/>
        </w:rPr>
        <w:t xml:space="preserve"> debe </w:t>
      </w:r>
      <w:r w:rsidR="00987DEB" w:rsidRPr="00D86324">
        <w:rPr>
          <w:rFonts w:ascii="Bookman Old Style" w:hAnsi="Bookman Old Style"/>
        </w:rPr>
        <w:t>sustentar</w:t>
      </w:r>
      <w:r w:rsidR="0084791D" w:rsidRPr="00D86324">
        <w:rPr>
          <w:rFonts w:ascii="Bookman Old Style" w:hAnsi="Bookman Old Style"/>
        </w:rPr>
        <w:t xml:space="preserve"> su pertinencia, conducencia y utilidad</w:t>
      </w:r>
      <w:r w:rsidR="00D20C3A" w:rsidRPr="00D86324">
        <w:rPr>
          <w:rFonts w:ascii="Bookman Old Style" w:hAnsi="Bookman Old Style"/>
        </w:rPr>
        <w:t>.</w:t>
      </w:r>
    </w:p>
    <w:p w14:paraId="69E56C40" w14:textId="77777777" w:rsidR="00B83FB2" w:rsidRPr="00D86324" w:rsidRDefault="00B83FB2" w:rsidP="00231716">
      <w:pPr>
        <w:ind w:firstLine="709"/>
      </w:pPr>
    </w:p>
    <w:p w14:paraId="6586E73A" w14:textId="4935C0BD" w:rsidR="00B83FB2" w:rsidRPr="00D86324" w:rsidRDefault="005F1FA6"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A la luz de esas consideraciones, </w:t>
      </w:r>
      <w:r w:rsidR="00826CBE" w:rsidRPr="00D86324">
        <w:rPr>
          <w:rFonts w:ascii="Bookman Old Style" w:hAnsi="Bookman Old Style"/>
        </w:rPr>
        <w:t xml:space="preserve">cuya </w:t>
      </w:r>
      <w:r w:rsidR="00826CBE" w:rsidRPr="00D86324">
        <w:rPr>
          <w:rFonts w:ascii="Bookman Old Style" w:hAnsi="Bookman Old Style"/>
          <w:i/>
          <w:iCs/>
        </w:rPr>
        <w:t xml:space="preserve">ratio </w:t>
      </w:r>
      <w:proofErr w:type="spellStart"/>
      <w:r w:rsidR="00826CBE" w:rsidRPr="00D86324">
        <w:rPr>
          <w:rFonts w:ascii="Bookman Old Style" w:hAnsi="Bookman Old Style"/>
          <w:i/>
          <w:iCs/>
        </w:rPr>
        <w:t>decide</w:t>
      </w:r>
      <w:r w:rsidR="00D53FBD" w:rsidRPr="00D86324">
        <w:rPr>
          <w:rFonts w:ascii="Bookman Old Style" w:hAnsi="Bookman Old Style"/>
          <w:i/>
          <w:iCs/>
        </w:rPr>
        <w:t>n</w:t>
      </w:r>
      <w:r w:rsidR="00826CBE" w:rsidRPr="00D86324">
        <w:rPr>
          <w:rFonts w:ascii="Bookman Old Style" w:hAnsi="Bookman Old Style"/>
          <w:i/>
          <w:iCs/>
        </w:rPr>
        <w:t>di</w:t>
      </w:r>
      <w:proofErr w:type="spellEnd"/>
      <w:r w:rsidR="00826CBE" w:rsidRPr="00D86324">
        <w:rPr>
          <w:rFonts w:ascii="Bookman Old Style" w:hAnsi="Bookman Old Style"/>
        </w:rPr>
        <w:t xml:space="preserve"> ha sido reiterada por la </w:t>
      </w:r>
      <w:r w:rsidR="004728BB" w:rsidRPr="00D86324">
        <w:rPr>
          <w:rFonts w:ascii="Bookman Old Style" w:hAnsi="Bookman Old Style"/>
        </w:rPr>
        <w:t>Corte</w:t>
      </w:r>
      <w:r w:rsidR="00826CBE" w:rsidRPr="00D86324">
        <w:rPr>
          <w:rFonts w:ascii="Bookman Old Style" w:hAnsi="Bookman Old Style"/>
        </w:rPr>
        <w:t xml:space="preserve"> </w:t>
      </w:r>
      <w:r w:rsidR="00606AF2" w:rsidRPr="00D86324">
        <w:rPr>
          <w:rFonts w:ascii="Bookman Old Style" w:hAnsi="Bookman Old Style"/>
        </w:rPr>
        <w:t>en un</w:t>
      </w:r>
      <w:r w:rsidR="004728BB" w:rsidRPr="00D86324">
        <w:rPr>
          <w:rFonts w:ascii="Bookman Old Style" w:hAnsi="Bookman Old Style"/>
        </w:rPr>
        <w:t>a</w:t>
      </w:r>
      <w:r w:rsidR="00606AF2" w:rsidRPr="00D86324">
        <w:rPr>
          <w:rFonts w:ascii="Bookman Old Style" w:hAnsi="Bookman Old Style"/>
        </w:rPr>
        <w:t xml:space="preserve"> línea jurisprudencial consistente</w:t>
      </w:r>
      <w:r w:rsidR="004728BB" w:rsidRPr="00D86324">
        <w:rPr>
          <w:rStyle w:val="Refdenotaalpie"/>
          <w:rFonts w:ascii="Bookman Old Style" w:hAnsi="Bookman Old Style"/>
        </w:rPr>
        <w:footnoteReference w:id="27"/>
      </w:r>
      <w:r w:rsidR="00606AF2" w:rsidRPr="00D86324">
        <w:rPr>
          <w:rFonts w:ascii="Bookman Old Style" w:hAnsi="Bookman Old Style"/>
        </w:rPr>
        <w:t xml:space="preserve">, </w:t>
      </w:r>
      <w:r w:rsidR="002A1047" w:rsidRPr="00D86324">
        <w:rPr>
          <w:rFonts w:ascii="Bookman Old Style" w:hAnsi="Bookman Old Style"/>
        </w:rPr>
        <w:t>se puede</w:t>
      </w:r>
      <w:r w:rsidR="00606AF2" w:rsidRPr="00D86324">
        <w:rPr>
          <w:rFonts w:ascii="Bookman Old Style" w:hAnsi="Bookman Old Style"/>
        </w:rPr>
        <w:t xml:space="preserve"> concluir que los presupuestos para decretar una prueba como </w:t>
      </w:r>
      <w:r w:rsidR="00C23DBF" w:rsidRPr="00D86324">
        <w:rPr>
          <w:rFonts w:ascii="Bookman Old Style" w:hAnsi="Bookman Old Style"/>
        </w:rPr>
        <w:t>sobreviniente son:</w:t>
      </w:r>
    </w:p>
    <w:p w14:paraId="4E325A10" w14:textId="77777777" w:rsidR="00C23DBF" w:rsidRPr="00D86324" w:rsidRDefault="00C23DBF" w:rsidP="00231716">
      <w:pPr>
        <w:ind w:firstLine="709"/>
      </w:pPr>
    </w:p>
    <w:p w14:paraId="6B26E3C9" w14:textId="65FA0368" w:rsidR="00C23DBF" w:rsidRPr="00D86324" w:rsidRDefault="00937249" w:rsidP="00902EC3">
      <w:pPr>
        <w:pStyle w:val="Prrafodelista"/>
        <w:numPr>
          <w:ilvl w:val="0"/>
          <w:numId w:val="13"/>
        </w:numPr>
        <w:spacing w:line="360" w:lineRule="auto"/>
        <w:rPr>
          <w:rStyle w:val="nfasis"/>
          <w:rFonts w:ascii="Bookman Old Style" w:hAnsi="Bookman Old Style"/>
          <w:i w:val="0"/>
          <w:iCs w:val="0"/>
        </w:rPr>
      </w:pPr>
      <w:r w:rsidRPr="00D86324">
        <w:rPr>
          <w:rStyle w:val="nfasis"/>
          <w:rFonts w:ascii="Bookman Old Style" w:hAnsi="Bookman Old Style"/>
          <w:i w:val="0"/>
          <w:iCs w:val="0"/>
        </w:rPr>
        <w:t xml:space="preserve">Hallazgo de un elemento de vital trascendencia: esto implica que su valor </w:t>
      </w:r>
      <w:r w:rsidR="000D186D" w:rsidRPr="00D86324">
        <w:rPr>
          <w:rStyle w:val="nfasis"/>
          <w:rFonts w:ascii="Bookman Old Style" w:hAnsi="Bookman Old Style"/>
          <w:i w:val="0"/>
          <w:iCs w:val="0"/>
        </w:rPr>
        <w:t xml:space="preserve">probatorio es de tal magnitud que puede tener una incidencia real en el resultado del juzgamiento. </w:t>
      </w:r>
    </w:p>
    <w:p w14:paraId="76D4F0D2" w14:textId="77777777" w:rsidR="00FC2A8F" w:rsidRPr="00D86324" w:rsidRDefault="00FC2A8F" w:rsidP="00FC2A8F">
      <w:pPr>
        <w:pStyle w:val="Prrafodelista"/>
        <w:spacing w:line="360" w:lineRule="auto"/>
        <w:ind w:firstLine="0"/>
        <w:rPr>
          <w:rStyle w:val="nfasis"/>
          <w:rFonts w:ascii="Bookman Old Style" w:hAnsi="Bookman Old Style"/>
          <w:i w:val="0"/>
          <w:iCs w:val="0"/>
        </w:rPr>
      </w:pPr>
    </w:p>
    <w:p w14:paraId="11EBD71D" w14:textId="25AA76B9" w:rsidR="000D186D" w:rsidRPr="00D86324" w:rsidRDefault="000D186D" w:rsidP="00902EC3">
      <w:pPr>
        <w:pStyle w:val="Prrafodelista"/>
        <w:numPr>
          <w:ilvl w:val="0"/>
          <w:numId w:val="13"/>
        </w:numPr>
        <w:spacing w:line="360" w:lineRule="auto"/>
        <w:rPr>
          <w:rStyle w:val="nfasis"/>
          <w:rFonts w:ascii="Bookman Old Style" w:hAnsi="Bookman Old Style"/>
          <w:i w:val="0"/>
          <w:iCs w:val="0"/>
        </w:rPr>
      </w:pPr>
      <w:r w:rsidRPr="00D86324">
        <w:rPr>
          <w:rStyle w:val="nfasis"/>
          <w:rFonts w:ascii="Bookman Old Style" w:hAnsi="Bookman Old Style"/>
          <w:i w:val="0"/>
          <w:iCs w:val="0"/>
        </w:rPr>
        <w:t>Conocimiento posterior a la audiencia preparatoria:</w:t>
      </w:r>
      <w:r w:rsidR="00AA4D56" w:rsidRPr="00D86324">
        <w:rPr>
          <w:rStyle w:val="nfasis"/>
          <w:rFonts w:ascii="Bookman Old Style" w:hAnsi="Bookman Old Style"/>
          <w:i w:val="0"/>
          <w:iCs w:val="0"/>
        </w:rPr>
        <w:t xml:space="preserve"> el elemento probatorio debe haber sido conocido únicamente con posterioridad a la etapa de descubrimiento probatorio</w:t>
      </w:r>
      <w:r w:rsidR="0008351A" w:rsidRPr="00D86324">
        <w:rPr>
          <w:rStyle w:val="Refdenotaalpie"/>
          <w:rFonts w:ascii="Bookman Old Style" w:hAnsi="Bookman Old Style"/>
        </w:rPr>
        <w:footnoteReference w:id="28"/>
      </w:r>
      <w:r w:rsidR="00AA4D56" w:rsidRPr="00D86324">
        <w:rPr>
          <w:rStyle w:val="nfasis"/>
          <w:rFonts w:ascii="Bookman Old Style" w:hAnsi="Bookman Old Style"/>
          <w:i w:val="0"/>
          <w:iCs w:val="0"/>
        </w:rPr>
        <w:t xml:space="preserve">. </w:t>
      </w:r>
    </w:p>
    <w:p w14:paraId="7CEB35D0" w14:textId="77777777" w:rsidR="00BB1FB4" w:rsidRPr="00D86324" w:rsidRDefault="00BB1FB4" w:rsidP="00BB1FB4">
      <w:pPr>
        <w:pStyle w:val="Prrafodelista"/>
        <w:spacing w:line="360" w:lineRule="auto"/>
        <w:ind w:left="709" w:firstLine="0"/>
        <w:rPr>
          <w:rStyle w:val="nfasis"/>
          <w:rFonts w:ascii="Bookman Old Style" w:hAnsi="Bookman Old Style"/>
          <w:i w:val="0"/>
          <w:iCs w:val="0"/>
        </w:rPr>
      </w:pPr>
    </w:p>
    <w:p w14:paraId="71AD2934" w14:textId="7EF98BCF" w:rsidR="006B38CD" w:rsidRPr="00D86324" w:rsidRDefault="00280767" w:rsidP="00902EC3">
      <w:pPr>
        <w:pStyle w:val="Prrafodelista"/>
        <w:numPr>
          <w:ilvl w:val="0"/>
          <w:numId w:val="13"/>
        </w:numPr>
        <w:spacing w:line="360" w:lineRule="auto"/>
        <w:rPr>
          <w:rStyle w:val="nfasis"/>
          <w:rFonts w:ascii="Bookman Old Style" w:hAnsi="Bookman Old Style"/>
          <w:i w:val="0"/>
          <w:iCs w:val="0"/>
        </w:rPr>
      </w:pPr>
      <w:r w:rsidRPr="00D86324">
        <w:rPr>
          <w:rStyle w:val="nfasis"/>
          <w:rFonts w:ascii="Bookman Old Style" w:hAnsi="Bookman Old Style"/>
          <w:i w:val="0"/>
          <w:iCs w:val="0"/>
        </w:rPr>
        <w:t xml:space="preserve">Afectación grave a derechos fundamentales </w:t>
      </w:r>
      <w:r w:rsidR="002F403F" w:rsidRPr="00D86324">
        <w:rPr>
          <w:rStyle w:val="nfasis"/>
          <w:rFonts w:ascii="Bookman Old Style" w:hAnsi="Bookman Old Style"/>
          <w:i w:val="0"/>
          <w:iCs w:val="0"/>
        </w:rPr>
        <w:t>o a la integridad del juicio: la ausencia de la prueba en el juicio debe ser capaz de perjudicar de manera grave el derecho de defensa o la integridad del juicio.</w:t>
      </w:r>
    </w:p>
    <w:p w14:paraId="4C462551" w14:textId="77777777" w:rsidR="00BB1FB4" w:rsidRPr="00D86324" w:rsidRDefault="00BB1FB4" w:rsidP="00BB1FB4">
      <w:pPr>
        <w:pStyle w:val="Prrafodelista"/>
        <w:spacing w:line="360" w:lineRule="auto"/>
        <w:ind w:left="709" w:firstLine="0"/>
        <w:rPr>
          <w:rStyle w:val="nfasis"/>
          <w:rFonts w:ascii="Bookman Old Style" w:hAnsi="Bookman Old Style"/>
          <w:i w:val="0"/>
          <w:iCs w:val="0"/>
        </w:rPr>
      </w:pPr>
    </w:p>
    <w:p w14:paraId="56041D43" w14:textId="5D06839E" w:rsidR="00C21DBF" w:rsidRPr="00D86324" w:rsidRDefault="00C21DBF" w:rsidP="00902EC3">
      <w:pPr>
        <w:pStyle w:val="Prrafodelista"/>
        <w:numPr>
          <w:ilvl w:val="0"/>
          <w:numId w:val="13"/>
        </w:numPr>
        <w:spacing w:line="360" w:lineRule="auto"/>
        <w:rPr>
          <w:rStyle w:val="nfasis"/>
          <w:rFonts w:ascii="Bookman Old Style" w:hAnsi="Bookman Old Style"/>
          <w:i w:val="0"/>
          <w:iCs w:val="0"/>
        </w:rPr>
      </w:pPr>
      <w:r w:rsidRPr="00D86324">
        <w:rPr>
          <w:rStyle w:val="nfasis"/>
          <w:rFonts w:ascii="Bookman Old Style" w:hAnsi="Bookman Old Style"/>
          <w:i w:val="0"/>
          <w:iCs w:val="0"/>
        </w:rPr>
        <w:t xml:space="preserve">No es un remedio para la negligencia: la jurisprudencia ha sido enfática en que la excepción de la prueba sobreviniente no tiene </w:t>
      </w:r>
      <w:r w:rsidR="00AE5FED" w:rsidRPr="00D86324">
        <w:rPr>
          <w:rStyle w:val="nfasis"/>
          <w:rFonts w:ascii="Bookman Old Style" w:hAnsi="Bookman Old Style"/>
          <w:i w:val="0"/>
          <w:iCs w:val="0"/>
        </w:rPr>
        <w:t xml:space="preserve">cabida </w:t>
      </w:r>
      <w:r w:rsidR="008B7BCF" w:rsidRPr="00D86324">
        <w:rPr>
          <w:rStyle w:val="nfasis"/>
          <w:rFonts w:ascii="Bookman Old Style" w:hAnsi="Bookman Old Style"/>
          <w:i w:val="0"/>
          <w:iCs w:val="0"/>
        </w:rPr>
        <w:t xml:space="preserve">para </w:t>
      </w:r>
      <w:r w:rsidR="009E291B" w:rsidRPr="00D86324">
        <w:rPr>
          <w:rStyle w:val="nfasis"/>
          <w:rFonts w:ascii="Bookman Old Style" w:hAnsi="Bookman Old Style"/>
          <w:i w:val="0"/>
          <w:iCs w:val="0"/>
        </w:rPr>
        <w:t>«habilitar un nuevo periodo de descubrimiento probatorio ni remediar las omisiones de las partes en el trabajo investigativo</w:t>
      </w:r>
      <w:r w:rsidR="00CA52A3" w:rsidRPr="00D86324">
        <w:rPr>
          <w:rStyle w:val="nfasis"/>
          <w:rFonts w:ascii="Bookman Old Style" w:hAnsi="Bookman Old Style"/>
          <w:i w:val="0"/>
          <w:iCs w:val="0"/>
        </w:rPr>
        <w:t>. Por tanto, este concepto no incluye los medios de convicción que racionalmente pudieron ser conocidos y obtenidos de manera oportuna por las partes con el despliegue de mediana diligencia en la ejecución de sus deberes que su rol les impone»</w:t>
      </w:r>
      <w:r w:rsidR="00CA52A3" w:rsidRPr="00D86324">
        <w:rPr>
          <w:rStyle w:val="Refdenotaalpie"/>
          <w:rFonts w:ascii="Bookman Old Style" w:hAnsi="Bookman Old Style"/>
        </w:rPr>
        <w:footnoteReference w:id="29"/>
      </w:r>
      <w:r w:rsidR="00CA52A3" w:rsidRPr="00D86324">
        <w:rPr>
          <w:rStyle w:val="nfasis"/>
          <w:rFonts w:ascii="Bookman Old Style" w:hAnsi="Bookman Old Style"/>
          <w:i w:val="0"/>
          <w:iCs w:val="0"/>
        </w:rPr>
        <w:t>.</w:t>
      </w:r>
    </w:p>
    <w:p w14:paraId="28BF09EF" w14:textId="77777777" w:rsidR="00BC0CAE" w:rsidRPr="00D86324" w:rsidRDefault="00BC0CAE" w:rsidP="00231716">
      <w:pPr>
        <w:ind w:firstLine="709"/>
        <w:rPr>
          <w:rStyle w:val="nfasis"/>
          <w:i w:val="0"/>
          <w:iCs w:val="0"/>
        </w:rPr>
      </w:pPr>
    </w:p>
    <w:p w14:paraId="732924A2" w14:textId="405C483F" w:rsidR="00BC0CAE" w:rsidRPr="00D86324" w:rsidRDefault="00410A9E"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 xml:space="preserve">Sin embargo, la Sala también ha sostenido, de manera pacífica y reiterada, que el descubrimiento probatorio no está sujeto a un </w:t>
      </w:r>
      <w:r w:rsidR="00731CDD" w:rsidRPr="00D86324">
        <w:rPr>
          <w:rStyle w:val="nfasis"/>
          <w:rFonts w:ascii="Bookman Old Style" w:hAnsi="Bookman Old Style"/>
          <w:i w:val="0"/>
          <w:iCs w:val="0"/>
        </w:rPr>
        <w:t>único y rígido momento</w:t>
      </w:r>
      <w:r w:rsidR="00D6089E" w:rsidRPr="00D86324">
        <w:rPr>
          <w:rStyle w:val="nfasis"/>
          <w:rFonts w:ascii="Bookman Old Style" w:hAnsi="Bookman Old Style"/>
          <w:i w:val="0"/>
          <w:iCs w:val="0"/>
        </w:rPr>
        <w:t>. Así lo expresó en la sentencia CSJ SP, 21 feb. 2012, rad. 25920:</w:t>
      </w:r>
    </w:p>
    <w:p w14:paraId="1FF54787" w14:textId="77777777" w:rsidR="00D6089E" w:rsidRPr="00D86324" w:rsidRDefault="00D6089E" w:rsidP="00231716">
      <w:pPr>
        <w:ind w:firstLine="709"/>
        <w:rPr>
          <w:rStyle w:val="nfasis"/>
          <w:i w:val="0"/>
          <w:iCs w:val="0"/>
        </w:rPr>
      </w:pPr>
    </w:p>
    <w:p w14:paraId="02B24F3B" w14:textId="57BBE956" w:rsidR="00D6089E" w:rsidRPr="00D86324" w:rsidRDefault="000D3388" w:rsidP="00107E95">
      <w:pPr>
        <w:pStyle w:val="Prrafodelista"/>
        <w:ind w:left="567" w:firstLine="0"/>
        <w:rPr>
          <w:rStyle w:val="nfasis"/>
          <w:rFonts w:ascii="Bookman Old Style" w:hAnsi="Bookman Old Style"/>
          <w:i w:val="0"/>
          <w:iCs w:val="0"/>
          <w:sz w:val="24"/>
        </w:rPr>
      </w:pPr>
      <w:r w:rsidRPr="00D86324">
        <w:rPr>
          <w:rStyle w:val="nfasis"/>
          <w:rFonts w:ascii="Bookman Old Style" w:hAnsi="Bookman Old Style"/>
          <w:i w:val="0"/>
          <w:iCs w:val="0"/>
          <w:sz w:val="24"/>
        </w:rPr>
        <w:t>Se colige sin dificultad que no existe un único momento para realizar en forma correcta el descubrimiento; ni existe una sola manera de suministrar a la contraparte las evidencias, elementos y medios probatorios. Por el contrario, el procedimiento penal colombiano es relativamente flexible en esa temática, siempre que se garantice la i</w:t>
      </w:r>
      <w:r w:rsidR="00A65455" w:rsidRPr="00D86324">
        <w:rPr>
          <w:rStyle w:val="nfasis"/>
          <w:rFonts w:ascii="Bookman Old Style" w:hAnsi="Bookman Old Style"/>
          <w:i w:val="0"/>
          <w:iCs w:val="0"/>
          <w:sz w:val="24"/>
        </w:rPr>
        <w:t>ndemnidad del principio de contradicción, que las partes se desempeñen con lealtad y que las decisiones que al respecto adopte el juez</w:t>
      </w:r>
      <w:r w:rsidR="00114258" w:rsidRPr="00D86324">
        <w:rPr>
          <w:rStyle w:val="nfasis"/>
          <w:rFonts w:ascii="Bookman Old Style" w:hAnsi="Bookman Old Style"/>
          <w:i w:val="0"/>
          <w:iCs w:val="0"/>
          <w:sz w:val="24"/>
        </w:rPr>
        <w:t>,</w:t>
      </w:r>
      <w:r w:rsidR="00A65455" w:rsidRPr="00D86324">
        <w:rPr>
          <w:rStyle w:val="nfasis"/>
          <w:rFonts w:ascii="Bookman Old Style" w:hAnsi="Bookman Old Style"/>
          <w:i w:val="0"/>
          <w:iCs w:val="0"/>
          <w:sz w:val="24"/>
        </w:rPr>
        <w:t xml:space="preserve"> se dirijan a la efectividad del derecho sustancial </w:t>
      </w:r>
      <w:r w:rsidR="00114258" w:rsidRPr="00D86324">
        <w:rPr>
          <w:rStyle w:val="nfasis"/>
          <w:rFonts w:ascii="Bookman Old Style" w:hAnsi="Bookman Old Style"/>
          <w:i w:val="0"/>
          <w:iCs w:val="0"/>
          <w:sz w:val="24"/>
        </w:rPr>
        <w:t xml:space="preserve">y al logro de los fines constitucionales del proceso penal. </w:t>
      </w:r>
    </w:p>
    <w:p w14:paraId="27D9B044" w14:textId="77777777" w:rsidR="00BC0CAE" w:rsidRPr="00D86324" w:rsidRDefault="00BC0CAE" w:rsidP="00231716">
      <w:pPr>
        <w:ind w:firstLine="709"/>
        <w:rPr>
          <w:rStyle w:val="nfasis"/>
          <w:i w:val="0"/>
          <w:iCs w:val="0"/>
        </w:rPr>
      </w:pPr>
    </w:p>
    <w:p w14:paraId="3F77D28B" w14:textId="7042BB86" w:rsidR="00751135" w:rsidRPr="00D86324" w:rsidRDefault="005603B6"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Esto</w:t>
      </w:r>
      <w:r w:rsidR="000138B3" w:rsidRPr="00D86324">
        <w:rPr>
          <w:rStyle w:val="nfasis"/>
          <w:rFonts w:ascii="Bookman Old Style" w:hAnsi="Bookman Old Style"/>
          <w:i w:val="0"/>
          <w:iCs w:val="0"/>
        </w:rPr>
        <w:t xml:space="preserve"> implica que el descubrimiento no se agota en una sola audiencia, sino que</w:t>
      </w:r>
      <w:r w:rsidR="00A22113" w:rsidRPr="00D86324">
        <w:rPr>
          <w:rStyle w:val="nfasis"/>
          <w:rFonts w:ascii="Bookman Old Style" w:hAnsi="Bookman Old Style"/>
          <w:i w:val="0"/>
          <w:iCs w:val="0"/>
        </w:rPr>
        <w:t>, como lo precisó la Corte,</w:t>
      </w:r>
      <w:r w:rsidR="000138B3" w:rsidRPr="00D86324">
        <w:rPr>
          <w:rStyle w:val="nfasis"/>
          <w:rFonts w:ascii="Bookman Old Style" w:hAnsi="Bookman Old Style"/>
          <w:i w:val="0"/>
          <w:iCs w:val="0"/>
        </w:rPr>
        <w:t xml:space="preserve"> «puede ser paulatino y abarcar</w:t>
      </w:r>
      <w:r w:rsidR="00987FEF" w:rsidRPr="00D86324">
        <w:rPr>
          <w:rStyle w:val="nfasis"/>
          <w:rFonts w:ascii="Bookman Old Style" w:hAnsi="Bookman Old Style"/>
          <w:i w:val="0"/>
          <w:iCs w:val="0"/>
        </w:rPr>
        <w:t>»</w:t>
      </w:r>
      <w:r w:rsidR="000138B3" w:rsidRPr="00D86324">
        <w:rPr>
          <w:rStyle w:val="nfasis"/>
          <w:rFonts w:ascii="Bookman Old Style" w:hAnsi="Bookman Old Style"/>
          <w:i w:val="0"/>
          <w:iCs w:val="0"/>
        </w:rPr>
        <w:t xml:space="preserve"> varios momentos procesales</w:t>
      </w:r>
      <w:r w:rsidR="00A233BF" w:rsidRPr="00D86324">
        <w:rPr>
          <w:rStyle w:val="Refdenotaalpie"/>
          <w:rFonts w:ascii="Bookman Old Style" w:hAnsi="Bookman Old Style"/>
        </w:rPr>
        <w:footnoteReference w:id="30"/>
      </w:r>
      <w:r w:rsidR="000138B3" w:rsidRPr="00D86324">
        <w:rPr>
          <w:rStyle w:val="nfasis"/>
          <w:rFonts w:ascii="Bookman Old Style" w:hAnsi="Bookman Old Style"/>
          <w:i w:val="0"/>
          <w:iCs w:val="0"/>
        </w:rPr>
        <w:t>, desde la presentación del escrito de acusación</w:t>
      </w:r>
      <w:r w:rsidR="008A2187" w:rsidRPr="00D86324">
        <w:rPr>
          <w:rStyle w:val="nfasis"/>
          <w:rFonts w:ascii="Bookman Old Style" w:hAnsi="Bookman Old Style"/>
          <w:i w:val="0"/>
          <w:iCs w:val="0"/>
        </w:rPr>
        <w:t xml:space="preserve"> hasta la audiencia preparatoria e incluso, de </w:t>
      </w:r>
      <w:r w:rsidR="002A6997" w:rsidRPr="00D86324">
        <w:rPr>
          <w:rStyle w:val="nfasis"/>
          <w:rFonts w:ascii="Bookman Old Style" w:hAnsi="Bookman Old Style"/>
          <w:i w:val="0"/>
          <w:iCs w:val="0"/>
        </w:rPr>
        <w:t>manera</w:t>
      </w:r>
      <w:r w:rsidR="008A2187" w:rsidRPr="00D86324">
        <w:rPr>
          <w:rStyle w:val="nfasis"/>
          <w:rFonts w:ascii="Bookman Old Style" w:hAnsi="Bookman Old Style"/>
          <w:i w:val="0"/>
          <w:iCs w:val="0"/>
        </w:rPr>
        <w:t xml:space="preserve"> excepcional, hasta el juicio oral. </w:t>
      </w:r>
      <w:r w:rsidR="003B3F34" w:rsidRPr="00D86324">
        <w:rPr>
          <w:rStyle w:val="nfasis"/>
          <w:rFonts w:ascii="Bookman Old Style" w:hAnsi="Bookman Old Style"/>
          <w:i w:val="0"/>
          <w:iCs w:val="0"/>
        </w:rPr>
        <w:t xml:space="preserve">Bajo esa comprensión, el periodo </w:t>
      </w:r>
      <w:r w:rsidR="003B07C8" w:rsidRPr="00D86324">
        <w:rPr>
          <w:rStyle w:val="nfasis"/>
          <w:rFonts w:ascii="Bookman Old Style" w:hAnsi="Bookman Old Style"/>
          <w:i w:val="0"/>
          <w:iCs w:val="0"/>
        </w:rPr>
        <w:t>que transcurre</w:t>
      </w:r>
      <w:r w:rsidR="003B3F34" w:rsidRPr="00D86324">
        <w:rPr>
          <w:rStyle w:val="nfasis"/>
          <w:rFonts w:ascii="Bookman Old Style" w:hAnsi="Bookman Old Style"/>
          <w:i w:val="0"/>
          <w:iCs w:val="0"/>
        </w:rPr>
        <w:t xml:space="preserve"> entre la acusación —presentación del escrito y </w:t>
      </w:r>
      <w:r w:rsidR="001A3FD5" w:rsidRPr="00D86324">
        <w:rPr>
          <w:rStyle w:val="nfasis"/>
          <w:rFonts w:ascii="Bookman Old Style" w:hAnsi="Bookman Old Style"/>
          <w:i w:val="0"/>
          <w:iCs w:val="0"/>
        </w:rPr>
        <w:t>su formulación oral</w:t>
      </w:r>
      <w:r w:rsidR="003B3F34" w:rsidRPr="00D86324">
        <w:rPr>
          <w:rStyle w:val="nfasis"/>
          <w:rFonts w:ascii="Bookman Old Style" w:hAnsi="Bookman Old Style"/>
          <w:i w:val="0"/>
          <w:iCs w:val="0"/>
        </w:rPr>
        <w:t xml:space="preserve">— </w:t>
      </w:r>
      <w:r w:rsidR="001A3FD5" w:rsidRPr="00D86324">
        <w:rPr>
          <w:rStyle w:val="nfasis"/>
          <w:rFonts w:ascii="Bookman Old Style" w:hAnsi="Bookman Old Style"/>
          <w:i w:val="0"/>
          <w:iCs w:val="0"/>
        </w:rPr>
        <w:t xml:space="preserve">y la audiencia preparatoria es un </w:t>
      </w:r>
      <w:r w:rsidR="00D44530" w:rsidRPr="00D86324">
        <w:rPr>
          <w:rStyle w:val="nfasis"/>
          <w:rFonts w:ascii="Bookman Old Style" w:hAnsi="Bookman Old Style"/>
          <w:i w:val="0"/>
          <w:iCs w:val="0"/>
        </w:rPr>
        <w:t>lapso</w:t>
      </w:r>
      <w:r w:rsidR="001A3FD5" w:rsidRPr="00D86324">
        <w:rPr>
          <w:rStyle w:val="nfasis"/>
          <w:rFonts w:ascii="Bookman Old Style" w:hAnsi="Bookman Old Style"/>
          <w:i w:val="0"/>
          <w:iCs w:val="0"/>
        </w:rPr>
        <w:t xml:space="preserve"> válido para que las partes realicen el descubrimiento</w:t>
      </w:r>
      <w:r w:rsidR="00F46F78" w:rsidRPr="00D86324">
        <w:rPr>
          <w:rStyle w:val="nfasis"/>
          <w:rFonts w:ascii="Bookman Old Style" w:hAnsi="Bookman Old Style"/>
          <w:i w:val="0"/>
          <w:iCs w:val="0"/>
        </w:rPr>
        <w:t xml:space="preserve"> probatorio</w:t>
      </w:r>
      <w:r w:rsidR="00F32825" w:rsidRPr="00D86324">
        <w:rPr>
          <w:rStyle w:val="nfasis"/>
          <w:rFonts w:ascii="Bookman Old Style" w:hAnsi="Bookman Old Style"/>
          <w:i w:val="0"/>
          <w:iCs w:val="0"/>
        </w:rPr>
        <w:t xml:space="preserve">, siempre que se garanticen los principios de lealtad y contradicción. </w:t>
      </w:r>
    </w:p>
    <w:p w14:paraId="6BA5D9F3" w14:textId="77777777" w:rsidR="00597D88" w:rsidRPr="00D86324" w:rsidRDefault="00597D88" w:rsidP="00597D88">
      <w:pPr>
        <w:pStyle w:val="Prrafodelista"/>
        <w:spacing w:line="360" w:lineRule="auto"/>
        <w:ind w:left="709" w:firstLine="0"/>
        <w:rPr>
          <w:rStyle w:val="nfasis"/>
          <w:rFonts w:ascii="Bookman Old Style" w:hAnsi="Bookman Old Style"/>
          <w:i w:val="0"/>
          <w:iCs w:val="0"/>
        </w:rPr>
      </w:pPr>
    </w:p>
    <w:p w14:paraId="6C592189" w14:textId="69750C7B" w:rsidR="00597D88" w:rsidRPr="00D86324" w:rsidRDefault="00744CD9"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La regla general, según la jurisprudencia de la Sala, es que la fiscalía debe desc</w:t>
      </w:r>
      <w:r w:rsidR="005D14BF" w:rsidRPr="00D86324">
        <w:rPr>
          <w:rStyle w:val="nfasis"/>
          <w:rFonts w:ascii="Bookman Old Style" w:hAnsi="Bookman Old Style"/>
          <w:i w:val="0"/>
          <w:iCs w:val="0"/>
        </w:rPr>
        <w:t>ubrir su evidencia al presentar la acusación y en la respectiva audiencia, mientras que la defensa lo hace en la preparatoria</w:t>
      </w:r>
      <w:r w:rsidR="003A1BA9" w:rsidRPr="00D86324">
        <w:rPr>
          <w:rStyle w:val="Refdenotaalpie"/>
          <w:rFonts w:ascii="Bookman Old Style" w:hAnsi="Bookman Old Style"/>
        </w:rPr>
        <w:footnoteReference w:id="31"/>
      </w:r>
      <w:r w:rsidR="005D14BF" w:rsidRPr="00D86324">
        <w:rPr>
          <w:rStyle w:val="nfasis"/>
          <w:rFonts w:ascii="Bookman Old Style" w:hAnsi="Bookman Old Style"/>
          <w:i w:val="0"/>
          <w:iCs w:val="0"/>
        </w:rPr>
        <w:t>.</w:t>
      </w:r>
    </w:p>
    <w:p w14:paraId="6D7EC179" w14:textId="77777777" w:rsidR="00751135" w:rsidRPr="00D86324" w:rsidRDefault="00751135" w:rsidP="00231716">
      <w:pPr>
        <w:ind w:firstLine="709"/>
        <w:rPr>
          <w:rStyle w:val="nfasis"/>
          <w:i w:val="0"/>
          <w:iCs w:val="0"/>
        </w:rPr>
      </w:pPr>
    </w:p>
    <w:p w14:paraId="2A5C8BC5" w14:textId="7CCAE908" w:rsidR="00BC0CAE" w:rsidRPr="00D86324" w:rsidRDefault="00686C7E"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En la práctica, e</w:t>
      </w:r>
      <w:r w:rsidR="00CC253D" w:rsidRPr="00D86324">
        <w:rPr>
          <w:rStyle w:val="nfasis"/>
          <w:rFonts w:ascii="Bookman Old Style" w:hAnsi="Bookman Old Style"/>
          <w:i w:val="0"/>
          <w:iCs w:val="0"/>
        </w:rPr>
        <w:t>llo</w:t>
      </w:r>
      <w:r w:rsidRPr="00D86324">
        <w:rPr>
          <w:rStyle w:val="nfasis"/>
          <w:rFonts w:ascii="Bookman Old Style" w:hAnsi="Bookman Old Style"/>
          <w:i w:val="0"/>
          <w:iCs w:val="0"/>
        </w:rPr>
        <w:t xml:space="preserve"> significa que </w:t>
      </w:r>
      <w:r w:rsidR="006009A9" w:rsidRPr="00D86324">
        <w:rPr>
          <w:rStyle w:val="nfasis"/>
          <w:rFonts w:ascii="Bookman Old Style" w:hAnsi="Bookman Old Style"/>
          <w:i w:val="0"/>
          <w:iCs w:val="0"/>
        </w:rPr>
        <w:t xml:space="preserve">la parte contra la cual se aduce la prueba </w:t>
      </w:r>
      <w:r w:rsidR="006A0423" w:rsidRPr="00D86324">
        <w:rPr>
          <w:rStyle w:val="nfasis"/>
          <w:rFonts w:ascii="Bookman Old Style" w:hAnsi="Bookman Old Style"/>
          <w:i w:val="0"/>
          <w:iCs w:val="0"/>
        </w:rPr>
        <w:t xml:space="preserve">debe conocerla </w:t>
      </w:r>
      <w:r w:rsidR="006009A9" w:rsidRPr="00D86324">
        <w:rPr>
          <w:rStyle w:val="nfasis"/>
          <w:rFonts w:ascii="Bookman Old Style" w:hAnsi="Bookman Old Style"/>
          <w:i w:val="0"/>
          <w:iCs w:val="0"/>
        </w:rPr>
        <w:t xml:space="preserve">con suficiente antelación al inicio del </w:t>
      </w:r>
      <w:r w:rsidR="00EA510D" w:rsidRPr="00D86324">
        <w:rPr>
          <w:rStyle w:val="nfasis"/>
          <w:rFonts w:ascii="Bookman Old Style" w:hAnsi="Bookman Old Style"/>
          <w:i w:val="0"/>
          <w:iCs w:val="0"/>
        </w:rPr>
        <w:t xml:space="preserve">respectivo </w:t>
      </w:r>
      <w:r w:rsidR="006009A9" w:rsidRPr="00D86324">
        <w:rPr>
          <w:rStyle w:val="nfasis"/>
          <w:rFonts w:ascii="Bookman Old Style" w:hAnsi="Bookman Old Style"/>
          <w:i w:val="0"/>
          <w:iCs w:val="0"/>
        </w:rPr>
        <w:t>debate</w:t>
      </w:r>
      <w:r w:rsidR="006A0423" w:rsidRPr="00D86324">
        <w:rPr>
          <w:rStyle w:val="nfasis"/>
          <w:rFonts w:ascii="Bookman Old Style" w:hAnsi="Bookman Old Style"/>
          <w:i w:val="0"/>
          <w:iCs w:val="0"/>
        </w:rPr>
        <w:t>,</w:t>
      </w:r>
      <w:r w:rsidR="006009A9" w:rsidRPr="00D86324">
        <w:rPr>
          <w:rStyle w:val="nfasis"/>
          <w:rFonts w:ascii="Bookman Old Style" w:hAnsi="Bookman Old Style"/>
          <w:i w:val="0"/>
          <w:iCs w:val="0"/>
        </w:rPr>
        <w:t xml:space="preserve"> </w:t>
      </w:r>
      <w:r w:rsidR="00EA510D" w:rsidRPr="00D86324">
        <w:rPr>
          <w:rStyle w:val="nfasis"/>
          <w:rFonts w:ascii="Bookman Old Style" w:hAnsi="Bookman Old Style"/>
          <w:i w:val="0"/>
          <w:iCs w:val="0"/>
        </w:rPr>
        <w:t xml:space="preserve">de manera que pueda preparar adecuadamente su contradicción. </w:t>
      </w:r>
      <w:r w:rsidR="00BE096A" w:rsidRPr="00D86324">
        <w:rPr>
          <w:rStyle w:val="nfasis"/>
          <w:rFonts w:ascii="Bookman Old Style" w:hAnsi="Bookman Old Style"/>
          <w:i w:val="0"/>
          <w:iCs w:val="0"/>
        </w:rPr>
        <w:t xml:space="preserve">También, que el descubrimiento por fuera de la fase «ordinaria» </w:t>
      </w:r>
      <w:r w:rsidR="006E2B5C" w:rsidRPr="00D86324">
        <w:rPr>
          <w:rStyle w:val="nfasis"/>
          <w:rFonts w:ascii="Bookman Old Style" w:hAnsi="Bookman Old Style"/>
          <w:i w:val="0"/>
          <w:iCs w:val="0"/>
        </w:rPr>
        <w:t xml:space="preserve">no sea producto del capricho, incuria o arbitrariedad de la parte </w:t>
      </w:r>
      <w:r w:rsidR="009F4D76" w:rsidRPr="00D86324">
        <w:rPr>
          <w:rStyle w:val="nfasis"/>
          <w:rFonts w:ascii="Bookman Old Style" w:hAnsi="Bookman Old Style"/>
          <w:i w:val="0"/>
          <w:iCs w:val="0"/>
        </w:rPr>
        <w:t xml:space="preserve">que </w:t>
      </w:r>
      <w:r w:rsidR="004C702C" w:rsidRPr="00D86324">
        <w:rPr>
          <w:rStyle w:val="nfasis"/>
          <w:rFonts w:ascii="Bookman Old Style" w:hAnsi="Bookman Old Style"/>
          <w:i w:val="0"/>
          <w:iCs w:val="0"/>
        </w:rPr>
        <w:t xml:space="preserve">busca su incorporación quien, además, deberá exponer razones fundadas que justifiquen </w:t>
      </w:r>
      <w:r w:rsidR="00F25189" w:rsidRPr="00D86324">
        <w:rPr>
          <w:rStyle w:val="nfasis"/>
          <w:rFonts w:ascii="Bookman Old Style" w:hAnsi="Bookman Old Style"/>
          <w:i w:val="0"/>
          <w:iCs w:val="0"/>
        </w:rPr>
        <w:t xml:space="preserve">esa eventualidad. Por último, </w:t>
      </w:r>
      <w:r w:rsidR="002A081C" w:rsidRPr="00D86324">
        <w:rPr>
          <w:rStyle w:val="nfasis"/>
          <w:rFonts w:ascii="Bookman Old Style" w:hAnsi="Bookman Old Style"/>
          <w:i w:val="0"/>
          <w:iCs w:val="0"/>
        </w:rPr>
        <w:t xml:space="preserve">corresponde al juez </w:t>
      </w:r>
      <w:r w:rsidR="00F2433C" w:rsidRPr="00D86324">
        <w:rPr>
          <w:rStyle w:val="nfasis"/>
          <w:rFonts w:ascii="Bookman Old Style" w:hAnsi="Bookman Old Style"/>
          <w:i w:val="0"/>
          <w:iCs w:val="0"/>
        </w:rPr>
        <w:t xml:space="preserve">verificar </w:t>
      </w:r>
      <w:r w:rsidR="00E015E5" w:rsidRPr="00D86324">
        <w:rPr>
          <w:rStyle w:val="nfasis"/>
          <w:rFonts w:ascii="Bookman Old Style" w:hAnsi="Bookman Old Style"/>
          <w:i w:val="0"/>
          <w:iCs w:val="0"/>
        </w:rPr>
        <w:t>que la admisión de ese medio de conocimiento no genere un perjuicio del derecho</w:t>
      </w:r>
      <w:r w:rsidR="0006678D" w:rsidRPr="00D86324">
        <w:rPr>
          <w:rStyle w:val="nfasis"/>
          <w:rFonts w:ascii="Bookman Old Style" w:hAnsi="Bookman Old Style"/>
          <w:i w:val="0"/>
          <w:iCs w:val="0"/>
        </w:rPr>
        <w:t xml:space="preserve"> de defensa</w:t>
      </w:r>
      <w:r w:rsidR="00E015E5" w:rsidRPr="00D86324">
        <w:rPr>
          <w:rStyle w:val="nfasis"/>
          <w:rFonts w:ascii="Bookman Old Style" w:hAnsi="Bookman Old Style"/>
          <w:i w:val="0"/>
          <w:iCs w:val="0"/>
        </w:rPr>
        <w:t xml:space="preserve"> </w:t>
      </w:r>
      <w:r w:rsidR="00F2433C" w:rsidRPr="00D86324">
        <w:rPr>
          <w:rStyle w:val="nfasis"/>
          <w:rFonts w:ascii="Bookman Old Style" w:hAnsi="Bookman Old Style"/>
          <w:i w:val="0"/>
          <w:iCs w:val="0"/>
        </w:rPr>
        <w:t>ni comprometa</w:t>
      </w:r>
      <w:r w:rsidR="008D343D" w:rsidRPr="00D86324">
        <w:rPr>
          <w:rStyle w:val="nfasis"/>
          <w:rFonts w:ascii="Bookman Old Style" w:hAnsi="Bookman Old Style"/>
          <w:i w:val="0"/>
          <w:iCs w:val="0"/>
        </w:rPr>
        <w:t xml:space="preserve"> la integridad del juicio.</w:t>
      </w:r>
      <w:r w:rsidR="006950FC" w:rsidRPr="00D86324">
        <w:rPr>
          <w:rStyle w:val="nfasis"/>
          <w:rFonts w:ascii="Bookman Old Style" w:hAnsi="Bookman Old Style"/>
          <w:i w:val="0"/>
          <w:iCs w:val="0"/>
        </w:rPr>
        <w:t xml:space="preserve"> Así lo expuso la Sala en la </w:t>
      </w:r>
      <w:r w:rsidR="00F14A1D" w:rsidRPr="00D86324">
        <w:rPr>
          <w:rStyle w:val="nfasis"/>
          <w:rFonts w:ascii="Bookman Old Style" w:hAnsi="Bookman Old Style"/>
          <w:i w:val="0"/>
          <w:iCs w:val="0"/>
        </w:rPr>
        <w:t xml:space="preserve">sentencia CSJ SP, 5 ago. 2015, rad. </w:t>
      </w:r>
      <w:r w:rsidR="00FC4807" w:rsidRPr="00D86324">
        <w:rPr>
          <w:rStyle w:val="nfasis"/>
          <w:rFonts w:ascii="Bookman Old Style" w:hAnsi="Bookman Old Style"/>
          <w:i w:val="0"/>
          <w:iCs w:val="0"/>
        </w:rPr>
        <w:t>41394:</w:t>
      </w:r>
    </w:p>
    <w:p w14:paraId="6699783F" w14:textId="77777777" w:rsidR="00FC4807" w:rsidRPr="00D86324" w:rsidRDefault="00FC4807" w:rsidP="00231716">
      <w:pPr>
        <w:ind w:firstLine="709"/>
        <w:rPr>
          <w:rStyle w:val="nfasis"/>
          <w:i w:val="0"/>
          <w:iCs w:val="0"/>
        </w:rPr>
      </w:pPr>
    </w:p>
    <w:p w14:paraId="2942DDFB" w14:textId="072ED55C" w:rsidR="00FC4807" w:rsidRPr="00D86324" w:rsidRDefault="00FC4807" w:rsidP="00B24B52">
      <w:pPr>
        <w:pStyle w:val="Prrafodelista"/>
        <w:ind w:left="567" w:firstLine="0"/>
        <w:rPr>
          <w:rStyle w:val="nfasis"/>
          <w:rFonts w:ascii="Bookman Old Style" w:hAnsi="Bookman Old Style"/>
          <w:i w:val="0"/>
          <w:iCs w:val="0"/>
          <w:sz w:val="24"/>
        </w:rPr>
      </w:pPr>
      <w:r w:rsidRPr="00D86324">
        <w:rPr>
          <w:rStyle w:val="nfasis"/>
          <w:rFonts w:ascii="Bookman Old Style" w:hAnsi="Bookman Old Style"/>
          <w:i w:val="0"/>
          <w:iCs w:val="0"/>
          <w:sz w:val="24"/>
        </w:rPr>
        <w:t>No obstante, si manifiestamente la Fiscalía o la defensa, por fuera de tales espacios y antes de que venza la oportunidad del otro para solicitar pruebas, le ha dado a conocer a su contraparte la información pertinente de tal f</w:t>
      </w:r>
      <w:r w:rsidR="008673FD" w:rsidRPr="00D86324">
        <w:rPr>
          <w:rStyle w:val="nfasis"/>
          <w:rFonts w:ascii="Bookman Old Style" w:hAnsi="Bookman Old Style"/>
          <w:i w:val="0"/>
          <w:iCs w:val="0"/>
          <w:sz w:val="24"/>
        </w:rPr>
        <w:t xml:space="preserve">orma que la puedan tener en cuenta en la preparación del caso, en manera alguna ello atenta contra la debida integración del contradictorio y el correcto desarrollo del juicio oral. </w:t>
      </w:r>
    </w:p>
    <w:p w14:paraId="0C6B8931" w14:textId="77777777" w:rsidR="008D343D" w:rsidRPr="00D86324" w:rsidRDefault="008D343D" w:rsidP="00231716">
      <w:pPr>
        <w:ind w:firstLine="709"/>
        <w:rPr>
          <w:rStyle w:val="nfasis"/>
          <w:i w:val="0"/>
          <w:iCs w:val="0"/>
        </w:rPr>
      </w:pPr>
    </w:p>
    <w:p w14:paraId="49FBFE47" w14:textId="21ABB8EA" w:rsidR="008D343D" w:rsidRPr="00D86324" w:rsidRDefault="00751135"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 xml:space="preserve">En </w:t>
      </w:r>
      <w:r w:rsidR="001E0372" w:rsidRPr="00D86324">
        <w:rPr>
          <w:rStyle w:val="nfasis"/>
          <w:rFonts w:ascii="Bookman Old Style" w:hAnsi="Bookman Old Style"/>
          <w:i w:val="0"/>
          <w:iCs w:val="0"/>
        </w:rPr>
        <w:t>resumen</w:t>
      </w:r>
      <w:r w:rsidRPr="00D86324">
        <w:rPr>
          <w:rStyle w:val="nfasis"/>
          <w:rFonts w:ascii="Bookman Old Style" w:hAnsi="Bookman Old Style"/>
          <w:i w:val="0"/>
          <w:iCs w:val="0"/>
        </w:rPr>
        <w:t xml:space="preserve">, si se </w:t>
      </w:r>
      <w:r w:rsidR="000A4D3C" w:rsidRPr="00D86324">
        <w:rPr>
          <w:rStyle w:val="nfasis"/>
          <w:rFonts w:ascii="Bookman Old Style" w:hAnsi="Bookman Old Style"/>
          <w:i w:val="0"/>
          <w:iCs w:val="0"/>
        </w:rPr>
        <w:t>verifica que la parte afectada pudo conocer, analizar y preparar una respuesta a ese nuevo elemento de conocimiento</w:t>
      </w:r>
      <w:r w:rsidR="00103BE4" w:rsidRPr="00D86324">
        <w:rPr>
          <w:rStyle w:val="nfasis"/>
          <w:rFonts w:ascii="Bookman Old Style" w:hAnsi="Bookman Old Style"/>
          <w:i w:val="0"/>
          <w:iCs w:val="0"/>
        </w:rPr>
        <w:t xml:space="preserve"> y el solicitante justificó </w:t>
      </w:r>
      <w:r w:rsidR="003C7CA7" w:rsidRPr="00D86324">
        <w:rPr>
          <w:rStyle w:val="nfasis"/>
          <w:rFonts w:ascii="Bookman Old Style" w:hAnsi="Bookman Old Style"/>
          <w:i w:val="0"/>
          <w:iCs w:val="0"/>
        </w:rPr>
        <w:t>la extemporaneidad</w:t>
      </w:r>
      <w:r w:rsidR="00E7613B" w:rsidRPr="00D86324">
        <w:rPr>
          <w:rStyle w:val="nfasis"/>
          <w:rFonts w:ascii="Bookman Old Style" w:hAnsi="Bookman Old Style"/>
          <w:i w:val="0"/>
          <w:iCs w:val="0"/>
        </w:rPr>
        <w:t>,</w:t>
      </w:r>
      <w:r w:rsidR="000A4D3C" w:rsidRPr="00D86324">
        <w:rPr>
          <w:rStyle w:val="nfasis"/>
          <w:rFonts w:ascii="Bookman Old Style" w:hAnsi="Bookman Old Style"/>
          <w:i w:val="0"/>
          <w:iCs w:val="0"/>
        </w:rPr>
        <w:t xml:space="preserve"> </w:t>
      </w:r>
      <w:r w:rsidR="00BA6A75" w:rsidRPr="00D86324">
        <w:rPr>
          <w:rStyle w:val="nfasis"/>
          <w:rFonts w:ascii="Bookman Old Style" w:hAnsi="Bookman Old Style"/>
          <w:i w:val="0"/>
          <w:iCs w:val="0"/>
        </w:rPr>
        <w:t>su descubrimiento es</w:t>
      </w:r>
      <w:r w:rsidR="0050683B" w:rsidRPr="00D86324">
        <w:rPr>
          <w:rStyle w:val="nfasis"/>
          <w:rFonts w:ascii="Bookman Old Style" w:hAnsi="Bookman Old Style"/>
          <w:i w:val="0"/>
          <w:iCs w:val="0"/>
        </w:rPr>
        <w:t xml:space="preserve"> procedente</w:t>
      </w:r>
      <w:r w:rsidR="0001282A" w:rsidRPr="00D86324">
        <w:rPr>
          <w:rStyle w:val="nfasis"/>
          <w:rFonts w:ascii="Bookman Old Style" w:hAnsi="Bookman Old Style"/>
          <w:i w:val="0"/>
          <w:iCs w:val="0"/>
        </w:rPr>
        <w:t xml:space="preserve">. Además, </w:t>
      </w:r>
      <w:r w:rsidR="003C7CA7" w:rsidRPr="00D86324">
        <w:rPr>
          <w:rStyle w:val="nfasis"/>
          <w:rFonts w:ascii="Bookman Old Style" w:hAnsi="Bookman Old Style"/>
          <w:i w:val="0"/>
          <w:iCs w:val="0"/>
        </w:rPr>
        <w:t xml:space="preserve">si este último </w:t>
      </w:r>
      <w:r w:rsidR="006E5DDC" w:rsidRPr="00D86324">
        <w:rPr>
          <w:rStyle w:val="nfasis"/>
          <w:rFonts w:ascii="Bookman Old Style" w:hAnsi="Bookman Old Style"/>
          <w:i w:val="0"/>
          <w:iCs w:val="0"/>
        </w:rPr>
        <w:t>acreditó la conducencia, pertinencia y utilidad de ese medio de prueba</w:t>
      </w:r>
      <w:r w:rsidR="00A40AAD" w:rsidRPr="00D86324">
        <w:rPr>
          <w:rStyle w:val="nfasis"/>
          <w:rFonts w:ascii="Bookman Old Style" w:hAnsi="Bookman Old Style"/>
          <w:i w:val="0"/>
          <w:iCs w:val="0"/>
        </w:rPr>
        <w:t xml:space="preserve">, su decreto y práctica en el juicio son válidos. </w:t>
      </w:r>
    </w:p>
    <w:p w14:paraId="533BB93B" w14:textId="77777777" w:rsidR="009B53D4" w:rsidRPr="00D86324" w:rsidRDefault="009B53D4" w:rsidP="00231716">
      <w:pPr>
        <w:ind w:firstLine="709"/>
        <w:rPr>
          <w:rStyle w:val="nfasis"/>
          <w:i w:val="0"/>
          <w:iCs w:val="0"/>
        </w:rPr>
      </w:pPr>
    </w:p>
    <w:p w14:paraId="3FE62AF3" w14:textId="77777777" w:rsidR="009660A3" w:rsidRPr="00D86324" w:rsidRDefault="00054254"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 xml:space="preserve">De lo expuesto se sigue </w:t>
      </w:r>
      <w:r w:rsidR="00C01179" w:rsidRPr="00D86324">
        <w:rPr>
          <w:rStyle w:val="nfasis"/>
          <w:rFonts w:ascii="Bookman Old Style" w:hAnsi="Bookman Old Style"/>
          <w:i w:val="0"/>
          <w:iCs w:val="0"/>
        </w:rPr>
        <w:t xml:space="preserve">que las dos figuras analizadas, aunque guardan relación, no son equivalentes. </w:t>
      </w:r>
      <w:r w:rsidR="00A2021B" w:rsidRPr="00D86324">
        <w:rPr>
          <w:rStyle w:val="nfasis"/>
          <w:rFonts w:ascii="Bookman Old Style" w:hAnsi="Bookman Old Style"/>
          <w:i w:val="0"/>
          <w:iCs w:val="0"/>
        </w:rPr>
        <w:t>L</w:t>
      </w:r>
      <w:r w:rsidR="00F75CDE" w:rsidRPr="00D86324">
        <w:rPr>
          <w:rStyle w:val="nfasis"/>
          <w:rFonts w:ascii="Bookman Old Style" w:hAnsi="Bookman Old Style"/>
          <w:i w:val="0"/>
          <w:iCs w:val="0"/>
        </w:rPr>
        <w:t xml:space="preserve">a prueba sobreviniente </w:t>
      </w:r>
      <w:r w:rsidR="00C75AF5" w:rsidRPr="00D86324">
        <w:rPr>
          <w:rStyle w:val="nfasis"/>
          <w:rFonts w:ascii="Bookman Old Style" w:hAnsi="Bookman Old Style"/>
          <w:i w:val="0"/>
          <w:iCs w:val="0"/>
        </w:rPr>
        <w:t xml:space="preserve">surge </w:t>
      </w:r>
      <w:r w:rsidR="000A4647" w:rsidRPr="00D86324">
        <w:rPr>
          <w:rStyle w:val="nfasis"/>
          <w:rFonts w:ascii="Bookman Old Style" w:hAnsi="Bookman Old Style"/>
          <w:i w:val="0"/>
          <w:iCs w:val="0"/>
        </w:rPr>
        <w:t xml:space="preserve">de manera imprevista </w:t>
      </w:r>
      <w:r w:rsidR="00FC3EBA" w:rsidRPr="00D86324">
        <w:rPr>
          <w:rStyle w:val="nfasis"/>
          <w:rFonts w:ascii="Bookman Old Style" w:hAnsi="Bookman Old Style"/>
          <w:i w:val="0"/>
          <w:iCs w:val="0"/>
        </w:rPr>
        <w:t>cuando ya se ha</w:t>
      </w:r>
      <w:r w:rsidR="00477708" w:rsidRPr="00D86324">
        <w:rPr>
          <w:rStyle w:val="nfasis"/>
          <w:rFonts w:ascii="Bookman Old Style" w:hAnsi="Bookman Old Style"/>
          <w:i w:val="0"/>
          <w:iCs w:val="0"/>
        </w:rPr>
        <w:t>n superado las fases ordinarias para el descubrimiento probatorio</w:t>
      </w:r>
      <w:r w:rsidR="00F439C9" w:rsidRPr="00D86324">
        <w:rPr>
          <w:rStyle w:val="nfasis"/>
          <w:rFonts w:ascii="Bookman Old Style" w:hAnsi="Bookman Old Style"/>
          <w:i w:val="0"/>
          <w:iCs w:val="0"/>
        </w:rPr>
        <w:t xml:space="preserve">. </w:t>
      </w:r>
      <w:r w:rsidR="00941C54" w:rsidRPr="00D86324">
        <w:rPr>
          <w:rStyle w:val="nfasis"/>
          <w:rFonts w:ascii="Bookman Old Style" w:hAnsi="Bookman Old Style"/>
          <w:i w:val="0"/>
          <w:iCs w:val="0"/>
        </w:rPr>
        <w:t>Esta circunstancia incide necesariamente en los derechos de defensa y contradicción</w:t>
      </w:r>
      <w:r w:rsidR="00C418C9" w:rsidRPr="00D86324">
        <w:rPr>
          <w:rStyle w:val="nfasis"/>
          <w:rFonts w:ascii="Bookman Old Style" w:hAnsi="Bookman Old Style"/>
          <w:i w:val="0"/>
          <w:iCs w:val="0"/>
        </w:rPr>
        <w:t xml:space="preserve">, y explica su carácter excepcional. Por el contrario, el descubrimiento flexible o extemporáneo </w:t>
      </w:r>
      <w:r w:rsidR="007364C8" w:rsidRPr="00D86324">
        <w:rPr>
          <w:rStyle w:val="nfasis"/>
          <w:rFonts w:ascii="Bookman Old Style" w:hAnsi="Bookman Old Style"/>
          <w:i w:val="0"/>
          <w:iCs w:val="0"/>
        </w:rPr>
        <w:t>supone una revelación tardía del elemento probatorio</w:t>
      </w:r>
      <w:r w:rsidR="00AD7A90" w:rsidRPr="00D86324">
        <w:rPr>
          <w:rStyle w:val="nfasis"/>
          <w:rFonts w:ascii="Bookman Old Style" w:hAnsi="Bookman Old Style"/>
          <w:i w:val="0"/>
          <w:iCs w:val="0"/>
        </w:rPr>
        <w:t xml:space="preserve">, </w:t>
      </w:r>
      <w:r w:rsidR="001D5972" w:rsidRPr="00D86324">
        <w:rPr>
          <w:rStyle w:val="nfasis"/>
          <w:rFonts w:ascii="Bookman Old Style" w:hAnsi="Bookman Old Style"/>
          <w:i w:val="0"/>
          <w:iCs w:val="0"/>
        </w:rPr>
        <w:t xml:space="preserve">pero </w:t>
      </w:r>
      <w:r w:rsidR="00AD7A90" w:rsidRPr="00D86324">
        <w:rPr>
          <w:rStyle w:val="nfasis"/>
          <w:rFonts w:ascii="Bookman Old Style" w:hAnsi="Bookman Old Style"/>
          <w:i w:val="0"/>
          <w:iCs w:val="0"/>
        </w:rPr>
        <w:t xml:space="preserve">aún </w:t>
      </w:r>
      <w:r w:rsidR="001D5972" w:rsidRPr="00D86324">
        <w:rPr>
          <w:rStyle w:val="nfasis"/>
          <w:rFonts w:ascii="Bookman Old Style" w:hAnsi="Bookman Old Style"/>
          <w:i w:val="0"/>
          <w:iCs w:val="0"/>
        </w:rPr>
        <w:t>dentro de l</w:t>
      </w:r>
      <w:r w:rsidR="00997B7A" w:rsidRPr="00D86324">
        <w:rPr>
          <w:rStyle w:val="nfasis"/>
          <w:rFonts w:ascii="Bookman Old Style" w:hAnsi="Bookman Old Style"/>
          <w:i w:val="0"/>
          <w:iCs w:val="0"/>
        </w:rPr>
        <w:t xml:space="preserve">as fases procesales que la ley </w:t>
      </w:r>
      <w:r w:rsidR="00654E2C" w:rsidRPr="00D86324">
        <w:rPr>
          <w:rStyle w:val="nfasis"/>
          <w:rFonts w:ascii="Bookman Old Style" w:hAnsi="Bookman Old Style"/>
          <w:i w:val="0"/>
          <w:iCs w:val="0"/>
        </w:rPr>
        <w:t>establece para ese propósito.</w:t>
      </w:r>
    </w:p>
    <w:p w14:paraId="3B3259C9" w14:textId="77777777" w:rsidR="009660A3" w:rsidRPr="00D86324" w:rsidRDefault="009660A3" w:rsidP="00231716">
      <w:pPr>
        <w:ind w:firstLine="709"/>
        <w:rPr>
          <w:rStyle w:val="nfasis"/>
          <w:i w:val="0"/>
          <w:iCs w:val="0"/>
        </w:rPr>
      </w:pPr>
    </w:p>
    <w:p w14:paraId="212E0ED2" w14:textId="5DDCC331" w:rsidR="009B53D4" w:rsidRPr="00D86324" w:rsidRDefault="003C4FC1" w:rsidP="00B24B52">
      <w:pPr>
        <w:pStyle w:val="Ttulo2"/>
        <w:rPr>
          <w:rStyle w:val="nfasis"/>
          <w:i w:val="0"/>
          <w:iCs w:val="0"/>
        </w:rPr>
      </w:pPr>
      <w:r w:rsidRPr="00D86324">
        <w:rPr>
          <w:rStyle w:val="nfasis"/>
          <w:i w:val="0"/>
          <w:iCs w:val="0"/>
        </w:rPr>
        <w:t>4</w:t>
      </w:r>
      <w:r w:rsidR="00B24B52" w:rsidRPr="00D86324">
        <w:rPr>
          <w:rStyle w:val="nfasis"/>
          <w:i w:val="0"/>
          <w:iCs w:val="0"/>
        </w:rPr>
        <w:t xml:space="preserve">.4. </w:t>
      </w:r>
      <w:r w:rsidR="009660A3" w:rsidRPr="00D86324">
        <w:rPr>
          <w:rStyle w:val="nfasis"/>
          <w:i w:val="0"/>
          <w:iCs w:val="0"/>
        </w:rPr>
        <w:t>Conclusión</w:t>
      </w:r>
      <w:r w:rsidR="00654E2C" w:rsidRPr="00D86324">
        <w:rPr>
          <w:rStyle w:val="nfasis"/>
          <w:i w:val="0"/>
          <w:iCs w:val="0"/>
        </w:rPr>
        <w:t xml:space="preserve"> </w:t>
      </w:r>
    </w:p>
    <w:p w14:paraId="1ADFCE62" w14:textId="77777777" w:rsidR="0052064D" w:rsidRPr="00D86324" w:rsidRDefault="0052064D" w:rsidP="00231716">
      <w:pPr>
        <w:ind w:firstLine="709"/>
        <w:rPr>
          <w:rStyle w:val="nfasis"/>
          <w:i w:val="0"/>
          <w:iCs w:val="0"/>
        </w:rPr>
      </w:pPr>
    </w:p>
    <w:p w14:paraId="0E52259C" w14:textId="5193DEF7" w:rsidR="0052064D" w:rsidRPr="00D86324" w:rsidRDefault="00FF4BC3"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Establecido</w:t>
      </w:r>
      <w:r w:rsidR="006F3B9F" w:rsidRPr="00D86324">
        <w:rPr>
          <w:rStyle w:val="nfasis"/>
          <w:rFonts w:ascii="Bookman Old Style" w:hAnsi="Bookman Old Style"/>
          <w:i w:val="0"/>
          <w:iCs w:val="0"/>
        </w:rPr>
        <w:t>s</w:t>
      </w:r>
      <w:r w:rsidRPr="00D86324">
        <w:rPr>
          <w:rStyle w:val="nfasis"/>
          <w:rFonts w:ascii="Bookman Old Style" w:hAnsi="Bookman Old Style"/>
          <w:i w:val="0"/>
          <w:iCs w:val="0"/>
        </w:rPr>
        <w:t xml:space="preserve"> </w:t>
      </w:r>
      <w:r w:rsidR="006F3B9F" w:rsidRPr="00D86324">
        <w:rPr>
          <w:rStyle w:val="nfasis"/>
          <w:rFonts w:ascii="Bookman Old Style" w:hAnsi="Bookman Old Style"/>
          <w:i w:val="0"/>
          <w:iCs w:val="0"/>
        </w:rPr>
        <w:t>los</w:t>
      </w:r>
      <w:r w:rsidRPr="00D86324">
        <w:rPr>
          <w:rStyle w:val="nfasis"/>
          <w:rFonts w:ascii="Bookman Old Style" w:hAnsi="Bookman Old Style"/>
          <w:i w:val="0"/>
          <w:iCs w:val="0"/>
        </w:rPr>
        <w:t xml:space="preserve"> marco</w:t>
      </w:r>
      <w:r w:rsidR="006F3B9F" w:rsidRPr="00D86324">
        <w:rPr>
          <w:rStyle w:val="nfasis"/>
          <w:rFonts w:ascii="Bookman Old Style" w:hAnsi="Bookman Old Style"/>
          <w:i w:val="0"/>
          <w:iCs w:val="0"/>
        </w:rPr>
        <w:t>s</w:t>
      </w:r>
      <w:r w:rsidRPr="00D86324">
        <w:rPr>
          <w:rStyle w:val="nfasis"/>
          <w:rFonts w:ascii="Bookman Old Style" w:hAnsi="Bookman Old Style"/>
          <w:i w:val="0"/>
          <w:iCs w:val="0"/>
        </w:rPr>
        <w:t xml:space="preserve"> </w:t>
      </w:r>
      <w:r w:rsidR="00C21DCA" w:rsidRPr="00D86324">
        <w:rPr>
          <w:rStyle w:val="nfasis"/>
          <w:rFonts w:ascii="Bookman Old Style" w:hAnsi="Bookman Old Style"/>
          <w:i w:val="0"/>
          <w:iCs w:val="0"/>
        </w:rPr>
        <w:t>fáctico</w:t>
      </w:r>
      <w:r w:rsidRPr="00D86324">
        <w:rPr>
          <w:rStyle w:val="nfasis"/>
          <w:rFonts w:ascii="Bookman Old Style" w:hAnsi="Bookman Old Style"/>
          <w:i w:val="0"/>
          <w:iCs w:val="0"/>
        </w:rPr>
        <w:t>, normativo y jurisprudencial</w:t>
      </w:r>
      <w:r w:rsidR="006F3B9F" w:rsidRPr="00D86324">
        <w:rPr>
          <w:rStyle w:val="nfasis"/>
          <w:rFonts w:ascii="Bookman Old Style" w:hAnsi="Bookman Old Style"/>
          <w:i w:val="0"/>
          <w:iCs w:val="0"/>
        </w:rPr>
        <w:t xml:space="preserve"> pertinentes,</w:t>
      </w:r>
      <w:r w:rsidRPr="00D86324">
        <w:rPr>
          <w:rStyle w:val="nfasis"/>
          <w:rFonts w:ascii="Bookman Old Style" w:hAnsi="Bookman Old Style"/>
          <w:i w:val="0"/>
          <w:iCs w:val="0"/>
        </w:rPr>
        <w:t xml:space="preserve"> la Sala resolverá el planteamiento del </w:t>
      </w:r>
      <w:r w:rsidR="006F3B9F" w:rsidRPr="00D86324">
        <w:rPr>
          <w:rStyle w:val="nfasis"/>
          <w:rFonts w:ascii="Bookman Old Style" w:hAnsi="Bookman Old Style"/>
          <w:i w:val="0"/>
          <w:iCs w:val="0"/>
        </w:rPr>
        <w:t>apelante</w:t>
      </w:r>
      <w:r w:rsidRPr="00D86324">
        <w:rPr>
          <w:rStyle w:val="nfasis"/>
          <w:rFonts w:ascii="Bookman Old Style" w:hAnsi="Bookman Old Style"/>
          <w:i w:val="0"/>
          <w:iCs w:val="0"/>
        </w:rPr>
        <w:t>. La evidencia n.° 18</w:t>
      </w:r>
      <w:r w:rsidR="00F62026" w:rsidRPr="00D86324">
        <w:rPr>
          <w:rStyle w:val="nfasis"/>
          <w:rFonts w:ascii="Bookman Old Style" w:hAnsi="Bookman Old Style"/>
          <w:i w:val="0"/>
          <w:iCs w:val="0"/>
        </w:rPr>
        <w:t xml:space="preserve"> —la denuncia que </w:t>
      </w:r>
      <w:r w:rsidR="00F62026" w:rsidRPr="00D86324">
        <w:rPr>
          <w:rStyle w:val="nfasis"/>
          <w:rFonts w:ascii="Bookman Old Style" w:hAnsi="Bookman Old Style"/>
          <w:i w:val="0"/>
          <w:iCs w:val="0"/>
          <w:smallCaps/>
        </w:rPr>
        <w:t>Cohen Gutiérrez</w:t>
      </w:r>
      <w:r w:rsidR="00F62026" w:rsidRPr="00D86324">
        <w:rPr>
          <w:rStyle w:val="nfasis"/>
          <w:rFonts w:ascii="Bookman Old Style" w:hAnsi="Bookman Old Style"/>
          <w:i w:val="0"/>
          <w:iCs w:val="0"/>
        </w:rPr>
        <w:t xml:space="preserve"> </w:t>
      </w:r>
      <w:r w:rsidR="007D4A2A" w:rsidRPr="00D86324">
        <w:rPr>
          <w:rStyle w:val="nfasis"/>
          <w:rFonts w:ascii="Bookman Old Style" w:hAnsi="Bookman Old Style"/>
          <w:i w:val="0"/>
          <w:iCs w:val="0"/>
        </w:rPr>
        <w:t xml:space="preserve">formuló contra Hafit Martínez Herazo y los mensajes de </w:t>
      </w:r>
      <w:r w:rsidR="007D4A2A" w:rsidRPr="00D86324">
        <w:rPr>
          <w:rStyle w:val="nfasis"/>
          <w:rFonts w:ascii="Bookman Old Style" w:hAnsi="Bookman Old Style"/>
        </w:rPr>
        <w:t>WhatsApp</w:t>
      </w:r>
      <w:r w:rsidR="007D4A2A" w:rsidRPr="00D86324">
        <w:rPr>
          <w:rStyle w:val="nfasis"/>
          <w:rFonts w:ascii="Bookman Old Style" w:hAnsi="Bookman Old Style"/>
          <w:i w:val="0"/>
          <w:iCs w:val="0"/>
        </w:rPr>
        <w:t xml:space="preserve"> adjuntos—</w:t>
      </w:r>
      <w:r w:rsidRPr="00D86324">
        <w:rPr>
          <w:rStyle w:val="nfasis"/>
          <w:rFonts w:ascii="Bookman Old Style" w:hAnsi="Bookman Old Style"/>
          <w:i w:val="0"/>
          <w:iCs w:val="0"/>
        </w:rPr>
        <w:t xml:space="preserve"> no </w:t>
      </w:r>
      <w:r w:rsidR="009B2D14" w:rsidRPr="00D86324">
        <w:rPr>
          <w:rStyle w:val="nfasis"/>
          <w:rFonts w:ascii="Bookman Old Style" w:hAnsi="Bookman Old Style"/>
          <w:i w:val="0"/>
          <w:iCs w:val="0"/>
        </w:rPr>
        <w:t xml:space="preserve">corresponde a </w:t>
      </w:r>
      <w:r w:rsidRPr="00D86324">
        <w:rPr>
          <w:rStyle w:val="nfasis"/>
          <w:rFonts w:ascii="Bookman Old Style" w:hAnsi="Bookman Old Style"/>
          <w:i w:val="0"/>
          <w:iCs w:val="0"/>
        </w:rPr>
        <w:t xml:space="preserve">una prueba sobreviniente. </w:t>
      </w:r>
      <w:r w:rsidR="000C43F2" w:rsidRPr="00D86324">
        <w:rPr>
          <w:rStyle w:val="nfasis"/>
          <w:rFonts w:ascii="Bookman Old Style" w:hAnsi="Bookman Old Style"/>
          <w:i w:val="0"/>
          <w:iCs w:val="0"/>
        </w:rPr>
        <w:t>Ese elemento n</w:t>
      </w:r>
      <w:r w:rsidRPr="00D86324">
        <w:rPr>
          <w:rStyle w:val="nfasis"/>
          <w:rFonts w:ascii="Bookman Old Style" w:hAnsi="Bookman Old Style"/>
          <w:i w:val="0"/>
          <w:iCs w:val="0"/>
        </w:rPr>
        <w:t xml:space="preserve">o </w:t>
      </w:r>
      <w:r w:rsidR="00BC1780" w:rsidRPr="00D86324">
        <w:rPr>
          <w:rStyle w:val="nfasis"/>
          <w:rFonts w:ascii="Bookman Old Style" w:hAnsi="Bookman Old Style"/>
          <w:i w:val="0"/>
          <w:iCs w:val="0"/>
        </w:rPr>
        <w:t xml:space="preserve">se </w:t>
      </w:r>
      <w:r w:rsidR="000B49AC" w:rsidRPr="00D86324">
        <w:rPr>
          <w:rStyle w:val="nfasis"/>
          <w:rFonts w:ascii="Bookman Old Style" w:hAnsi="Bookman Old Style"/>
          <w:i w:val="0"/>
          <w:iCs w:val="0"/>
        </w:rPr>
        <w:t>descubrió</w:t>
      </w:r>
      <w:r w:rsidRPr="00D86324">
        <w:rPr>
          <w:rStyle w:val="nfasis"/>
          <w:rFonts w:ascii="Bookman Old Style" w:hAnsi="Bookman Old Style"/>
          <w:i w:val="0"/>
          <w:iCs w:val="0"/>
        </w:rPr>
        <w:t xml:space="preserve"> en el juicio oral</w:t>
      </w:r>
      <w:r w:rsidR="009321F8" w:rsidRPr="00D86324">
        <w:rPr>
          <w:rStyle w:val="nfasis"/>
          <w:rFonts w:ascii="Bookman Old Style" w:hAnsi="Bookman Old Style"/>
          <w:i w:val="0"/>
          <w:iCs w:val="0"/>
        </w:rPr>
        <w:t>,</w:t>
      </w:r>
      <w:r w:rsidRPr="00D86324">
        <w:rPr>
          <w:rStyle w:val="nfasis"/>
          <w:rFonts w:ascii="Bookman Old Style" w:hAnsi="Bookman Old Style"/>
          <w:i w:val="0"/>
          <w:iCs w:val="0"/>
        </w:rPr>
        <w:t xml:space="preserve"> sino</w:t>
      </w:r>
      <w:r w:rsidR="00C97A2A" w:rsidRPr="00D86324">
        <w:rPr>
          <w:rStyle w:val="nfasis"/>
          <w:rFonts w:ascii="Bookman Old Style" w:hAnsi="Bookman Old Style"/>
          <w:i w:val="0"/>
          <w:iCs w:val="0"/>
        </w:rPr>
        <w:t xml:space="preserve"> antes</w:t>
      </w:r>
      <w:r w:rsidRPr="00D86324">
        <w:rPr>
          <w:rStyle w:val="nfasis"/>
          <w:rFonts w:ascii="Bookman Old Style" w:hAnsi="Bookman Old Style"/>
          <w:i w:val="0"/>
          <w:iCs w:val="0"/>
        </w:rPr>
        <w:t xml:space="preserve"> </w:t>
      </w:r>
      <w:r w:rsidR="00C97A2A" w:rsidRPr="00D86324">
        <w:rPr>
          <w:rStyle w:val="nfasis"/>
          <w:rFonts w:ascii="Bookman Old Style" w:hAnsi="Bookman Old Style"/>
          <w:i w:val="0"/>
          <w:iCs w:val="0"/>
        </w:rPr>
        <w:t xml:space="preserve">de </w:t>
      </w:r>
      <w:r w:rsidRPr="00D86324">
        <w:rPr>
          <w:rStyle w:val="nfasis"/>
          <w:rFonts w:ascii="Bookman Old Style" w:hAnsi="Bookman Old Style"/>
          <w:i w:val="0"/>
          <w:iCs w:val="0"/>
        </w:rPr>
        <w:t xml:space="preserve">la sesión de audiencia preparatoria </w:t>
      </w:r>
      <w:r w:rsidR="009321F8" w:rsidRPr="00D86324">
        <w:rPr>
          <w:rStyle w:val="nfasis"/>
          <w:rFonts w:ascii="Bookman Old Style" w:hAnsi="Bookman Old Style"/>
          <w:i w:val="0"/>
          <w:iCs w:val="0"/>
        </w:rPr>
        <w:t>celebrada</w:t>
      </w:r>
      <w:r w:rsidRPr="00D86324">
        <w:rPr>
          <w:rStyle w:val="nfasis"/>
          <w:rFonts w:ascii="Bookman Old Style" w:hAnsi="Bookman Old Style"/>
          <w:i w:val="0"/>
          <w:iCs w:val="0"/>
        </w:rPr>
        <w:t xml:space="preserve"> el </w:t>
      </w:r>
      <w:r w:rsidR="00CB17ED" w:rsidRPr="00D86324">
        <w:rPr>
          <w:rStyle w:val="nfasis"/>
          <w:rFonts w:ascii="Bookman Old Style" w:hAnsi="Bookman Old Style"/>
          <w:i w:val="0"/>
          <w:iCs w:val="0"/>
        </w:rPr>
        <w:t>18 de junio de 2019. Lo que ocurrió</w:t>
      </w:r>
      <w:r w:rsidR="009321F8" w:rsidRPr="00D86324">
        <w:rPr>
          <w:rStyle w:val="nfasis"/>
          <w:rFonts w:ascii="Bookman Old Style" w:hAnsi="Bookman Old Style"/>
          <w:i w:val="0"/>
          <w:iCs w:val="0"/>
        </w:rPr>
        <w:t xml:space="preserve"> en ese escenario</w:t>
      </w:r>
      <w:r w:rsidR="00CB17ED" w:rsidRPr="00D86324">
        <w:rPr>
          <w:rStyle w:val="nfasis"/>
          <w:rFonts w:ascii="Bookman Old Style" w:hAnsi="Bookman Old Style"/>
          <w:i w:val="0"/>
          <w:iCs w:val="0"/>
        </w:rPr>
        <w:t xml:space="preserve"> fue un descubrimiento extemporáneo válido. </w:t>
      </w:r>
    </w:p>
    <w:p w14:paraId="449A20AC" w14:textId="77777777" w:rsidR="00CB17ED" w:rsidRPr="00D86324" w:rsidRDefault="00CB17ED" w:rsidP="00231716">
      <w:pPr>
        <w:ind w:firstLine="709"/>
        <w:rPr>
          <w:rStyle w:val="nfasis"/>
          <w:i w:val="0"/>
          <w:iCs w:val="0"/>
        </w:rPr>
      </w:pPr>
    </w:p>
    <w:p w14:paraId="3C140FD9" w14:textId="407F9381" w:rsidR="00CB17ED" w:rsidRPr="00D86324" w:rsidRDefault="00185FC7"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smallCaps/>
        </w:rPr>
        <w:t>Cohen Gutiérrez</w:t>
      </w:r>
      <w:r w:rsidRPr="00D86324">
        <w:rPr>
          <w:rStyle w:val="nfasis"/>
          <w:rFonts w:ascii="Bookman Old Style" w:hAnsi="Bookman Old Style"/>
          <w:i w:val="0"/>
          <w:iCs w:val="0"/>
        </w:rPr>
        <w:t xml:space="preserve"> formuló </w:t>
      </w:r>
      <w:r w:rsidR="00F4672E" w:rsidRPr="00D86324">
        <w:rPr>
          <w:rStyle w:val="nfasis"/>
          <w:rFonts w:ascii="Bookman Old Style" w:hAnsi="Bookman Old Style"/>
          <w:i w:val="0"/>
          <w:iCs w:val="0"/>
        </w:rPr>
        <w:t>l</w:t>
      </w:r>
      <w:r w:rsidR="003A172B" w:rsidRPr="00D86324">
        <w:rPr>
          <w:rStyle w:val="nfasis"/>
          <w:rFonts w:ascii="Bookman Old Style" w:hAnsi="Bookman Old Style"/>
          <w:i w:val="0"/>
          <w:iCs w:val="0"/>
        </w:rPr>
        <w:t>a denuncia</w:t>
      </w:r>
      <w:r w:rsidR="00F4672E" w:rsidRPr="00D86324">
        <w:rPr>
          <w:rStyle w:val="nfasis"/>
          <w:rFonts w:ascii="Bookman Old Style" w:hAnsi="Bookman Old Style"/>
          <w:i w:val="0"/>
          <w:iCs w:val="0"/>
        </w:rPr>
        <w:t xml:space="preserve"> contra Martínez Herazo</w:t>
      </w:r>
      <w:r w:rsidR="003A172B" w:rsidRPr="00D86324">
        <w:rPr>
          <w:rStyle w:val="nfasis"/>
          <w:rFonts w:ascii="Bookman Old Style" w:hAnsi="Bookman Old Style"/>
          <w:i w:val="0"/>
          <w:iCs w:val="0"/>
        </w:rPr>
        <w:t xml:space="preserve"> el 1º de mayo de 2018, veintiún días después de la audiencia de </w:t>
      </w:r>
      <w:r w:rsidR="00A256DF" w:rsidRPr="00D86324">
        <w:rPr>
          <w:rStyle w:val="nfasis"/>
          <w:rFonts w:ascii="Bookman Old Style" w:hAnsi="Bookman Old Style"/>
          <w:i w:val="0"/>
          <w:iCs w:val="0"/>
        </w:rPr>
        <w:t xml:space="preserve">formulación de </w:t>
      </w:r>
      <w:r w:rsidR="003A172B" w:rsidRPr="00D86324">
        <w:rPr>
          <w:rStyle w:val="nfasis"/>
          <w:rFonts w:ascii="Bookman Old Style" w:hAnsi="Bookman Old Style"/>
          <w:i w:val="0"/>
          <w:iCs w:val="0"/>
        </w:rPr>
        <w:t xml:space="preserve">acusación. </w:t>
      </w:r>
      <w:r w:rsidR="005A75AB" w:rsidRPr="00D86324">
        <w:rPr>
          <w:rStyle w:val="nfasis"/>
          <w:rFonts w:ascii="Bookman Old Style" w:hAnsi="Bookman Old Style"/>
          <w:i w:val="0"/>
          <w:iCs w:val="0"/>
        </w:rPr>
        <w:t xml:space="preserve">Para ese momento, </w:t>
      </w:r>
      <w:r w:rsidR="004738AD" w:rsidRPr="00D86324">
        <w:rPr>
          <w:rStyle w:val="nfasis"/>
          <w:rFonts w:ascii="Bookman Old Style" w:hAnsi="Bookman Old Style"/>
          <w:i w:val="0"/>
          <w:iCs w:val="0"/>
        </w:rPr>
        <w:t>dicho</w:t>
      </w:r>
      <w:r w:rsidR="005A75AB" w:rsidRPr="00D86324">
        <w:rPr>
          <w:rStyle w:val="nfasis"/>
          <w:rFonts w:ascii="Bookman Old Style" w:hAnsi="Bookman Old Style"/>
          <w:i w:val="0"/>
          <w:iCs w:val="0"/>
        </w:rPr>
        <w:t xml:space="preserve"> elemento material probatorio no existía</w:t>
      </w:r>
      <w:r w:rsidR="000D1C4E" w:rsidRPr="00D86324">
        <w:rPr>
          <w:rStyle w:val="nfasis"/>
          <w:rFonts w:ascii="Bookman Old Style" w:hAnsi="Bookman Old Style"/>
          <w:i w:val="0"/>
          <w:iCs w:val="0"/>
        </w:rPr>
        <w:t xml:space="preserve"> y la fiscalía </w:t>
      </w:r>
      <w:r w:rsidR="00587A86" w:rsidRPr="00D86324">
        <w:rPr>
          <w:rStyle w:val="nfasis"/>
          <w:rFonts w:ascii="Bookman Old Style" w:hAnsi="Bookman Old Style"/>
          <w:i w:val="0"/>
          <w:iCs w:val="0"/>
        </w:rPr>
        <w:t>no pudo descubrirl</w:t>
      </w:r>
      <w:r w:rsidR="004738AD" w:rsidRPr="00D86324">
        <w:rPr>
          <w:rStyle w:val="nfasis"/>
          <w:rFonts w:ascii="Bookman Old Style" w:hAnsi="Bookman Old Style"/>
          <w:i w:val="0"/>
          <w:iCs w:val="0"/>
        </w:rPr>
        <w:t>o</w:t>
      </w:r>
      <w:r w:rsidR="00587A86" w:rsidRPr="00D86324">
        <w:rPr>
          <w:rStyle w:val="nfasis"/>
          <w:rFonts w:ascii="Bookman Old Style" w:hAnsi="Bookman Old Style"/>
          <w:i w:val="0"/>
          <w:iCs w:val="0"/>
        </w:rPr>
        <w:t xml:space="preserve"> </w:t>
      </w:r>
      <w:r w:rsidR="004738AD" w:rsidRPr="00D86324">
        <w:rPr>
          <w:rStyle w:val="nfasis"/>
          <w:rFonts w:ascii="Bookman Old Style" w:hAnsi="Bookman Old Style"/>
          <w:i w:val="0"/>
          <w:iCs w:val="0"/>
        </w:rPr>
        <w:t>durante</w:t>
      </w:r>
      <w:r w:rsidR="00587A86" w:rsidRPr="00D86324">
        <w:rPr>
          <w:rStyle w:val="nfasis"/>
          <w:rFonts w:ascii="Bookman Old Style" w:hAnsi="Bookman Old Style"/>
          <w:i w:val="0"/>
          <w:iCs w:val="0"/>
        </w:rPr>
        <w:t xml:space="preserve"> la acusación por la sencilla y objetiva razón de que </w:t>
      </w:r>
      <w:r w:rsidR="00317C6C" w:rsidRPr="00D86324">
        <w:rPr>
          <w:rStyle w:val="nfasis"/>
          <w:rFonts w:ascii="Bookman Old Style" w:hAnsi="Bookman Old Style"/>
          <w:i w:val="0"/>
          <w:iCs w:val="0"/>
        </w:rPr>
        <w:t>surgió con posterioridad, sin que</w:t>
      </w:r>
      <w:r w:rsidR="006A7F69" w:rsidRPr="00D86324">
        <w:rPr>
          <w:rStyle w:val="nfasis"/>
          <w:rFonts w:ascii="Bookman Old Style" w:hAnsi="Bookman Old Style"/>
          <w:i w:val="0"/>
          <w:iCs w:val="0"/>
        </w:rPr>
        <w:t xml:space="preserve"> esa circunstancia</w:t>
      </w:r>
      <w:r w:rsidR="00317C6C" w:rsidRPr="00D86324">
        <w:rPr>
          <w:rStyle w:val="nfasis"/>
          <w:rFonts w:ascii="Bookman Old Style" w:hAnsi="Bookman Old Style"/>
          <w:i w:val="0"/>
          <w:iCs w:val="0"/>
        </w:rPr>
        <w:t xml:space="preserve"> le fuera </w:t>
      </w:r>
      <w:r w:rsidR="006A7F69" w:rsidRPr="00D86324">
        <w:rPr>
          <w:rStyle w:val="nfasis"/>
          <w:rFonts w:ascii="Bookman Old Style" w:hAnsi="Bookman Old Style"/>
          <w:i w:val="0"/>
          <w:iCs w:val="0"/>
        </w:rPr>
        <w:t>atribuible</w:t>
      </w:r>
      <w:r w:rsidR="00317C6C" w:rsidRPr="00D86324">
        <w:rPr>
          <w:rStyle w:val="nfasis"/>
          <w:rFonts w:ascii="Bookman Old Style" w:hAnsi="Bookman Old Style"/>
          <w:i w:val="0"/>
          <w:iCs w:val="0"/>
        </w:rPr>
        <w:t xml:space="preserve">. Ese es </w:t>
      </w:r>
      <w:r w:rsidR="001207E8" w:rsidRPr="00D86324">
        <w:rPr>
          <w:rStyle w:val="nfasis"/>
          <w:rFonts w:ascii="Bookman Old Style" w:hAnsi="Bookman Old Style"/>
          <w:i w:val="0"/>
          <w:iCs w:val="0"/>
        </w:rPr>
        <w:t>precisamente</w:t>
      </w:r>
      <w:r w:rsidR="00317C6C" w:rsidRPr="00D86324">
        <w:rPr>
          <w:rStyle w:val="nfasis"/>
          <w:rFonts w:ascii="Bookman Old Style" w:hAnsi="Bookman Old Style"/>
          <w:i w:val="0"/>
          <w:iCs w:val="0"/>
        </w:rPr>
        <w:t xml:space="preserve"> el supuesto que habilita el descubrimiento extemporáneo en los términos del auto CSJ AP644-2017.</w:t>
      </w:r>
    </w:p>
    <w:p w14:paraId="203901A8" w14:textId="77777777" w:rsidR="00721A1D" w:rsidRPr="00D86324" w:rsidRDefault="00721A1D" w:rsidP="00231716">
      <w:pPr>
        <w:ind w:firstLine="709"/>
        <w:rPr>
          <w:rStyle w:val="nfasis"/>
          <w:i w:val="0"/>
          <w:iCs w:val="0"/>
        </w:rPr>
      </w:pPr>
    </w:p>
    <w:p w14:paraId="3D951CDE" w14:textId="42F32F9B" w:rsidR="00721A1D" w:rsidRPr="00D86324" w:rsidRDefault="00184076"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L</w:t>
      </w:r>
      <w:r w:rsidR="00721A1D" w:rsidRPr="00D86324">
        <w:rPr>
          <w:rStyle w:val="nfasis"/>
          <w:rFonts w:ascii="Bookman Old Style" w:hAnsi="Bookman Old Style"/>
          <w:i w:val="0"/>
          <w:iCs w:val="0"/>
        </w:rPr>
        <w:t xml:space="preserve">a defensa conocía </w:t>
      </w:r>
      <w:r w:rsidR="001207E8" w:rsidRPr="00D86324">
        <w:rPr>
          <w:rStyle w:val="nfasis"/>
          <w:rFonts w:ascii="Bookman Old Style" w:hAnsi="Bookman Old Style"/>
          <w:i w:val="0"/>
          <w:iCs w:val="0"/>
        </w:rPr>
        <w:t>esa</w:t>
      </w:r>
      <w:r w:rsidR="00721A1D" w:rsidRPr="00D86324">
        <w:rPr>
          <w:rStyle w:val="nfasis"/>
          <w:rFonts w:ascii="Bookman Old Style" w:hAnsi="Bookman Old Style"/>
          <w:i w:val="0"/>
          <w:iCs w:val="0"/>
        </w:rPr>
        <w:t xml:space="preserve"> </w:t>
      </w:r>
      <w:r w:rsidR="00F51466" w:rsidRPr="00D86324">
        <w:rPr>
          <w:rStyle w:val="nfasis"/>
          <w:rFonts w:ascii="Bookman Old Style" w:hAnsi="Bookman Old Style"/>
          <w:i w:val="0"/>
          <w:iCs w:val="0"/>
        </w:rPr>
        <w:t xml:space="preserve">evidencia. Así lo reconoció el propio defensor en la audiencia preparatoria, al manifestar que no recibió la documentación </w:t>
      </w:r>
      <w:r w:rsidR="009D37FF" w:rsidRPr="00D86324">
        <w:rPr>
          <w:rStyle w:val="nfasis"/>
          <w:rFonts w:ascii="Bookman Old Style" w:hAnsi="Bookman Old Style"/>
          <w:i w:val="0"/>
          <w:iCs w:val="0"/>
        </w:rPr>
        <w:t xml:space="preserve">que la fiscalía </w:t>
      </w:r>
      <w:r w:rsidR="00123E1E" w:rsidRPr="00D86324">
        <w:rPr>
          <w:rStyle w:val="nfasis"/>
          <w:rFonts w:ascii="Bookman Old Style" w:hAnsi="Bookman Old Style"/>
          <w:i w:val="0"/>
          <w:iCs w:val="0"/>
        </w:rPr>
        <w:t>quiso</w:t>
      </w:r>
      <w:r w:rsidR="005F3392" w:rsidRPr="00D86324">
        <w:rPr>
          <w:rStyle w:val="nfasis"/>
          <w:rFonts w:ascii="Bookman Old Style" w:hAnsi="Bookman Old Style"/>
          <w:i w:val="0"/>
          <w:iCs w:val="0"/>
        </w:rPr>
        <w:t xml:space="preserve"> entregarle </w:t>
      </w:r>
      <w:r w:rsidR="008B5E0D" w:rsidRPr="00D86324">
        <w:rPr>
          <w:rStyle w:val="nfasis"/>
          <w:rFonts w:ascii="Bookman Old Style" w:hAnsi="Bookman Old Style"/>
          <w:i w:val="0"/>
          <w:iCs w:val="0"/>
        </w:rPr>
        <w:t>antes de la audiencia preparatoria</w:t>
      </w:r>
      <w:r w:rsidR="009D37FF" w:rsidRPr="00D86324">
        <w:rPr>
          <w:rStyle w:val="nfasis"/>
          <w:rFonts w:ascii="Bookman Old Style" w:hAnsi="Bookman Old Style"/>
          <w:i w:val="0"/>
          <w:iCs w:val="0"/>
        </w:rPr>
        <w:t xml:space="preserve"> porque ya contaba con ella y que, incluso, él </w:t>
      </w:r>
      <w:r w:rsidR="009D6BCE" w:rsidRPr="00D86324">
        <w:rPr>
          <w:rStyle w:val="nfasis"/>
          <w:rFonts w:ascii="Bookman Old Style" w:hAnsi="Bookman Old Style"/>
          <w:i w:val="0"/>
          <w:iCs w:val="0"/>
        </w:rPr>
        <w:t>mismo</w:t>
      </w:r>
      <w:r w:rsidR="00EC1FF9" w:rsidRPr="00D86324">
        <w:rPr>
          <w:rStyle w:val="nfasis"/>
          <w:rFonts w:ascii="Bookman Old Style" w:hAnsi="Bookman Old Style"/>
          <w:i w:val="0"/>
          <w:iCs w:val="0"/>
        </w:rPr>
        <w:t xml:space="preserve"> fue quien</w:t>
      </w:r>
      <w:r w:rsidR="009D6BCE" w:rsidRPr="00D86324">
        <w:rPr>
          <w:rStyle w:val="nfasis"/>
          <w:rFonts w:ascii="Bookman Old Style" w:hAnsi="Bookman Old Style"/>
          <w:i w:val="0"/>
          <w:iCs w:val="0"/>
        </w:rPr>
        <w:t xml:space="preserve"> la obtuvo</w:t>
      </w:r>
      <w:r w:rsidR="0071238F" w:rsidRPr="00D86324">
        <w:rPr>
          <w:rStyle w:val="nfasis"/>
          <w:rFonts w:ascii="Bookman Old Style" w:hAnsi="Bookman Old Style"/>
          <w:i w:val="0"/>
          <w:iCs w:val="0"/>
        </w:rPr>
        <w:t xml:space="preserve"> </w:t>
      </w:r>
      <w:r w:rsidR="00717554" w:rsidRPr="00D86324">
        <w:rPr>
          <w:rStyle w:val="nfasis"/>
          <w:rFonts w:ascii="Bookman Old Style" w:hAnsi="Bookman Old Style"/>
          <w:i w:val="0"/>
          <w:iCs w:val="0"/>
        </w:rPr>
        <w:t>directamente</w:t>
      </w:r>
      <w:r w:rsidR="00E942A1" w:rsidRPr="00D86324">
        <w:rPr>
          <w:rStyle w:val="nfasis"/>
          <w:rFonts w:ascii="Bookman Old Style" w:hAnsi="Bookman Old Style"/>
          <w:i w:val="0"/>
          <w:iCs w:val="0"/>
        </w:rPr>
        <w:t>. Ante esa circunstancia, el tribunal le advirtió que</w:t>
      </w:r>
      <w:r w:rsidR="009576E2" w:rsidRPr="00D86324">
        <w:rPr>
          <w:rStyle w:val="nfasis"/>
          <w:rFonts w:ascii="Bookman Old Style" w:hAnsi="Bookman Old Style"/>
          <w:i w:val="0"/>
          <w:iCs w:val="0"/>
        </w:rPr>
        <w:t xml:space="preserve"> </w:t>
      </w:r>
      <w:r w:rsidR="00590133" w:rsidRPr="00D86324">
        <w:rPr>
          <w:rStyle w:val="nfasis"/>
          <w:rFonts w:ascii="Bookman Old Style" w:hAnsi="Bookman Old Style"/>
          <w:i w:val="0"/>
          <w:iCs w:val="0"/>
        </w:rPr>
        <w:t>posteriormente no podría</w:t>
      </w:r>
      <w:r w:rsidR="009576E2" w:rsidRPr="00D86324">
        <w:rPr>
          <w:rStyle w:val="nfasis"/>
          <w:rFonts w:ascii="Bookman Old Style" w:hAnsi="Bookman Old Style"/>
          <w:i w:val="0"/>
          <w:iCs w:val="0"/>
        </w:rPr>
        <w:t xml:space="preserve"> alegar sorpresa o vulneración del derecho de defensa. Frente a esa advertencia, el </w:t>
      </w:r>
      <w:r w:rsidR="003A47D6" w:rsidRPr="00D86324">
        <w:rPr>
          <w:rStyle w:val="nfasis"/>
          <w:rFonts w:ascii="Bookman Old Style" w:hAnsi="Bookman Old Style"/>
          <w:i w:val="0"/>
          <w:iCs w:val="0"/>
        </w:rPr>
        <w:t xml:space="preserve">defensor </w:t>
      </w:r>
      <w:r w:rsidR="00C57A77" w:rsidRPr="00D86324">
        <w:rPr>
          <w:rStyle w:val="nfasis"/>
          <w:rFonts w:ascii="Bookman Old Style" w:hAnsi="Bookman Old Style"/>
          <w:i w:val="0"/>
          <w:iCs w:val="0"/>
        </w:rPr>
        <w:t>manifestó su conformidad</w:t>
      </w:r>
      <w:r w:rsidR="003A47D6" w:rsidRPr="00D86324">
        <w:rPr>
          <w:rStyle w:val="nfasis"/>
          <w:rFonts w:ascii="Bookman Old Style" w:hAnsi="Bookman Old Style"/>
          <w:i w:val="0"/>
          <w:iCs w:val="0"/>
        </w:rPr>
        <w:t xml:space="preserve">. </w:t>
      </w:r>
    </w:p>
    <w:p w14:paraId="524349C8" w14:textId="77777777" w:rsidR="008B34A7" w:rsidRPr="00D86324" w:rsidRDefault="008B34A7" w:rsidP="00231716">
      <w:pPr>
        <w:ind w:firstLine="709"/>
        <w:rPr>
          <w:rStyle w:val="nfasis"/>
          <w:i w:val="0"/>
          <w:iCs w:val="0"/>
        </w:rPr>
      </w:pPr>
    </w:p>
    <w:p w14:paraId="12E08ECA" w14:textId="4A43FDAD" w:rsidR="008B34A7" w:rsidRPr="00D86324" w:rsidRDefault="00CB4C48" w:rsidP="00231716">
      <w:pPr>
        <w:pStyle w:val="Prrafodelista"/>
        <w:numPr>
          <w:ilvl w:val="0"/>
          <w:numId w:val="9"/>
        </w:numPr>
        <w:spacing w:line="360" w:lineRule="auto"/>
        <w:ind w:left="0" w:firstLine="709"/>
        <w:rPr>
          <w:rStyle w:val="nfasis"/>
          <w:rFonts w:ascii="Bookman Old Style" w:hAnsi="Bookman Old Style"/>
          <w:i w:val="0"/>
          <w:iCs w:val="0"/>
        </w:rPr>
      </w:pPr>
      <w:r w:rsidRPr="00D86324">
        <w:rPr>
          <w:rStyle w:val="nfasis"/>
          <w:rFonts w:ascii="Bookman Old Style" w:hAnsi="Bookman Old Style"/>
          <w:i w:val="0"/>
          <w:iCs w:val="0"/>
        </w:rPr>
        <w:t xml:space="preserve">En esas condiciones, la solicitud de nulidad es improcedente. Como se </w:t>
      </w:r>
      <w:r w:rsidR="00C57A77" w:rsidRPr="00D86324">
        <w:rPr>
          <w:rStyle w:val="nfasis"/>
          <w:rFonts w:ascii="Bookman Old Style" w:hAnsi="Bookman Old Style"/>
          <w:i w:val="0"/>
          <w:iCs w:val="0"/>
        </w:rPr>
        <w:t>explicó</w:t>
      </w:r>
      <w:r w:rsidRPr="00D86324">
        <w:rPr>
          <w:rStyle w:val="nfasis"/>
          <w:rFonts w:ascii="Bookman Old Style" w:hAnsi="Bookman Old Style"/>
          <w:i w:val="0"/>
          <w:iCs w:val="0"/>
        </w:rPr>
        <w:t xml:space="preserve">, el argumento del recurrente parte de una premisa que la </w:t>
      </w:r>
      <w:r w:rsidR="008D1291" w:rsidRPr="00D86324">
        <w:rPr>
          <w:rStyle w:val="nfasis"/>
          <w:rFonts w:ascii="Bookman Old Style" w:hAnsi="Bookman Old Style"/>
          <w:i w:val="0"/>
          <w:iCs w:val="0"/>
        </w:rPr>
        <w:t>simple</w:t>
      </w:r>
      <w:r w:rsidR="00367C50" w:rsidRPr="00D86324">
        <w:rPr>
          <w:rStyle w:val="nfasis"/>
          <w:rFonts w:ascii="Bookman Old Style" w:hAnsi="Bookman Old Style"/>
          <w:i w:val="0"/>
          <w:iCs w:val="0"/>
        </w:rPr>
        <w:t xml:space="preserve"> constatación del expediente </w:t>
      </w:r>
      <w:r w:rsidR="00346AB6" w:rsidRPr="00D86324">
        <w:rPr>
          <w:rStyle w:val="nfasis"/>
          <w:rFonts w:ascii="Bookman Old Style" w:hAnsi="Bookman Old Style"/>
          <w:i w:val="0"/>
          <w:iCs w:val="0"/>
        </w:rPr>
        <w:t>desvirtúa</w:t>
      </w:r>
      <w:r w:rsidR="00367C50" w:rsidRPr="00D86324">
        <w:rPr>
          <w:rStyle w:val="nfasis"/>
          <w:rFonts w:ascii="Bookman Old Style" w:hAnsi="Bookman Old Style"/>
          <w:i w:val="0"/>
          <w:iCs w:val="0"/>
        </w:rPr>
        <w:t>. La evidencia n.° 18</w:t>
      </w:r>
      <w:r w:rsidR="00B05AE0" w:rsidRPr="00D86324">
        <w:rPr>
          <w:rStyle w:val="nfasis"/>
          <w:rFonts w:ascii="Bookman Old Style" w:hAnsi="Bookman Old Style"/>
          <w:i w:val="0"/>
          <w:iCs w:val="0"/>
        </w:rPr>
        <w:t xml:space="preserve"> ingresó al proceso como </w:t>
      </w:r>
      <w:r w:rsidR="00A336A9" w:rsidRPr="00D86324">
        <w:rPr>
          <w:rStyle w:val="nfasis"/>
          <w:rFonts w:ascii="Bookman Old Style" w:hAnsi="Bookman Old Style"/>
          <w:i w:val="0"/>
          <w:iCs w:val="0"/>
        </w:rPr>
        <w:t>prueba directa de la fiscalía a través de un descubrimiento extemporáneo justificado</w:t>
      </w:r>
      <w:r w:rsidR="00D435EF" w:rsidRPr="00D86324">
        <w:rPr>
          <w:rStyle w:val="nfasis"/>
          <w:rFonts w:ascii="Bookman Old Style" w:hAnsi="Bookman Old Style"/>
          <w:i w:val="0"/>
          <w:iCs w:val="0"/>
        </w:rPr>
        <w:t>, del que la defensa tuvo conocimiento y frente al cual pudo ejercer contradicción</w:t>
      </w:r>
      <w:r w:rsidR="00A336A9" w:rsidRPr="00D86324">
        <w:rPr>
          <w:rStyle w:val="nfasis"/>
          <w:rFonts w:ascii="Bookman Old Style" w:hAnsi="Bookman Old Style"/>
          <w:i w:val="0"/>
          <w:iCs w:val="0"/>
        </w:rPr>
        <w:t>.</w:t>
      </w:r>
      <w:r w:rsidR="00C3046B" w:rsidRPr="00D86324">
        <w:rPr>
          <w:rStyle w:val="nfasis"/>
          <w:rFonts w:ascii="Bookman Old Style" w:hAnsi="Bookman Old Style"/>
          <w:i w:val="0"/>
          <w:iCs w:val="0"/>
        </w:rPr>
        <w:t xml:space="preserve"> Además, </w:t>
      </w:r>
      <w:r w:rsidR="00EE70BE" w:rsidRPr="00D86324">
        <w:rPr>
          <w:rStyle w:val="nfasis"/>
          <w:rFonts w:ascii="Bookman Old Style" w:hAnsi="Bookman Old Style"/>
          <w:i w:val="0"/>
          <w:iCs w:val="0"/>
        </w:rPr>
        <w:t>ese sujeto procesal</w:t>
      </w:r>
      <w:r w:rsidR="005E37B2" w:rsidRPr="00D86324">
        <w:rPr>
          <w:rStyle w:val="nfasis"/>
          <w:rFonts w:ascii="Bookman Old Style" w:hAnsi="Bookman Old Style"/>
          <w:i w:val="0"/>
          <w:iCs w:val="0"/>
        </w:rPr>
        <w:t xml:space="preserve"> </w:t>
      </w:r>
      <w:r w:rsidR="006F5E30" w:rsidRPr="00D86324">
        <w:rPr>
          <w:rStyle w:val="nfasis"/>
          <w:rFonts w:ascii="Bookman Old Style" w:hAnsi="Bookman Old Style"/>
          <w:i w:val="0"/>
          <w:iCs w:val="0"/>
        </w:rPr>
        <w:t xml:space="preserve">no recurrió </w:t>
      </w:r>
      <w:r w:rsidR="0046536A" w:rsidRPr="00D86324">
        <w:rPr>
          <w:rStyle w:val="nfasis"/>
          <w:rFonts w:ascii="Bookman Old Style" w:hAnsi="Bookman Old Style"/>
          <w:i w:val="0"/>
          <w:iCs w:val="0"/>
        </w:rPr>
        <w:t xml:space="preserve">la decisión del tribunal </w:t>
      </w:r>
      <w:r w:rsidR="00C3046B" w:rsidRPr="00D86324">
        <w:rPr>
          <w:rStyle w:val="nfasis"/>
          <w:rFonts w:ascii="Bookman Old Style" w:hAnsi="Bookman Old Style"/>
          <w:i w:val="0"/>
          <w:iCs w:val="0"/>
        </w:rPr>
        <w:t xml:space="preserve">que decretó </w:t>
      </w:r>
      <w:r w:rsidR="006B6248" w:rsidRPr="00D86324">
        <w:rPr>
          <w:rStyle w:val="nfasis"/>
          <w:rFonts w:ascii="Bookman Old Style" w:hAnsi="Bookman Old Style"/>
          <w:i w:val="0"/>
          <w:iCs w:val="0"/>
        </w:rPr>
        <w:t>l</w:t>
      </w:r>
      <w:r w:rsidR="00C3046B" w:rsidRPr="00D86324">
        <w:rPr>
          <w:rStyle w:val="nfasis"/>
          <w:rFonts w:ascii="Bookman Old Style" w:hAnsi="Bookman Old Style"/>
          <w:i w:val="0"/>
          <w:iCs w:val="0"/>
        </w:rPr>
        <w:t>a prueba</w:t>
      </w:r>
      <w:r w:rsidR="0046536A" w:rsidRPr="00D86324">
        <w:rPr>
          <w:rStyle w:val="nfasis"/>
          <w:rFonts w:ascii="Bookman Old Style" w:hAnsi="Bookman Old Style"/>
          <w:i w:val="0"/>
          <w:iCs w:val="0"/>
        </w:rPr>
        <w:t>,</w:t>
      </w:r>
      <w:r w:rsidR="00C3046B" w:rsidRPr="00D86324">
        <w:rPr>
          <w:rStyle w:val="nfasis"/>
          <w:rFonts w:ascii="Bookman Old Style" w:hAnsi="Bookman Old Style"/>
          <w:i w:val="0"/>
          <w:iCs w:val="0"/>
        </w:rPr>
        <w:t xml:space="preserve"> pese a contar con la oportunidad procesal para hacerlo. </w:t>
      </w:r>
      <w:r w:rsidR="009E2F67" w:rsidRPr="00D86324">
        <w:rPr>
          <w:rStyle w:val="nfasis"/>
          <w:rFonts w:ascii="Bookman Old Style" w:hAnsi="Bookman Old Style"/>
          <w:i w:val="0"/>
          <w:iCs w:val="0"/>
        </w:rPr>
        <w:t xml:space="preserve">Esa conducta implicó la convalidación </w:t>
      </w:r>
      <w:r w:rsidR="0062717E" w:rsidRPr="00D86324">
        <w:rPr>
          <w:rStyle w:val="nfasis"/>
          <w:rFonts w:ascii="Bookman Old Style" w:hAnsi="Bookman Old Style"/>
          <w:i w:val="0"/>
          <w:iCs w:val="0"/>
        </w:rPr>
        <w:t>de su incorporación al juicio</w:t>
      </w:r>
      <w:r w:rsidR="00601920" w:rsidRPr="00D86324">
        <w:rPr>
          <w:rStyle w:val="nfasis"/>
          <w:rFonts w:ascii="Bookman Old Style" w:hAnsi="Bookman Old Style"/>
          <w:i w:val="0"/>
          <w:iCs w:val="0"/>
        </w:rPr>
        <w:t xml:space="preserve"> y dej</w:t>
      </w:r>
      <w:r w:rsidR="00CC58DC" w:rsidRPr="00D86324">
        <w:rPr>
          <w:rStyle w:val="nfasis"/>
          <w:rFonts w:ascii="Bookman Old Style" w:hAnsi="Bookman Old Style"/>
          <w:i w:val="0"/>
          <w:iCs w:val="0"/>
        </w:rPr>
        <w:t>ó</w:t>
      </w:r>
      <w:r w:rsidR="00601920" w:rsidRPr="00D86324">
        <w:rPr>
          <w:rStyle w:val="nfasis"/>
          <w:rFonts w:ascii="Bookman Old Style" w:hAnsi="Bookman Old Style"/>
          <w:i w:val="0"/>
          <w:iCs w:val="0"/>
        </w:rPr>
        <w:t xml:space="preserve"> sin </w:t>
      </w:r>
      <w:r w:rsidR="006B167E" w:rsidRPr="00D86324">
        <w:rPr>
          <w:rStyle w:val="nfasis"/>
          <w:rFonts w:ascii="Bookman Old Style" w:hAnsi="Bookman Old Style"/>
          <w:i w:val="0"/>
          <w:iCs w:val="0"/>
        </w:rPr>
        <w:t>fundamento</w:t>
      </w:r>
      <w:r w:rsidR="00601920" w:rsidRPr="00D86324">
        <w:rPr>
          <w:rStyle w:val="nfasis"/>
          <w:rFonts w:ascii="Bookman Old Style" w:hAnsi="Bookman Old Style"/>
          <w:i w:val="0"/>
          <w:iCs w:val="0"/>
        </w:rPr>
        <w:t xml:space="preserve"> su </w:t>
      </w:r>
      <w:r w:rsidR="007D3B36" w:rsidRPr="00D86324">
        <w:rPr>
          <w:rStyle w:val="nfasis"/>
          <w:rFonts w:ascii="Bookman Old Style" w:hAnsi="Bookman Old Style"/>
          <w:i w:val="0"/>
          <w:iCs w:val="0"/>
        </w:rPr>
        <w:t>reproche</w:t>
      </w:r>
      <w:r w:rsidR="00601920" w:rsidRPr="00D86324">
        <w:rPr>
          <w:rStyle w:val="nfasis"/>
          <w:rFonts w:ascii="Bookman Old Style" w:hAnsi="Bookman Old Style"/>
          <w:i w:val="0"/>
          <w:iCs w:val="0"/>
        </w:rPr>
        <w:t xml:space="preserve">. </w:t>
      </w:r>
    </w:p>
    <w:p w14:paraId="651C123A" w14:textId="0CBC7EB4" w:rsidR="0067367C" w:rsidRPr="00D86324" w:rsidRDefault="0067367C" w:rsidP="00231716">
      <w:pPr>
        <w:ind w:firstLine="709"/>
        <w:rPr>
          <w:rStyle w:val="nfasis"/>
          <w:i w:val="0"/>
          <w:iCs w:val="0"/>
        </w:rPr>
      </w:pPr>
    </w:p>
    <w:p w14:paraId="12D32DB1" w14:textId="5726FEC0" w:rsidR="002139FA" w:rsidRPr="00D86324" w:rsidRDefault="00082195" w:rsidP="00123BAF">
      <w:pPr>
        <w:pStyle w:val="Ttulo2"/>
      </w:pPr>
      <w:r w:rsidRPr="00D86324">
        <w:t>5</w:t>
      </w:r>
      <w:r w:rsidR="00123BAF" w:rsidRPr="00D86324">
        <w:t xml:space="preserve">. </w:t>
      </w:r>
      <w:r w:rsidR="002139FA" w:rsidRPr="00D86324">
        <w:t>La configuración del prevaricato por acción</w:t>
      </w:r>
    </w:p>
    <w:p w14:paraId="4A8C9B51" w14:textId="77777777" w:rsidR="002139FA" w:rsidRPr="00D86324" w:rsidRDefault="002139FA" w:rsidP="00231716">
      <w:pPr>
        <w:ind w:firstLine="709"/>
        <w:rPr>
          <w:b/>
          <w:bCs/>
          <w:szCs w:val="28"/>
        </w:rPr>
      </w:pPr>
    </w:p>
    <w:p w14:paraId="0B724E62" w14:textId="0A9DC067" w:rsidR="00C32EFE" w:rsidRPr="00D86324" w:rsidRDefault="002139FA"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El prevaricato por acción —art. 413 del Código Penal— sanciona al servidor público que emite una resolución, dictamen o concepto manifiestamente contrario a la ley. Su estructura típica exige, en la dimensión objetiva, que la decisión sea ostensiblemente ilegal</w:t>
      </w:r>
      <w:r w:rsidRPr="00D86324">
        <w:rPr>
          <w:rStyle w:val="Refdenotaalpie"/>
          <w:rFonts w:ascii="Bookman Old Style" w:hAnsi="Bookman Old Style"/>
        </w:rPr>
        <w:footnoteReference w:id="32"/>
      </w:r>
      <w:r w:rsidRPr="00D86324">
        <w:rPr>
          <w:rFonts w:ascii="Bookman Old Style" w:hAnsi="Bookman Old Style"/>
        </w:rPr>
        <w:t xml:space="preserve">. En la subjetiva, </w:t>
      </w:r>
      <w:r w:rsidR="00D217E6" w:rsidRPr="00D86324">
        <w:rPr>
          <w:rFonts w:ascii="Bookman Old Style" w:hAnsi="Bookman Old Style"/>
        </w:rPr>
        <w:t xml:space="preserve">demostrar </w:t>
      </w:r>
      <w:r w:rsidRPr="00D86324">
        <w:rPr>
          <w:rFonts w:ascii="Bookman Old Style" w:hAnsi="Bookman Old Style"/>
        </w:rPr>
        <w:t xml:space="preserve">que el autor </w:t>
      </w:r>
      <w:r w:rsidR="00C34020" w:rsidRPr="00D86324">
        <w:rPr>
          <w:rFonts w:ascii="Bookman Old Style" w:hAnsi="Bookman Old Style"/>
        </w:rPr>
        <w:t>«sabía que actuaba en contra del derecho y que, tras ese conocimiento, voluntariamente decidió vulnerarlo»</w:t>
      </w:r>
      <w:r w:rsidR="00797AD8" w:rsidRPr="00D86324">
        <w:rPr>
          <w:rStyle w:val="Refdenotaalpie"/>
          <w:rFonts w:ascii="Bookman Old Style" w:hAnsi="Bookman Old Style"/>
        </w:rPr>
        <w:footnoteReference w:id="33"/>
      </w:r>
      <w:r w:rsidR="00797AD8" w:rsidRPr="00D86324">
        <w:rPr>
          <w:rFonts w:ascii="Bookman Old Style" w:hAnsi="Bookman Old Style"/>
        </w:rPr>
        <w:t>.</w:t>
      </w:r>
    </w:p>
    <w:p w14:paraId="43203BCC" w14:textId="77777777" w:rsidR="007C4744" w:rsidRPr="00D86324" w:rsidRDefault="007C4744" w:rsidP="00231716">
      <w:pPr>
        <w:ind w:firstLine="709"/>
        <w:rPr>
          <w:szCs w:val="28"/>
        </w:rPr>
      </w:pPr>
    </w:p>
    <w:p w14:paraId="72EF9457" w14:textId="3F74E53E" w:rsidR="007C4744" w:rsidRPr="00D86324" w:rsidRDefault="007C4744"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Asimismo, para que esa conducta sea punible, se requiere </w:t>
      </w:r>
      <w:r w:rsidR="00F117B0" w:rsidRPr="00D86324">
        <w:rPr>
          <w:rFonts w:ascii="Bookman Old Style" w:hAnsi="Bookman Old Style"/>
        </w:rPr>
        <w:t>que lesione o ponga efectivamente en peligro, sin justa causa, el bien jurídicamente tutelado</w:t>
      </w:r>
      <w:r w:rsidR="00790D85" w:rsidRPr="00D86324">
        <w:rPr>
          <w:rStyle w:val="Refdenotaalpie"/>
          <w:rFonts w:ascii="Bookman Old Style" w:hAnsi="Bookman Old Style"/>
        </w:rPr>
        <w:footnoteReference w:id="34"/>
      </w:r>
      <w:r w:rsidR="00F117B0" w:rsidRPr="00D86324">
        <w:rPr>
          <w:rFonts w:ascii="Bookman Old Style" w:hAnsi="Bookman Old Style"/>
        </w:rPr>
        <w:t xml:space="preserve">. </w:t>
      </w:r>
      <w:r w:rsidR="008E37BF" w:rsidRPr="00D86324">
        <w:rPr>
          <w:rFonts w:ascii="Bookman Old Style" w:hAnsi="Bookman Old Style"/>
        </w:rPr>
        <w:t xml:space="preserve">Esto significa que la conducta de emitir una decisión </w:t>
      </w:r>
      <w:r w:rsidR="00886FA3" w:rsidRPr="00D86324">
        <w:rPr>
          <w:rFonts w:ascii="Bookman Old Style" w:hAnsi="Bookman Old Style"/>
        </w:rPr>
        <w:t xml:space="preserve">manifiestamente contraria a la ley esté expresamente prohibida en el Código Penal —antijuridicidad formal— </w:t>
      </w:r>
      <w:r w:rsidR="007C4A54" w:rsidRPr="00D86324">
        <w:rPr>
          <w:rFonts w:ascii="Bookman Old Style" w:hAnsi="Bookman Old Style"/>
        </w:rPr>
        <w:t xml:space="preserve">y que </w:t>
      </w:r>
      <w:r w:rsidR="005C4ADA" w:rsidRPr="00D86324">
        <w:rPr>
          <w:rFonts w:ascii="Bookman Old Style" w:hAnsi="Bookman Old Style"/>
        </w:rPr>
        <w:t xml:space="preserve">se haya efectivamente lesionado o puesto en peligro la administración pública, </w:t>
      </w:r>
      <w:r w:rsidR="00850977" w:rsidRPr="00D86324">
        <w:rPr>
          <w:rFonts w:ascii="Bookman Old Style" w:hAnsi="Bookman Old Style"/>
        </w:rPr>
        <w:t>que es el bien jurídico que el delito de prevaricato protege</w:t>
      </w:r>
      <w:r w:rsidR="001C0080" w:rsidRPr="00D86324">
        <w:rPr>
          <w:rFonts w:ascii="Bookman Old Style" w:hAnsi="Bookman Old Style"/>
        </w:rPr>
        <w:t xml:space="preserve"> —antijuridicidad material—</w:t>
      </w:r>
      <w:r w:rsidR="00850977" w:rsidRPr="00D86324">
        <w:rPr>
          <w:rFonts w:ascii="Bookman Old Style" w:hAnsi="Bookman Old Style"/>
        </w:rPr>
        <w:t xml:space="preserve">. </w:t>
      </w:r>
    </w:p>
    <w:p w14:paraId="68BAF412" w14:textId="77777777" w:rsidR="00CD4F0D" w:rsidRPr="00D86324" w:rsidRDefault="00CD4F0D" w:rsidP="00231716">
      <w:pPr>
        <w:ind w:firstLine="709"/>
        <w:rPr>
          <w:szCs w:val="28"/>
        </w:rPr>
      </w:pPr>
    </w:p>
    <w:p w14:paraId="0BCD0709" w14:textId="3F639470" w:rsidR="00CD4F0D" w:rsidRPr="00D86324" w:rsidRDefault="00CD4F0D"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Finalmente, solo se podrá imponer pena </w:t>
      </w:r>
      <w:r w:rsidR="000226A4" w:rsidRPr="00D86324">
        <w:rPr>
          <w:rFonts w:ascii="Bookman Old Style" w:hAnsi="Bookman Old Style"/>
        </w:rPr>
        <w:t xml:space="preserve">a quien </w:t>
      </w:r>
      <w:r w:rsidR="006A2251" w:rsidRPr="00D86324">
        <w:rPr>
          <w:rFonts w:ascii="Bookman Old Style" w:hAnsi="Bookman Old Style"/>
        </w:rPr>
        <w:t>siendo imputable</w:t>
      </w:r>
      <w:r w:rsidR="0009112F" w:rsidRPr="00D86324">
        <w:rPr>
          <w:rFonts w:ascii="Bookman Old Style" w:hAnsi="Bookman Old Style"/>
        </w:rPr>
        <w:t xml:space="preserve">, </w:t>
      </w:r>
      <w:r w:rsidR="00E74ECD" w:rsidRPr="00D86324">
        <w:rPr>
          <w:rFonts w:ascii="Bookman Old Style" w:hAnsi="Bookman Old Style"/>
        </w:rPr>
        <w:t xml:space="preserve">tuvo la </w:t>
      </w:r>
      <w:r w:rsidR="00E1163D" w:rsidRPr="00D86324">
        <w:rPr>
          <w:rFonts w:ascii="Bookman Old Style" w:hAnsi="Bookman Old Style"/>
        </w:rPr>
        <w:t>conciencia o conocimiento de</w:t>
      </w:r>
      <w:r w:rsidR="00E74ECD" w:rsidRPr="00D86324">
        <w:rPr>
          <w:rFonts w:ascii="Bookman Old Style" w:hAnsi="Bookman Old Style"/>
        </w:rPr>
        <w:t xml:space="preserve"> la ilicitud de su comportamiento y</w:t>
      </w:r>
      <w:r w:rsidR="007C1CB9" w:rsidRPr="00D86324">
        <w:rPr>
          <w:rFonts w:ascii="Bookman Old Style" w:hAnsi="Bookman Old Style"/>
        </w:rPr>
        <w:t xml:space="preserve">, teniendo la posibilidad </w:t>
      </w:r>
      <w:r w:rsidR="00F7676E" w:rsidRPr="00D86324">
        <w:rPr>
          <w:rFonts w:ascii="Bookman Old Style" w:hAnsi="Bookman Old Style"/>
        </w:rPr>
        <w:t>de comportarse conforme a derecho, optó por uno contrario</w:t>
      </w:r>
      <w:r w:rsidR="0009112F" w:rsidRPr="00D86324">
        <w:rPr>
          <w:rStyle w:val="Refdenotaalpie"/>
          <w:rFonts w:ascii="Bookman Old Style" w:hAnsi="Bookman Old Style"/>
        </w:rPr>
        <w:footnoteReference w:id="35"/>
      </w:r>
      <w:r w:rsidR="00F7676E" w:rsidRPr="00D86324">
        <w:rPr>
          <w:rFonts w:ascii="Bookman Old Style" w:hAnsi="Bookman Old Style"/>
        </w:rPr>
        <w:t xml:space="preserve">. </w:t>
      </w:r>
    </w:p>
    <w:p w14:paraId="779DB4AB" w14:textId="77777777" w:rsidR="001475FB" w:rsidRPr="00D86324" w:rsidRDefault="001475FB" w:rsidP="00231716">
      <w:pPr>
        <w:ind w:firstLine="709"/>
        <w:rPr>
          <w:szCs w:val="28"/>
        </w:rPr>
      </w:pPr>
    </w:p>
    <w:p w14:paraId="55FCD3E7" w14:textId="5F2DCCF7" w:rsidR="001475FB" w:rsidRPr="00D86324" w:rsidRDefault="00082195" w:rsidP="00123BAF">
      <w:pPr>
        <w:pStyle w:val="Ttulo2"/>
      </w:pPr>
      <w:r w:rsidRPr="00D86324">
        <w:t>5</w:t>
      </w:r>
      <w:r w:rsidR="00123BAF" w:rsidRPr="00D86324">
        <w:t xml:space="preserve">.1. </w:t>
      </w:r>
      <w:r w:rsidR="005C525B" w:rsidRPr="00D86324">
        <w:t>De la tipicidad subjetiva</w:t>
      </w:r>
    </w:p>
    <w:p w14:paraId="17D18E61" w14:textId="77777777" w:rsidR="000C1BF7" w:rsidRPr="00D86324" w:rsidRDefault="000C1BF7" w:rsidP="00231716">
      <w:pPr>
        <w:ind w:firstLine="709"/>
        <w:rPr>
          <w:szCs w:val="28"/>
        </w:rPr>
      </w:pPr>
    </w:p>
    <w:p w14:paraId="36DF90D6" w14:textId="566BB22D" w:rsidR="005C525B" w:rsidRPr="00D86324" w:rsidRDefault="00FE1BA6"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El recurrente no discutió </w:t>
      </w:r>
      <w:r w:rsidR="003E46CE" w:rsidRPr="00D86324">
        <w:rPr>
          <w:rFonts w:ascii="Bookman Old Style" w:hAnsi="Bookman Old Style"/>
        </w:rPr>
        <w:t xml:space="preserve">la </w:t>
      </w:r>
      <w:r w:rsidR="00772AC2" w:rsidRPr="00D86324">
        <w:rPr>
          <w:rFonts w:ascii="Bookman Old Style" w:hAnsi="Bookman Old Style"/>
        </w:rPr>
        <w:t xml:space="preserve">manifiesta </w:t>
      </w:r>
      <w:r w:rsidR="003E46CE" w:rsidRPr="00D86324">
        <w:rPr>
          <w:rFonts w:ascii="Bookman Old Style" w:hAnsi="Bookman Old Style"/>
        </w:rPr>
        <w:t>contrariedad con la ley de</w:t>
      </w:r>
      <w:r w:rsidRPr="00D86324">
        <w:rPr>
          <w:rFonts w:ascii="Bookman Old Style" w:hAnsi="Bookman Old Style"/>
        </w:rPr>
        <w:t xml:space="preserve"> la decisión </w:t>
      </w:r>
      <w:r w:rsidR="000C1BF7" w:rsidRPr="00D86324">
        <w:rPr>
          <w:rFonts w:ascii="Bookman Old Style" w:hAnsi="Bookman Old Style"/>
        </w:rPr>
        <w:t xml:space="preserve">emitida por el entonces fiscal </w:t>
      </w:r>
      <w:r w:rsidR="00CF36C9" w:rsidRPr="00D86324">
        <w:rPr>
          <w:rFonts w:ascii="Bookman Old Style" w:hAnsi="Bookman Old Style"/>
          <w:smallCaps/>
        </w:rPr>
        <w:t>Wilson Kennedy Cohen Gutiérrez</w:t>
      </w:r>
      <w:r w:rsidR="00CF36C9" w:rsidRPr="00D86324">
        <w:rPr>
          <w:rFonts w:ascii="Bookman Old Style" w:hAnsi="Bookman Old Style"/>
        </w:rPr>
        <w:t xml:space="preserve"> el </w:t>
      </w:r>
      <w:r w:rsidR="006D39FF" w:rsidRPr="00D86324">
        <w:rPr>
          <w:rFonts w:ascii="Bookman Old Style" w:hAnsi="Bookman Old Style"/>
        </w:rPr>
        <w:t>7 de a</w:t>
      </w:r>
      <w:r w:rsidR="00045075" w:rsidRPr="00D86324">
        <w:rPr>
          <w:rFonts w:ascii="Bookman Old Style" w:hAnsi="Bookman Old Style"/>
        </w:rPr>
        <w:t>bril de 2016</w:t>
      </w:r>
      <w:r w:rsidR="00B761C3" w:rsidRPr="00D86324">
        <w:rPr>
          <w:rFonts w:ascii="Bookman Old Style" w:hAnsi="Bookman Old Style"/>
        </w:rPr>
        <w:t xml:space="preserve">, </w:t>
      </w:r>
      <w:r w:rsidR="00D62795" w:rsidRPr="00D86324">
        <w:rPr>
          <w:rFonts w:ascii="Bookman Old Style" w:hAnsi="Bookman Old Style"/>
        </w:rPr>
        <w:t>en la que</w:t>
      </w:r>
      <w:r w:rsidR="00B761C3" w:rsidRPr="00D86324">
        <w:rPr>
          <w:rFonts w:ascii="Bookman Old Style" w:hAnsi="Bookman Old Style"/>
        </w:rPr>
        <w:t xml:space="preserve"> </w:t>
      </w:r>
      <w:r w:rsidR="00045075" w:rsidRPr="00D86324">
        <w:rPr>
          <w:rFonts w:ascii="Bookman Old Style" w:hAnsi="Bookman Old Style"/>
        </w:rPr>
        <w:t xml:space="preserve">ordenó el archivo de la indagación preliminar n.° </w:t>
      </w:r>
      <w:r w:rsidR="00F5505B" w:rsidRPr="00D86324">
        <w:rPr>
          <w:rFonts w:ascii="Bookman Old Style" w:hAnsi="Bookman Old Style"/>
        </w:rPr>
        <w:t>702156099020201500117</w:t>
      </w:r>
      <w:r w:rsidR="00A2584E" w:rsidRPr="00D86324">
        <w:rPr>
          <w:rFonts w:ascii="Bookman Old Style" w:hAnsi="Bookman Old Style"/>
        </w:rPr>
        <w:t xml:space="preserve"> contra Hafit Martínez Herazo </w:t>
      </w:r>
      <w:r w:rsidR="00E44B64" w:rsidRPr="00D86324">
        <w:rPr>
          <w:rFonts w:ascii="Bookman Old Style" w:hAnsi="Bookman Old Style"/>
        </w:rPr>
        <w:t xml:space="preserve">por el posible delito de fabricación, tráfico, porte o tenencia de armas de fuego accesorios partes o municiones </w:t>
      </w:r>
      <w:r w:rsidR="00506074" w:rsidRPr="00D86324">
        <w:rPr>
          <w:rFonts w:ascii="Bookman Old Style" w:hAnsi="Bookman Old Style"/>
        </w:rPr>
        <w:t xml:space="preserve">y </w:t>
      </w:r>
      <w:r w:rsidR="00574870" w:rsidRPr="00D86324">
        <w:rPr>
          <w:rFonts w:ascii="Bookman Old Style" w:hAnsi="Bookman Old Style"/>
        </w:rPr>
        <w:t>modificó</w:t>
      </w:r>
      <w:r w:rsidR="00506074" w:rsidRPr="00D86324">
        <w:rPr>
          <w:rFonts w:ascii="Bookman Old Style" w:hAnsi="Bookman Old Style"/>
        </w:rPr>
        <w:t xml:space="preserve"> la calificación jurídica de homicidio en grado de tentativa por la de lesiones personales </w:t>
      </w:r>
      <w:r w:rsidR="003E46CE" w:rsidRPr="00D86324">
        <w:rPr>
          <w:rFonts w:ascii="Bookman Old Style" w:hAnsi="Bookman Old Style"/>
        </w:rPr>
        <w:t>culposas</w:t>
      </w:r>
      <w:r w:rsidR="002C6D3A" w:rsidRPr="00D86324">
        <w:rPr>
          <w:rFonts w:ascii="Bookman Old Style" w:hAnsi="Bookman Old Style"/>
        </w:rPr>
        <w:t xml:space="preserve">. </w:t>
      </w:r>
      <w:r w:rsidR="00574870" w:rsidRPr="00D86324">
        <w:rPr>
          <w:rFonts w:ascii="Bookman Old Style" w:hAnsi="Bookman Old Style"/>
        </w:rPr>
        <w:t>Incluso</w:t>
      </w:r>
      <w:r w:rsidR="00DD67D6" w:rsidRPr="00D86324">
        <w:rPr>
          <w:rFonts w:ascii="Bookman Old Style" w:hAnsi="Bookman Old Style"/>
        </w:rPr>
        <w:t>,</w:t>
      </w:r>
      <w:r w:rsidR="00574870" w:rsidRPr="00D86324">
        <w:rPr>
          <w:rFonts w:ascii="Bookman Old Style" w:hAnsi="Bookman Old Style"/>
        </w:rPr>
        <w:t xml:space="preserve"> afirmó</w:t>
      </w:r>
      <w:r w:rsidR="00C274B7" w:rsidRPr="00D86324">
        <w:rPr>
          <w:rFonts w:ascii="Bookman Old Style" w:hAnsi="Bookman Old Style"/>
        </w:rPr>
        <w:t xml:space="preserve"> que el acusado </w:t>
      </w:r>
      <w:r w:rsidR="00197324" w:rsidRPr="00D86324">
        <w:rPr>
          <w:rFonts w:ascii="Bookman Old Style" w:hAnsi="Bookman Old Style"/>
        </w:rPr>
        <w:t>«reconoció su error»</w:t>
      </w:r>
      <w:r w:rsidR="00574870" w:rsidRPr="00D86324">
        <w:rPr>
          <w:rFonts w:ascii="Bookman Old Style" w:hAnsi="Bookman Old Style"/>
        </w:rPr>
        <w:t>,</w:t>
      </w:r>
      <w:r w:rsidR="00197324" w:rsidRPr="00D86324">
        <w:rPr>
          <w:rFonts w:ascii="Bookman Old Style" w:hAnsi="Bookman Old Style"/>
        </w:rPr>
        <w:t xml:space="preserve"> al punto que, en acatamiento de la recomendación </w:t>
      </w:r>
      <w:r w:rsidR="00632B44" w:rsidRPr="00D86324">
        <w:rPr>
          <w:rFonts w:ascii="Bookman Old Style" w:hAnsi="Bookman Old Style"/>
        </w:rPr>
        <w:t>formulada por el</w:t>
      </w:r>
      <w:r w:rsidR="00197324" w:rsidRPr="00D86324">
        <w:rPr>
          <w:rFonts w:ascii="Bookman Old Style" w:hAnsi="Bookman Old Style"/>
        </w:rPr>
        <w:t xml:space="preserve"> comité técnico jurídico de la fiscalía, </w:t>
      </w:r>
      <w:r w:rsidR="00040DC0" w:rsidRPr="00D86324">
        <w:rPr>
          <w:rFonts w:ascii="Bookman Old Style" w:hAnsi="Bookman Old Style"/>
        </w:rPr>
        <w:t>desarchivó</w:t>
      </w:r>
      <w:r w:rsidR="00FD27D9" w:rsidRPr="00D86324">
        <w:rPr>
          <w:rFonts w:ascii="Bookman Old Style" w:hAnsi="Bookman Old Style"/>
        </w:rPr>
        <w:t xml:space="preserve"> la </w:t>
      </w:r>
      <w:r w:rsidR="00040DC0" w:rsidRPr="00D86324">
        <w:rPr>
          <w:rFonts w:ascii="Bookman Old Style" w:hAnsi="Bookman Old Style"/>
        </w:rPr>
        <w:t>indagación</w:t>
      </w:r>
      <w:r w:rsidR="005250B3" w:rsidRPr="00D86324">
        <w:rPr>
          <w:rFonts w:ascii="Bookman Old Style" w:hAnsi="Bookman Old Style"/>
        </w:rPr>
        <w:t>, solicitó ante un juez</w:t>
      </w:r>
      <w:r w:rsidR="004A7CD4" w:rsidRPr="00D86324">
        <w:rPr>
          <w:rFonts w:ascii="Bookman Old Style" w:hAnsi="Bookman Old Style"/>
        </w:rPr>
        <w:t xml:space="preserve"> con función de control</w:t>
      </w:r>
      <w:r w:rsidR="005250B3" w:rsidRPr="00D86324">
        <w:rPr>
          <w:rFonts w:ascii="Bookman Old Style" w:hAnsi="Bookman Old Style"/>
        </w:rPr>
        <w:t xml:space="preserve"> de garantías la captura de Martínez Herazo </w:t>
      </w:r>
      <w:r w:rsidR="00F90944" w:rsidRPr="00D86324">
        <w:rPr>
          <w:rFonts w:ascii="Bookman Old Style" w:hAnsi="Bookman Old Style"/>
        </w:rPr>
        <w:t xml:space="preserve">y manifestó su impedimento para </w:t>
      </w:r>
      <w:r w:rsidR="004A7CD4" w:rsidRPr="00D86324">
        <w:rPr>
          <w:rFonts w:ascii="Bookman Old Style" w:hAnsi="Bookman Old Style"/>
        </w:rPr>
        <w:t>continuar a cargo</w:t>
      </w:r>
      <w:r w:rsidR="00051D5F" w:rsidRPr="00D86324">
        <w:rPr>
          <w:rFonts w:ascii="Bookman Old Style" w:hAnsi="Bookman Old Style"/>
        </w:rPr>
        <w:t xml:space="preserve"> del proceso por desaven</w:t>
      </w:r>
      <w:r w:rsidR="00066B13" w:rsidRPr="00D86324">
        <w:rPr>
          <w:rFonts w:ascii="Bookman Old Style" w:hAnsi="Bookman Old Style"/>
        </w:rPr>
        <w:t xml:space="preserve">encias con la víctima. </w:t>
      </w:r>
    </w:p>
    <w:p w14:paraId="43ADD33A" w14:textId="77777777" w:rsidR="0092744D" w:rsidRPr="00D86324" w:rsidRDefault="0092744D" w:rsidP="00231716">
      <w:pPr>
        <w:ind w:firstLine="709"/>
        <w:rPr>
          <w:szCs w:val="28"/>
        </w:rPr>
      </w:pPr>
    </w:p>
    <w:p w14:paraId="0A06C5FD" w14:textId="47ED124C" w:rsidR="00D730E2" w:rsidRPr="00D86324" w:rsidRDefault="0092744D"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Lo que sí cuestionó </w:t>
      </w:r>
      <w:r w:rsidR="00860DEF" w:rsidRPr="00D86324">
        <w:rPr>
          <w:rFonts w:ascii="Bookman Old Style" w:hAnsi="Bookman Old Style"/>
        </w:rPr>
        <w:t xml:space="preserve">el apelante </w:t>
      </w:r>
      <w:r w:rsidRPr="00D86324">
        <w:rPr>
          <w:rFonts w:ascii="Bookman Old Style" w:hAnsi="Bookman Old Style"/>
        </w:rPr>
        <w:t xml:space="preserve">fue la ausencia de prueba del </w:t>
      </w:r>
      <w:r w:rsidR="00D307F7" w:rsidRPr="00D86324">
        <w:rPr>
          <w:rFonts w:ascii="Bookman Old Style" w:hAnsi="Bookman Old Style"/>
        </w:rPr>
        <w:t xml:space="preserve">dolo y la antijuridicidad material de la conducta. </w:t>
      </w:r>
      <w:r w:rsidR="005A5610" w:rsidRPr="00D86324">
        <w:rPr>
          <w:rFonts w:ascii="Bookman Old Style" w:hAnsi="Bookman Old Style"/>
        </w:rPr>
        <w:t xml:space="preserve">En relación con el </w:t>
      </w:r>
      <w:r w:rsidR="0025554F" w:rsidRPr="00D86324">
        <w:rPr>
          <w:rFonts w:ascii="Bookman Old Style" w:hAnsi="Bookman Old Style"/>
        </w:rPr>
        <w:t>elemento subjetivo del tipo</w:t>
      </w:r>
      <w:r w:rsidR="00D307F7" w:rsidRPr="00D86324">
        <w:rPr>
          <w:rFonts w:ascii="Bookman Old Style" w:hAnsi="Bookman Old Style"/>
        </w:rPr>
        <w:t xml:space="preserve">, </w:t>
      </w:r>
      <w:r w:rsidR="005A5610" w:rsidRPr="00D86324">
        <w:rPr>
          <w:rFonts w:ascii="Bookman Old Style" w:hAnsi="Bookman Old Style"/>
        </w:rPr>
        <w:t>sostuvo</w:t>
      </w:r>
      <w:r w:rsidR="00D307F7" w:rsidRPr="00D86324">
        <w:rPr>
          <w:rFonts w:ascii="Bookman Old Style" w:hAnsi="Bookman Old Style"/>
        </w:rPr>
        <w:t xml:space="preserve"> </w:t>
      </w:r>
      <w:r w:rsidR="0058653B" w:rsidRPr="00D86324">
        <w:rPr>
          <w:rFonts w:ascii="Bookman Old Style" w:hAnsi="Bookman Old Style"/>
        </w:rPr>
        <w:t xml:space="preserve">que la fiscalía </w:t>
      </w:r>
      <w:r w:rsidR="005620DD" w:rsidRPr="00D86324">
        <w:rPr>
          <w:rFonts w:ascii="Bookman Old Style" w:hAnsi="Bookman Old Style"/>
        </w:rPr>
        <w:t xml:space="preserve">no demostró que el procesado </w:t>
      </w:r>
      <w:r w:rsidR="005A5610" w:rsidRPr="00D86324">
        <w:rPr>
          <w:rFonts w:ascii="Bookman Old Style" w:hAnsi="Bookman Old Style"/>
        </w:rPr>
        <w:t>hubiera actuado dolosamente</w:t>
      </w:r>
      <w:r w:rsidR="005620DD" w:rsidRPr="00D86324">
        <w:rPr>
          <w:rFonts w:ascii="Bookman Old Style" w:hAnsi="Bookman Old Style"/>
        </w:rPr>
        <w:t xml:space="preserve"> </w:t>
      </w:r>
      <w:r w:rsidR="006F7614" w:rsidRPr="00D86324">
        <w:rPr>
          <w:rFonts w:ascii="Bookman Old Style" w:hAnsi="Bookman Old Style"/>
        </w:rPr>
        <w:t xml:space="preserve">y que el tribunal </w:t>
      </w:r>
      <w:r w:rsidR="00664048" w:rsidRPr="00D86324">
        <w:rPr>
          <w:rFonts w:ascii="Bookman Old Style" w:hAnsi="Bookman Old Style"/>
        </w:rPr>
        <w:t>subsanó ese vacío con</w:t>
      </w:r>
      <w:r w:rsidR="00D730E2" w:rsidRPr="00D86324">
        <w:rPr>
          <w:rFonts w:ascii="Bookman Old Style" w:hAnsi="Bookman Old Style"/>
        </w:rPr>
        <w:t xml:space="preserve"> dos</w:t>
      </w:r>
      <w:r w:rsidR="00664048" w:rsidRPr="00D86324">
        <w:rPr>
          <w:rFonts w:ascii="Bookman Old Style" w:hAnsi="Bookman Old Style"/>
        </w:rPr>
        <w:t xml:space="preserve"> </w:t>
      </w:r>
      <w:r w:rsidR="00095A55" w:rsidRPr="00D86324">
        <w:rPr>
          <w:rFonts w:ascii="Bookman Old Style" w:hAnsi="Bookman Old Style"/>
        </w:rPr>
        <w:t>hechos indicadores insuficientes. Por un lado, la experiencia de más de veinte años del acusado en el ejercicio del derecho. Por el otro, el supuesto móvil económico detrás de la decisión de archivo,</w:t>
      </w:r>
      <w:r w:rsidR="00D730E2" w:rsidRPr="00D86324">
        <w:rPr>
          <w:rFonts w:ascii="Bookman Old Style" w:hAnsi="Bookman Old Style"/>
        </w:rPr>
        <w:t xml:space="preserve"> el cual infirió a partir de la evidencia n.° 18, que corresponde a la denuncia que </w:t>
      </w:r>
      <w:r w:rsidR="00D730E2" w:rsidRPr="00D86324">
        <w:rPr>
          <w:rFonts w:ascii="Bookman Old Style" w:hAnsi="Bookman Old Style"/>
          <w:smallCaps/>
        </w:rPr>
        <w:t>Cohen Gutiérrez</w:t>
      </w:r>
      <w:r w:rsidR="00D730E2" w:rsidRPr="00D86324">
        <w:rPr>
          <w:rFonts w:ascii="Bookman Old Style" w:hAnsi="Bookman Old Style"/>
        </w:rPr>
        <w:t xml:space="preserve"> formuló contra Martínez Herazo por extorsión y a los mensajes de </w:t>
      </w:r>
      <w:r w:rsidR="00D730E2" w:rsidRPr="00D86324">
        <w:rPr>
          <w:rFonts w:ascii="Bookman Old Style" w:hAnsi="Bookman Old Style"/>
          <w:i/>
          <w:iCs/>
        </w:rPr>
        <w:t>WhatsApp</w:t>
      </w:r>
      <w:r w:rsidR="00D730E2" w:rsidRPr="00D86324">
        <w:rPr>
          <w:rFonts w:ascii="Bookman Old Style" w:hAnsi="Bookman Old Style"/>
        </w:rPr>
        <w:t xml:space="preserve"> que el propio procesado aportó a esa investigación. </w:t>
      </w:r>
    </w:p>
    <w:p w14:paraId="58242DEE" w14:textId="77777777" w:rsidR="00D730E2" w:rsidRPr="00D86324" w:rsidRDefault="00D730E2" w:rsidP="00231716">
      <w:pPr>
        <w:ind w:firstLine="709"/>
        <w:rPr>
          <w:szCs w:val="28"/>
        </w:rPr>
      </w:pPr>
    </w:p>
    <w:p w14:paraId="4AAB19DB" w14:textId="5D1CC0BB" w:rsidR="005B33F6" w:rsidRPr="00D86324" w:rsidRDefault="00D730E2"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En esas condiciones, corresponde a la </w:t>
      </w:r>
      <w:r w:rsidR="00373A00" w:rsidRPr="00D86324">
        <w:rPr>
          <w:rFonts w:ascii="Bookman Old Style" w:hAnsi="Bookman Old Style"/>
        </w:rPr>
        <w:t>C</w:t>
      </w:r>
      <w:r w:rsidRPr="00D86324">
        <w:rPr>
          <w:rFonts w:ascii="Bookman Old Style" w:hAnsi="Bookman Old Style"/>
        </w:rPr>
        <w:t xml:space="preserve">orte verificar si el acervo probatorio resulta suficiente para acreditar el componente subjetivo del delito </w:t>
      </w:r>
      <w:r w:rsidR="00662FD2" w:rsidRPr="00D86324">
        <w:rPr>
          <w:rFonts w:ascii="Bookman Old Style" w:hAnsi="Bookman Old Style"/>
        </w:rPr>
        <w:t xml:space="preserve">y, concretamente, determinar si </w:t>
      </w:r>
      <w:r w:rsidR="00662FD2" w:rsidRPr="00D86324">
        <w:rPr>
          <w:rFonts w:ascii="Bookman Old Style" w:hAnsi="Bookman Old Style"/>
          <w:smallCaps/>
        </w:rPr>
        <w:t>Wilson Kennedy Cohen Gutiérrez</w:t>
      </w:r>
      <w:r w:rsidR="00662FD2" w:rsidRPr="00D86324">
        <w:rPr>
          <w:rFonts w:ascii="Bookman Old Style" w:hAnsi="Bookman Old Style"/>
        </w:rPr>
        <w:t xml:space="preserve"> actuó </w:t>
      </w:r>
      <w:r w:rsidR="001D5F87" w:rsidRPr="00D86324">
        <w:rPr>
          <w:rFonts w:ascii="Bookman Old Style" w:hAnsi="Bookman Old Style"/>
        </w:rPr>
        <w:t>dolosamente</w:t>
      </w:r>
      <w:r w:rsidR="00662FD2" w:rsidRPr="00D86324">
        <w:rPr>
          <w:rFonts w:ascii="Bookman Old Style" w:hAnsi="Bookman Old Style"/>
        </w:rPr>
        <w:t xml:space="preserve">. Superado este análisis, verificará el reproche sobre la antijuridicidad material de la conducta. </w:t>
      </w:r>
    </w:p>
    <w:p w14:paraId="5C0EAD25" w14:textId="77777777" w:rsidR="005B33F6" w:rsidRPr="00D86324" w:rsidRDefault="005B33F6" w:rsidP="00231716">
      <w:pPr>
        <w:ind w:firstLine="709"/>
        <w:rPr>
          <w:szCs w:val="28"/>
        </w:rPr>
      </w:pPr>
    </w:p>
    <w:p w14:paraId="6A7DF50E" w14:textId="6806D3D1" w:rsidR="00095A55" w:rsidRPr="00D86324" w:rsidRDefault="008C5AEE"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Según el artículo 21 del Código Penal, </w:t>
      </w:r>
      <w:r w:rsidR="003A6E54" w:rsidRPr="00D86324">
        <w:rPr>
          <w:rFonts w:ascii="Bookman Old Style" w:hAnsi="Bookman Old Style"/>
        </w:rPr>
        <w:t xml:space="preserve">todos los delitos de la parte especial corresponden a conductas dolosas salvo cuando se haya previsto expresamente que se trata de comportamientos </w:t>
      </w:r>
      <w:r w:rsidR="000A35E2" w:rsidRPr="00D86324">
        <w:rPr>
          <w:rFonts w:ascii="Bookman Old Style" w:hAnsi="Bookman Old Style"/>
        </w:rPr>
        <w:t xml:space="preserve">culposos o preterintencionales. </w:t>
      </w:r>
      <w:r w:rsidR="00C87E41" w:rsidRPr="00D86324">
        <w:rPr>
          <w:rFonts w:ascii="Bookman Old Style" w:hAnsi="Bookman Old Style"/>
        </w:rPr>
        <w:t xml:space="preserve">Bajo ese entendido, la redacción del artículo 413 </w:t>
      </w:r>
      <w:r w:rsidR="00C87E41" w:rsidRPr="00D86324">
        <w:rPr>
          <w:rFonts w:ascii="Bookman Old Style" w:hAnsi="Bookman Old Style"/>
          <w:i/>
          <w:iCs/>
        </w:rPr>
        <w:t>ibidem</w:t>
      </w:r>
      <w:r w:rsidR="000C7C42" w:rsidRPr="00D86324">
        <w:rPr>
          <w:rFonts w:ascii="Bookman Old Style" w:hAnsi="Bookman Old Style"/>
        </w:rPr>
        <w:t xml:space="preserve">, que describe el prevaricato por acción, </w:t>
      </w:r>
      <w:r w:rsidR="000B5B10" w:rsidRPr="00D86324">
        <w:rPr>
          <w:rFonts w:ascii="Bookman Old Style" w:hAnsi="Bookman Old Style"/>
        </w:rPr>
        <w:t>determina que este tipo penal solo admite la modalidad dolosa</w:t>
      </w:r>
      <w:r w:rsidR="005A4FB4" w:rsidRPr="00D86324">
        <w:rPr>
          <w:rFonts w:ascii="Bookman Old Style" w:hAnsi="Bookman Old Style"/>
        </w:rPr>
        <w:t xml:space="preserve">, esto es, que </w:t>
      </w:r>
      <w:r w:rsidR="00F4000A" w:rsidRPr="00D86324">
        <w:rPr>
          <w:rFonts w:ascii="Bookman Old Style" w:hAnsi="Bookman Old Style"/>
        </w:rPr>
        <w:t xml:space="preserve">la conducta del agente </w:t>
      </w:r>
      <w:r w:rsidR="000A10B4" w:rsidRPr="00D86324">
        <w:rPr>
          <w:rFonts w:ascii="Bookman Old Style" w:hAnsi="Bookman Old Style"/>
        </w:rPr>
        <w:t>revel</w:t>
      </w:r>
      <w:r w:rsidR="00BE23E7" w:rsidRPr="00D86324">
        <w:rPr>
          <w:rFonts w:ascii="Bookman Old Style" w:hAnsi="Bookman Old Style"/>
        </w:rPr>
        <w:t>e</w:t>
      </w:r>
      <w:r w:rsidR="000A10B4" w:rsidRPr="00D86324">
        <w:rPr>
          <w:rFonts w:ascii="Bookman Old Style" w:hAnsi="Bookman Old Style"/>
        </w:rPr>
        <w:t xml:space="preserve"> una voluntad consciente de infringir la ley y no un simple error de juicio.</w:t>
      </w:r>
      <w:r w:rsidR="00A220E2" w:rsidRPr="00D86324">
        <w:rPr>
          <w:rFonts w:ascii="Bookman Old Style" w:hAnsi="Bookman Old Style"/>
        </w:rPr>
        <w:t xml:space="preserve"> Sobre el particular, la Sala en la sentencia CSJ SP, 27 abr. 2022, rad. </w:t>
      </w:r>
      <w:r w:rsidR="0048200B" w:rsidRPr="00D86324">
        <w:rPr>
          <w:rFonts w:ascii="Bookman Old Style" w:hAnsi="Bookman Old Style"/>
        </w:rPr>
        <w:t>58077 precisó</w:t>
      </w:r>
      <w:r w:rsidR="0006557E" w:rsidRPr="00D86324">
        <w:rPr>
          <w:rFonts w:ascii="Bookman Old Style" w:hAnsi="Bookman Old Style"/>
        </w:rPr>
        <w:t xml:space="preserve"> que:</w:t>
      </w:r>
    </w:p>
    <w:p w14:paraId="2B3155A6" w14:textId="77777777" w:rsidR="00952AD3" w:rsidRPr="00D86324" w:rsidRDefault="00952AD3" w:rsidP="00231716">
      <w:pPr>
        <w:ind w:firstLine="709"/>
        <w:rPr>
          <w:szCs w:val="28"/>
        </w:rPr>
      </w:pPr>
    </w:p>
    <w:p w14:paraId="511F14C7" w14:textId="64C23372" w:rsidR="00952AD3" w:rsidRPr="00D86324" w:rsidRDefault="0006557E" w:rsidP="00017760">
      <w:pPr>
        <w:pStyle w:val="Prrafodelista"/>
        <w:ind w:left="567" w:firstLine="0"/>
        <w:rPr>
          <w:rFonts w:ascii="Bookman Old Style" w:hAnsi="Bookman Old Style"/>
          <w:sz w:val="24"/>
        </w:rPr>
      </w:pPr>
      <w:r w:rsidRPr="00D86324">
        <w:rPr>
          <w:rFonts w:ascii="Bookman Old Style" w:hAnsi="Bookman Old Style"/>
          <w:sz w:val="24"/>
        </w:rPr>
        <w:t xml:space="preserve">El prevaricato por acción </w:t>
      </w:r>
      <w:r w:rsidR="00B7587E" w:rsidRPr="00D86324">
        <w:rPr>
          <w:rFonts w:ascii="Bookman Old Style" w:hAnsi="Bookman Old Style"/>
          <w:sz w:val="24"/>
        </w:rPr>
        <w:t xml:space="preserve">no se configura cuando la decisión, aunque sea contraria a la ley, </w:t>
      </w:r>
      <w:r w:rsidR="000908FD" w:rsidRPr="00D86324">
        <w:rPr>
          <w:rFonts w:ascii="Bookman Old Style" w:hAnsi="Bookman Old Style"/>
          <w:sz w:val="24"/>
        </w:rPr>
        <w:t>es el resultado de la inexperiencia, desidia, impericia, ignorancia</w:t>
      </w:r>
      <w:r w:rsidR="00653D8F" w:rsidRPr="00D86324">
        <w:rPr>
          <w:rFonts w:ascii="Bookman Old Style" w:hAnsi="Bookman Old Style"/>
          <w:sz w:val="24"/>
        </w:rPr>
        <w:t xml:space="preserve">, o ausencia de algún propósito criminal </w:t>
      </w:r>
      <w:r w:rsidR="00EB0D9C" w:rsidRPr="00D86324">
        <w:rPr>
          <w:rFonts w:ascii="Bookman Old Style" w:hAnsi="Bookman Old Style"/>
          <w:sz w:val="24"/>
        </w:rPr>
        <w:t>de quien la profiere.</w:t>
      </w:r>
    </w:p>
    <w:p w14:paraId="496C5A55" w14:textId="77777777" w:rsidR="007C0CE1" w:rsidRPr="00D86324" w:rsidRDefault="007C0CE1" w:rsidP="00231716">
      <w:pPr>
        <w:ind w:firstLine="709"/>
        <w:rPr>
          <w:rFonts w:eastAsia="Bookman Old Style" w:cs="Arial"/>
        </w:rPr>
      </w:pPr>
    </w:p>
    <w:p w14:paraId="094B1762" w14:textId="2664D0C0" w:rsidR="007C0CE1" w:rsidRPr="00D86324" w:rsidRDefault="00082195" w:rsidP="00017760">
      <w:pPr>
        <w:pStyle w:val="Ttulo2"/>
        <w:rPr>
          <w:rFonts w:eastAsia="Bookman Old Style"/>
        </w:rPr>
      </w:pPr>
      <w:r w:rsidRPr="00D86324">
        <w:rPr>
          <w:rFonts w:eastAsia="Bookman Old Style"/>
        </w:rPr>
        <w:t>5</w:t>
      </w:r>
      <w:r w:rsidR="00017760" w:rsidRPr="00D86324">
        <w:rPr>
          <w:rFonts w:eastAsia="Bookman Old Style"/>
        </w:rPr>
        <w:t xml:space="preserve">.2. </w:t>
      </w:r>
      <w:r w:rsidR="005472E4" w:rsidRPr="00D86324">
        <w:rPr>
          <w:rFonts w:eastAsia="Bookman Old Style"/>
        </w:rPr>
        <w:t xml:space="preserve">La acreditación del dolo: la experiencia del acusado y los fundamentos </w:t>
      </w:r>
      <w:r w:rsidR="00A53410" w:rsidRPr="00D86324">
        <w:rPr>
          <w:rFonts w:eastAsia="Bookman Old Style"/>
        </w:rPr>
        <w:t>de la orden de archivo como indicadores del conocimiento y la voluntad</w:t>
      </w:r>
    </w:p>
    <w:p w14:paraId="3EC05042" w14:textId="77777777" w:rsidR="00622013" w:rsidRPr="00D86324" w:rsidRDefault="00622013" w:rsidP="00231716">
      <w:pPr>
        <w:ind w:firstLine="709"/>
        <w:rPr>
          <w:rFonts w:eastAsia="Bookman Old Style" w:cs="Arial"/>
          <w:b/>
          <w:bCs/>
        </w:rPr>
      </w:pPr>
    </w:p>
    <w:p w14:paraId="424C5F71" w14:textId="74B4A531" w:rsidR="00622013" w:rsidRPr="00D86324" w:rsidRDefault="00CA20A6"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El dolo, entendido como el conocimiento de la ilicitud de la conducta y la voluntad de su realización</w:t>
      </w:r>
      <w:r w:rsidR="00232660" w:rsidRPr="00D86324">
        <w:rPr>
          <w:rFonts w:ascii="Bookman Old Style" w:eastAsia="Bookman Old Style" w:hAnsi="Bookman Old Style" w:cs="Arial"/>
        </w:rPr>
        <w:t>, es un proceso psíquico interno</w:t>
      </w:r>
      <w:r w:rsidR="00A867C7" w:rsidRPr="00D86324">
        <w:rPr>
          <w:rStyle w:val="Refdenotaalpie"/>
          <w:rFonts w:ascii="Bookman Old Style" w:eastAsia="Bookman Old Style" w:hAnsi="Bookman Old Style" w:cs="Arial"/>
        </w:rPr>
        <w:footnoteReference w:id="36"/>
      </w:r>
      <w:r w:rsidR="00232660" w:rsidRPr="00D86324">
        <w:rPr>
          <w:rFonts w:ascii="Bookman Old Style" w:eastAsia="Bookman Old Style" w:hAnsi="Bookman Old Style" w:cs="Arial"/>
        </w:rPr>
        <w:t xml:space="preserve">. </w:t>
      </w:r>
      <w:r w:rsidR="004A4733" w:rsidRPr="00D86324">
        <w:rPr>
          <w:rFonts w:ascii="Bookman Old Style" w:eastAsia="Bookman Old Style" w:hAnsi="Bookman Old Style" w:cs="Arial"/>
        </w:rPr>
        <w:t>De ahí la dificultad a la que se enfrenta</w:t>
      </w:r>
      <w:r w:rsidR="00EB334B" w:rsidRPr="00D86324">
        <w:rPr>
          <w:rFonts w:ascii="Bookman Old Style" w:eastAsia="Bookman Old Style" w:hAnsi="Bookman Old Style" w:cs="Arial"/>
        </w:rPr>
        <w:t xml:space="preserve"> la administración de justicia para obtener pruebas directas sobre ese aspecto subjetivo de la conducta</w:t>
      </w:r>
      <w:r w:rsidR="009E2BCF" w:rsidRPr="00D86324">
        <w:rPr>
          <w:rStyle w:val="Refdenotaalpie"/>
          <w:rFonts w:ascii="Bookman Old Style" w:eastAsia="Bookman Old Style" w:hAnsi="Bookman Old Style" w:cs="Arial"/>
        </w:rPr>
        <w:footnoteReference w:id="37"/>
      </w:r>
      <w:r w:rsidR="00EB334B" w:rsidRPr="00D86324">
        <w:rPr>
          <w:rFonts w:ascii="Bookman Old Style" w:eastAsia="Bookman Old Style" w:hAnsi="Bookman Old Style" w:cs="Arial"/>
        </w:rPr>
        <w:t xml:space="preserve">. </w:t>
      </w:r>
      <w:r w:rsidR="009E2BCF" w:rsidRPr="00D86324">
        <w:rPr>
          <w:rFonts w:ascii="Bookman Old Style" w:eastAsia="Bookman Old Style" w:hAnsi="Bookman Old Style" w:cs="Arial"/>
        </w:rPr>
        <w:t xml:space="preserve">Por esa razón, </w:t>
      </w:r>
      <w:r w:rsidR="00F66C36" w:rsidRPr="00D86324">
        <w:rPr>
          <w:rFonts w:ascii="Bookman Old Style" w:eastAsia="Bookman Old Style" w:hAnsi="Bookman Old Style" w:cs="Arial"/>
        </w:rPr>
        <w:t>su existencia debe inferirse a partir de</w:t>
      </w:r>
      <w:r w:rsidR="008D0E6C" w:rsidRPr="00D86324">
        <w:rPr>
          <w:rFonts w:ascii="Bookman Old Style" w:eastAsia="Bookman Old Style" w:hAnsi="Bookman Old Style" w:cs="Arial"/>
        </w:rPr>
        <w:t xml:space="preserve"> </w:t>
      </w:r>
      <w:r w:rsidR="00F66C36" w:rsidRPr="00D86324">
        <w:rPr>
          <w:rFonts w:ascii="Bookman Old Style" w:eastAsia="Bookman Old Style" w:hAnsi="Bookman Old Style" w:cs="Arial"/>
        </w:rPr>
        <w:t xml:space="preserve">la valoración de hechos y circunstancias externas y objetivas que el procesado exterioriza con su comportamiento. </w:t>
      </w:r>
    </w:p>
    <w:p w14:paraId="326F2C51" w14:textId="77777777" w:rsidR="001D6C34" w:rsidRPr="00D86324" w:rsidRDefault="001D6C34" w:rsidP="00231716">
      <w:pPr>
        <w:ind w:firstLine="709"/>
        <w:rPr>
          <w:rFonts w:eastAsia="Bookman Old Style" w:cs="Arial"/>
        </w:rPr>
      </w:pPr>
    </w:p>
    <w:p w14:paraId="29B514EB" w14:textId="2C991715" w:rsidR="001D6C34" w:rsidRPr="00D86324" w:rsidRDefault="001D6C34"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Dentro de esos elementos objetivos o manifestaciones exteriores verificables, la </w:t>
      </w:r>
      <w:r w:rsidR="00E02769" w:rsidRPr="00D86324">
        <w:rPr>
          <w:rFonts w:ascii="Bookman Old Style" w:eastAsia="Bookman Old Style" w:hAnsi="Bookman Old Style" w:cs="Arial"/>
        </w:rPr>
        <w:t>jurisprudencia ha destacado de manera reiterada la importancia de analizar «la trayectoria y experiencia profesional del acusado»</w:t>
      </w:r>
      <w:r w:rsidR="00646BF6" w:rsidRPr="00D86324">
        <w:rPr>
          <w:rFonts w:ascii="Bookman Old Style" w:eastAsia="Bookman Old Style" w:hAnsi="Bookman Old Style" w:cs="Arial"/>
        </w:rPr>
        <w:t>, entre otros aspectos</w:t>
      </w:r>
      <w:r w:rsidR="007D6F7C" w:rsidRPr="00D86324">
        <w:rPr>
          <w:rFonts w:ascii="Bookman Old Style" w:eastAsia="Bookman Old Style" w:hAnsi="Bookman Old Style" w:cs="Arial"/>
        </w:rPr>
        <w:t>,</w:t>
      </w:r>
      <w:r w:rsidR="005202C3" w:rsidRPr="00D86324">
        <w:rPr>
          <w:rFonts w:ascii="Bookman Old Style" w:eastAsia="Bookman Old Style" w:hAnsi="Bookman Old Style" w:cs="Arial"/>
        </w:rPr>
        <w:t xml:space="preserve"> co</w:t>
      </w:r>
      <w:r w:rsidR="007D6F7C" w:rsidRPr="00D86324">
        <w:rPr>
          <w:rFonts w:ascii="Bookman Old Style" w:eastAsia="Bookman Old Style" w:hAnsi="Bookman Old Style" w:cs="Arial"/>
        </w:rPr>
        <w:t>mo</w:t>
      </w:r>
      <w:r w:rsidR="00DB6964" w:rsidRPr="00D86324">
        <w:rPr>
          <w:rFonts w:ascii="Bookman Old Style" w:eastAsia="Bookman Old Style" w:hAnsi="Bookman Old Style" w:cs="Arial"/>
        </w:rPr>
        <w:t xml:space="preserve"> son</w:t>
      </w:r>
      <w:r w:rsidR="007D6F7C" w:rsidRPr="00D86324">
        <w:rPr>
          <w:rFonts w:ascii="Bookman Old Style" w:eastAsia="Bookman Old Style" w:hAnsi="Bookman Old Style" w:cs="Arial"/>
        </w:rPr>
        <w:t xml:space="preserve"> la naturaleza de la decisión, la complejidad del asunto y la claridad de las normas aplicables al caso</w:t>
      </w:r>
      <w:r w:rsidR="00646BF6" w:rsidRPr="00D86324">
        <w:rPr>
          <w:rStyle w:val="Refdenotaalpie"/>
          <w:rFonts w:ascii="Bookman Old Style" w:eastAsia="Bookman Old Style" w:hAnsi="Bookman Old Style" w:cs="Arial"/>
        </w:rPr>
        <w:footnoteReference w:id="38"/>
      </w:r>
      <w:r w:rsidR="00065EC6" w:rsidRPr="00D86324">
        <w:rPr>
          <w:rFonts w:ascii="Bookman Old Style" w:eastAsia="Bookman Old Style" w:hAnsi="Bookman Old Style" w:cs="Arial"/>
        </w:rPr>
        <w:t xml:space="preserve">, </w:t>
      </w:r>
      <w:r w:rsidR="00166395" w:rsidRPr="00D86324">
        <w:rPr>
          <w:rFonts w:ascii="Bookman Old Style" w:eastAsia="Bookman Old Style" w:hAnsi="Bookman Old Style" w:cs="Arial"/>
        </w:rPr>
        <w:t xml:space="preserve">a partir </w:t>
      </w:r>
      <w:r w:rsidR="00065EC6" w:rsidRPr="00D86324">
        <w:rPr>
          <w:rFonts w:ascii="Bookman Old Style" w:eastAsia="Bookman Old Style" w:hAnsi="Bookman Old Style" w:cs="Arial"/>
        </w:rPr>
        <w:t xml:space="preserve">de los cuales </w:t>
      </w:r>
      <w:r w:rsidR="005202C3" w:rsidRPr="00D86324">
        <w:rPr>
          <w:rFonts w:ascii="Bookman Old Style" w:eastAsia="Bookman Old Style" w:hAnsi="Bookman Old Style" w:cs="Arial"/>
        </w:rPr>
        <w:t>se pueda inferir razonadamente el conocimiento y la voluntad del agente de actuar en contravía del derecho.</w:t>
      </w:r>
    </w:p>
    <w:p w14:paraId="09AE30EF" w14:textId="77777777" w:rsidR="009C5277" w:rsidRPr="00D86324" w:rsidRDefault="009C5277" w:rsidP="00231716">
      <w:pPr>
        <w:ind w:firstLine="709"/>
        <w:rPr>
          <w:rFonts w:eastAsia="Bookman Old Style" w:cs="Arial"/>
        </w:rPr>
      </w:pPr>
    </w:p>
    <w:p w14:paraId="35AE9B2D" w14:textId="43CA6D5D" w:rsidR="009C5277" w:rsidRPr="00D86324" w:rsidRDefault="009C5277"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Así, por ejemplo, en la sentencia CSJ SP5367-2021, rad. </w:t>
      </w:r>
      <w:r w:rsidR="007617E1" w:rsidRPr="00D86324">
        <w:rPr>
          <w:rFonts w:ascii="Bookman Old Style" w:eastAsia="Bookman Old Style" w:hAnsi="Bookman Old Style" w:cs="Arial"/>
        </w:rPr>
        <w:t xml:space="preserve">60484, la Sala consideró que la experiencia de más de veinticinco años de un fiscal seccional era un factor relevante para evidenciar el dolo en su contra. </w:t>
      </w:r>
      <w:r w:rsidR="00C06A0E" w:rsidRPr="00D86324">
        <w:rPr>
          <w:rFonts w:ascii="Bookman Old Style" w:eastAsia="Bookman Old Style" w:hAnsi="Bookman Old Style" w:cs="Arial"/>
        </w:rPr>
        <w:t>Desarrolló este criterio de la siguiente manera:</w:t>
      </w:r>
    </w:p>
    <w:p w14:paraId="6BFC12DB" w14:textId="77777777" w:rsidR="00C06A0E" w:rsidRPr="00D86324" w:rsidRDefault="00C06A0E" w:rsidP="00231716">
      <w:pPr>
        <w:ind w:firstLine="709"/>
        <w:rPr>
          <w:rFonts w:eastAsia="Bookman Old Style" w:cs="Arial"/>
        </w:rPr>
      </w:pPr>
    </w:p>
    <w:p w14:paraId="171A8440" w14:textId="2547EDE2" w:rsidR="00C06A0E" w:rsidRPr="00D86324" w:rsidRDefault="00E3234E" w:rsidP="008A6A0A">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El ordenamiento jurídico colombiano para establecer el ingrediente subjetivo de la conducta ilícita no prevé una tarifa legal de prueba, por tanto, la información suministrada por los medios de convicción allegados deben constituir el fundamento para dar por demostrado en el caso concreto los supuestos objetivos y subjetivos de la infracción penal. En este orden de ideas, no es contrario a derecho que un mismo elemento de prueba sustente la materialidad del prevaricato y a su vez aporte datos a partir de los cuales se valore y acredite el dolo o la reprochabilidad de la conducta. </w:t>
      </w:r>
    </w:p>
    <w:p w14:paraId="1955E6CD" w14:textId="77777777" w:rsidR="00E3234E" w:rsidRPr="00D86324" w:rsidRDefault="00E3234E" w:rsidP="008A6A0A">
      <w:pPr>
        <w:spacing w:line="240" w:lineRule="auto"/>
        <w:ind w:left="567" w:firstLine="709"/>
        <w:rPr>
          <w:rFonts w:eastAsia="Bookman Old Style" w:cs="Arial"/>
          <w:sz w:val="24"/>
        </w:rPr>
      </w:pPr>
    </w:p>
    <w:p w14:paraId="5449BA42" w14:textId="734C85CD" w:rsidR="00E3234E" w:rsidRPr="00D86324" w:rsidRDefault="00E3234E" w:rsidP="008A6A0A">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Acerca de la prueba del dolo, por ejemplo, la Sala de Casación Penal de la Corte Suprema de Justicia ha dicho:</w:t>
      </w:r>
    </w:p>
    <w:p w14:paraId="3356D4CB" w14:textId="77777777" w:rsidR="00E3234E" w:rsidRPr="00D86324" w:rsidRDefault="00E3234E" w:rsidP="008A6A0A">
      <w:pPr>
        <w:spacing w:line="240" w:lineRule="auto"/>
        <w:ind w:left="567" w:firstLine="709"/>
        <w:rPr>
          <w:rFonts w:eastAsia="Bookman Old Style" w:cs="Arial"/>
          <w:sz w:val="24"/>
        </w:rPr>
      </w:pPr>
    </w:p>
    <w:p w14:paraId="7B4E36B9" w14:textId="74A9C2E2" w:rsidR="00E3234E" w:rsidRPr="00D86324" w:rsidRDefault="00DB6331" w:rsidP="008A6A0A">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La intención se debe deducir de los factores demostrados, generalmente los objetivos, pues no se puede ocultar la dificultad que existe para obtener pruebas directas sobre el aspecto subjetivo. En consecuencia, circunstancias como la basta trayectoria y experiencia profesional en el ámbito de administrar justicia que poseía el procesado, la manera minuciosa y disfrazada </w:t>
      </w:r>
      <w:r w:rsidR="00D0358F" w:rsidRPr="00D86324">
        <w:rPr>
          <w:rFonts w:ascii="Bookman Old Style" w:eastAsia="Bookman Old Style" w:hAnsi="Bookman Old Style" w:cs="Arial"/>
          <w:sz w:val="24"/>
        </w:rPr>
        <w:t>como se llevó a cabo el comportamiento dirigido a infringir la ley penal, las explicaciones ofrecidas con base en hechos que procesalmente fueron inexistentes, ocultados o tergiversados, son razones que permiten atribuir la acción como voluntaria e intencional (cfr. CSJ, 3 ago. 2005, rad. 22112).</w:t>
      </w:r>
    </w:p>
    <w:p w14:paraId="1CA4ADEE" w14:textId="77777777" w:rsidR="00D0358F" w:rsidRPr="00D86324" w:rsidRDefault="00D0358F" w:rsidP="008A6A0A">
      <w:pPr>
        <w:spacing w:line="240" w:lineRule="auto"/>
        <w:ind w:left="567" w:firstLine="709"/>
        <w:rPr>
          <w:rFonts w:eastAsia="Bookman Old Style" w:cs="Arial"/>
          <w:sz w:val="24"/>
        </w:rPr>
      </w:pPr>
    </w:p>
    <w:p w14:paraId="4DFFC213" w14:textId="339E73D9" w:rsidR="00D0358F" w:rsidRPr="00D86324" w:rsidRDefault="00D0358F" w:rsidP="008A6A0A">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Contrario a lo estimado por el defensor y el acusado, la experiencia de P.R., de más de 25 años para el momento de los hechos, desempeñándose como funcionario judicial, inicialmente como juez de instrucción criminal y desde la creación de la Fiscalía y su incorporación a esa entidad en el año de 199</w:t>
      </w:r>
      <w:r w:rsidR="008E610F" w:rsidRPr="00D86324">
        <w:rPr>
          <w:rFonts w:ascii="Bookman Old Style" w:eastAsia="Bookman Old Style" w:hAnsi="Bookman Old Style" w:cs="Arial"/>
          <w:sz w:val="24"/>
        </w:rPr>
        <w:t xml:space="preserve">2 en el mismo cargo de Fiscal Seccional, resulta relevante para evidenciar que tenía suficientes conocimientos, habilidades y destrezas para disponer el impulso de las indagaciones y proferir las </w:t>
      </w:r>
      <w:r w:rsidR="00CA74A2" w:rsidRPr="00D86324">
        <w:rPr>
          <w:rFonts w:ascii="Bookman Old Style" w:eastAsia="Bookman Old Style" w:hAnsi="Bookman Old Style" w:cs="Arial"/>
          <w:sz w:val="24"/>
        </w:rPr>
        <w:t xml:space="preserve">órdenes de archivo con apego a las normas que las regulan en el evento que fueran procedentes. </w:t>
      </w:r>
    </w:p>
    <w:p w14:paraId="06C81EF1" w14:textId="77777777" w:rsidR="00CA74A2" w:rsidRPr="00D86324" w:rsidRDefault="00CA74A2" w:rsidP="00231716">
      <w:pPr>
        <w:ind w:firstLine="709"/>
        <w:rPr>
          <w:rFonts w:eastAsia="Bookman Old Style" w:cs="Arial"/>
        </w:rPr>
      </w:pPr>
    </w:p>
    <w:p w14:paraId="30F817FB" w14:textId="1329D92C" w:rsidR="00CA74A2" w:rsidRPr="00D86324" w:rsidRDefault="00C16088"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En este caso</w:t>
      </w:r>
      <w:r w:rsidRPr="00D86324">
        <w:rPr>
          <w:rFonts w:ascii="Bookman Old Style" w:eastAsia="Bookman Old Style" w:hAnsi="Bookman Old Style" w:cs="Arial"/>
          <w:smallCaps/>
        </w:rPr>
        <w:t xml:space="preserve">, </w:t>
      </w:r>
      <w:r w:rsidR="007E443B" w:rsidRPr="00D86324">
        <w:rPr>
          <w:rFonts w:ascii="Bookman Old Style" w:eastAsia="Bookman Old Style" w:hAnsi="Bookman Old Style" w:cs="Arial"/>
          <w:smallCaps/>
        </w:rPr>
        <w:t>Wilson Kennedy</w:t>
      </w:r>
      <w:r w:rsidR="00B137AB" w:rsidRPr="00D86324">
        <w:rPr>
          <w:rFonts w:ascii="Bookman Old Style" w:eastAsia="Bookman Old Style" w:hAnsi="Bookman Old Style" w:cs="Arial"/>
          <w:smallCaps/>
        </w:rPr>
        <w:t xml:space="preserve"> Cohen Gutiérrez</w:t>
      </w:r>
      <w:r w:rsidR="00B137AB" w:rsidRPr="00D86324">
        <w:rPr>
          <w:rFonts w:ascii="Bookman Old Style" w:eastAsia="Bookman Old Style" w:hAnsi="Bookman Old Style" w:cs="Arial"/>
        </w:rPr>
        <w:t xml:space="preserve"> </w:t>
      </w:r>
      <w:r w:rsidR="002962EF" w:rsidRPr="00D86324">
        <w:rPr>
          <w:rFonts w:ascii="Bookman Old Style" w:eastAsia="Bookman Old Style" w:hAnsi="Bookman Old Style" w:cs="Arial"/>
        </w:rPr>
        <w:t xml:space="preserve">llevaba más de veinte años vinculado a la Fiscalía General de la Nación. </w:t>
      </w:r>
      <w:r w:rsidR="00593A29" w:rsidRPr="00D86324">
        <w:rPr>
          <w:rFonts w:ascii="Bookman Old Style" w:eastAsia="Bookman Old Style" w:hAnsi="Bookman Old Style" w:cs="Arial"/>
        </w:rPr>
        <w:t>A</w:t>
      </w:r>
      <w:r w:rsidR="002962EF" w:rsidRPr="00D86324">
        <w:rPr>
          <w:rFonts w:ascii="Bookman Old Style" w:eastAsia="Bookman Old Style" w:hAnsi="Bookman Old Style" w:cs="Arial"/>
        </w:rPr>
        <w:t xml:space="preserve">ntes de la </w:t>
      </w:r>
      <w:r w:rsidR="00514B3A" w:rsidRPr="00D86324">
        <w:rPr>
          <w:rFonts w:ascii="Bookman Old Style" w:eastAsia="Bookman Old Style" w:hAnsi="Bookman Old Style" w:cs="Arial"/>
        </w:rPr>
        <w:t>ocurrencia de los hechos</w:t>
      </w:r>
      <w:r w:rsidR="00945811" w:rsidRPr="00D86324">
        <w:rPr>
          <w:rFonts w:ascii="Bookman Old Style" w:eastAsia="Bookman Old Style" w:hAnsi="Bookman Old Style" w:cs="Arial"/>
        </w:rPr>
        <w:t xml:space="preserve"> se desempeñaba, </w:t>
      </w:r>
      <w:r w:rsidR="004E624A" w:rsidRPr="00D86324">
        <w:rPr>
          <w:rFonts w:ascii="Bookman Old Style" w:eastAsia="Bookman Old Style" w:hAnsi="Bookman Old Style" w:cs="Arial"/>
        </w:rPr>
        <w:t xml:space="preserve">desde el 23 de abril de 2015, </w:t>
      </w:r>
      <w:r w:rsidR="00945811" w:rsidRPr="00D86324">
        <w:rPr>
          <w:rFonts w:ascii="Bookman Old Style" w:eastAsia="Bookman Old Style" w:hAnsi="Bookman Old Style" w:cs="Arial"/>
        </w:rPr>
        <w:t>como Fiscal Noveno</w:t>
      </w:r>
      <w:r w:rsidR="004E624A" w:rsidRPr="00D86324">
        <w:rPr>
          <w:rFonts w:ascii="Bookman Old Style" w:eastAsia="Bookman Old Style" w:hAnsi="Bookman Old Style" w:cs="Arial"/>
        </w:rPr>
        <w:t xml:space="preserve"> Seccional de Corozal. Esa trayectoria</w:t>
      </w:r>
      <w:r w:rsidR="00566D64" w:rsidRPr="00D86324">
        <w:rPr>
          <w:rFonts w:ascii="Bookman Old Style" w:eastAsia="Bookman Old Style" w:hAnsi="Bookman Old Style" w:cs="Arial"/>
        </w:rPr>
        <w:t xml:space="preserve">, </w:t>
      </w:r>
      <w:r w:rsidR="0066390B" w:rsidRPr="00D86324">
        <w:rPr>
          <w:rFonts w:ascii="Bookman Old Style" w:eastAsia="Bookman Old Style" w:hAnsi="Bookman Old Style" w:cs="Arial"/>
        </w:rPr>
        <w:t>como también lo concluyó el tribunal</w:t>
      </w:r>
      <w:r w:rsidR="000E4162" w:rsidRPr="00D86324">
        <w:rPr>
          <w:rFonts w:ascii="Bookman Old Style" w:eastAsia="Bookman Old Style" w:hAnsi="Bookman Old Style" w:cs="Arial"/>
        </w:rPr>
        <w:t xml:space="preserve">, permite inferir que el procesado tenía </w:t>
      </w:r>
      <w:r w:rsidR="000C42AA" w:rsidRPr="00D86324">
        <w:rPr>
          <w:rFonts w:ascii="Bookman Old Style" w:eastAsia="Bookman Old Style" w:hAnsi="Bookman Old Style" w:cs="Arial"/>
        </w:rPr>
        <w:t>un</w:t>
      </w:r>
      <w:r w:rsidR="000E4162" w:rsidRPr="00D86324">
        <w:rPr>
          <w:rFonts w:ascii="Bookman Old Style" w:eastAsia="Bookman Old Style" w:hAnsi="Bookman Old Style" w:cs="Arial"/>
        </w:rPr>
        <w:t xml:space="preserve"> conocimiento jurídico e</w:t>
      </w:r>
      <w:r w:rsidR="000C42AA" w:rsidRPr="00D86324">
        <w:rPr>
          <w:rFonts w:ascii="Bookman Old Style" w:eastAsia="Bookman Old Style" w:hAnsi="Bookman Old Style" w:cs="Arial"/>
        </w:rPr>
        <w:t xml:space="preserve">specializado </w:t>
      </w:r>
      <w:r w:rsidR="00C74F7F" w:rsidRPr="00D86324">
        <w:rPr>
          <w:rFonts w:ascii="Bookman Old Style" w:eastAsia="Bookman Old Style" w:hAnsi="Bookman Old Style" w:cs="Arial"/>
        </w:rPr>
        <w:t>en asuntos penales</w:t>
      </w:r>
      <w:r w:rsidR="009231D2" w:rsidRPr="00D86324">
        <w:rPr>
          <w:rFonts w:ascii="Bookman Old Style" w:eastAsia="Bookman Old Style" w:hAnsi="Bookman Old Style" w:cs="Arial"/>
        </w:rPr>
        <w:t xml:space="preserve"> sobre los que debía resolver a diario, entre ellos</w:t>
      </w:r>
      <w:r w:rsidR="006113F7" w:rsidRPr="00D86324">
        <w:rPr>
          <w:rFonts w:ascii="Bookman Old Style" w:eastAsia="Bookman Old Style" w:hAnsi="Bookman Old Style" w:cs="Arial"/>
        </w:rPr>
        <w:t>,</w:t>
      </w:r>
      <w:r w:rsidR="009231D2" w:rsidRPr="00D86324">
        <w:rPr>
          <w:rFonts w:ascii="Bookman Old Style" w:eastAsia="Bookman Old Style" w:hAnsi="Bookman Old Style" w:cs="Arial"/>
        </w:rPr>
        <w:t xml:space="preserve"> los relacionados con </w:t>
      </w:r>
      <w:r w:rsidR="009716D9" w:rsidRPr="00D86324">
        <w:rPr>
          <w:rFonts w:ascii="Bookman Old Style" w:eastAsia="Bookman Old Style" w:hAnsi="Bookman Old Style" w:cs="Arial"/>
        </w:rPr>
        <w:t xml:space="preserve">hechos susceptibles de configurar los </w:t>
      </w:r>
      <w:r w:rsidR="00321DB5" w:rsidRPr="00D86324">
        <w:rPr>
          <w:rFonts w:ascii="Bookman Old Style" w:eastAsia="Bookman Old Style" w:hAnsi="Bookman Old Style" w:cs="Arial"/>
        </w:rPr>
        <w:t>delitos homicidio en grado de tentativa</w:t>
      </w:r>
      <w:r w:rsidR="00555ECB" w:rsidRPr="00D86324">
        <w:rPr>
          <w:rFonts w:ascii="Bookman Old Style" w:eastAsia="Bookman Old Style" w:hAnsi="Bookman Old Style" w:cs="Arial"/>
        </w:rPr>
        <w:t xml:space="preserve"> y fabricación, tráfico, porte o tenencia de armas de fuego, accesorios, partes o municiones</w:t>
      </w:r>
      <w:r w:rsidR="00B365FE" w:rsidRPr="00D86324">
        <w:rPr>
          <w:rFonts w:ascii="Bookman Old Style" w:eastAsia="Bookman Old Style" w:hAnsi="Bookman Old Style" w:cs="Arial"/>
        </w:rPr>
        <w:t xml:space="preserve">. </w:t>
      </w:r>
      <w:r w:rsidR="00AF2903" w:rsidRPr="00D86324">
        <w:rPr>
          <w:rFonts w:ascii="Bookman Old Style" w:eastAsia="Bookman Old Style" w:hAnsi="Bookman Old Style" w:cs="Arial"/>
        </w:rPr>
        <w:t xml:space="preserve">Asimismo, </w:t>
      </w:r>
      <w:r w:rsidR="00F72E64" w:rsidRPr="00D86324">
        <w:rPr>
          <w:rFonts w:ascii="Bookman Old Style" w:eastAsia="Bookman Old Style" w:hAnsi="Bookman Old Style" w:cs="Arial"/>
        </w:rPr>
        <w:t xml:space="preserve">respecto de los hechos </w:t>
      </w:r>
      <w:r w:rsidR="004D5612" w:rsidRPr="00D86324">
        <w:rPr>
          <w:rFonts w:ascii="Bookman Old Style" w:eastAsia="Bookman Old Style" w:hAnsi="Bookman Old Style" w:cs="Arial"/>
        </w:rPr>
        <w:t>que vincula</w:t>
      </w:r>
      <w:r w:rsidR="00491F2A" w:rsidRPr="00D86324">
        <w:rPr>
          <w:rFonts w:ascii="Bookman Old Style" w:eastAsia="Bookman Old Style" w:hAnsi="Bookman Old Style" w:cs="Arial"/>
        </w:rPr>
        <w:t>ban</w:t>
      </w:r>
      <w:r w:rsidR="004D5612" w:rsidRPr="00D86324">
        <w:rPr>
          <w:rFonts w:ascii="Bookman Old Style" w:eastAsia="Bookman Old Style" w:hAnsi="Bookman Old Style" w:cs="Arial"/>
        </w:rPr>
        <w:t xml:space="preserve"> a Hafit</w:t>
      </w:r>
      <w:r w:rsidR="00AF2903" w:rsidRPr="00D86324">
        <w:rPr>
          <w:rFonts w:ascii="Bookman Old Style" w:eastAsia="Bookman Old Style" w:hAnsi="Bookman Old Style" w:cs="Arial"/>
        </w:rPr>
        <w:t xml:space="preserve"> Martínez Herazo, la experiencia de </w:t>
      </w:r>
      <w:r w:rsidR="00AF2903" w:rsidRPr="00D86324">
        <w:rPr>
          <w:rFonts w:ascii="Bookman Old Style" w:eastAsia="Bookman Old Style" w:hAnsi="Bookman Old Style" w:cs="Arial"/>
          <w:smallCaps/>
        </w:rPr>
        <w:t>Cohen Gutiérrez</w:t>
      </w:r>
      <w:r w:rsidR="00AF2903" w:rsidRPr="00D86324">
        <w:rPr>
          <w:rFonts w:ascii="Bookman Old Style" w:eastAsia="Bookman Old Style" w:hAnsi="Bookman Old Style" w:cs="Arial"/>
        </w:rPr>
        <w:t xml:space="preserve"> como fiscal le proporcionaba los conocimientos suficientes para </w:t>
      </w:r>
      <w:r w:rsidR="00F820AA" w:rsidRPr="00D86324">
        <w:rPr>
          <w:rFonts w:ascii="Bookman Old Style" w:eastAsia="Bookman Old Style" w:hAnsi="Bookman Old Style" w:cs="Arial"/>
        </w:rPr>
        <w:t>saber</w:t>
      </w:r>
      <w:r w:rsidR="00DB47B0" w:rsidRPr="00D86324">
        <w:rPr>
          <w:rFonts w:ascii="Bookman Old Style" w:eastAsia="Bookman Old Style" w:hAnsi="Bookman Old Style" w:cs="Arial"/>
        </w:rPr>
        <w:t xml:space="preserve"> que los elementos</w:t>
      </w:r>
      <w:r w:rsidR="00957FF0" w:rsidRPr="00D86324">
        <w:rPr>
          <w:rFonts w:ascii="Bookman Old Style" w:eastAsia="Bookman Old Style" w:hAnsi="Bookman Old Style" w:cs="Arial"/>
        </w:rPr>
        <w:t xml:space="preserve"> probatorios</w:t>
      </w:r>
      <w:r w:rsidR="00DB47B0" w:rsidRPr="00D86324">
        <w:rPr>
          <w:rFonts w:ascii="Bookman Old Style" w:eastAsia="Bookman Old Style" w:hAnsi="Bookman Old Style" w:cs="Arial"/>
        </w:rPr>
        <w:t xml:space="preserve"> </w:t>
      </w:r>
      <w:r w:rsidR="00C81918" w:rsidRPr="00D86324">
        <w:rPr>
          <w:rFonts w:ascii="Bookman Old Style" w:eastAsia="Bookman Old Style" w:hAnsi="Bookman Old Style" w:cs="Arial"/>
        </w:rPr>
        <w:t xml:space="preserve">recaudados hasta ese momento dentro de la indagación preliminar </w:t>
      </w:r>
      <w:r w:rsidR="00342FB5" w:rsidRPr="00D86324">
        <w:rPr>
          <w:rFonts w:ascii="Bookman Old Style" w:eastAsia="Bookman Old Style" w:hAnsi="Bookman Old Style" w:cs="Arial"/>
        </w:rPr>
        <w:t>eran más que suficientes para</w:t>
      </w:r>
      <w:r w:rsidR="001725EE" w:rsidRPr="00D86324">
        <w:rPr>
          <w:rFonts w:ascii="Bookman Old Style" w:eastAsia="Bookman Old Style" w:hAnsi="Bookman Old Style" w:cs="Arial"/>
        </w:rPr>
        <w:t xml:space="preserve"> solicitar una orden de captura y formular</w:t>
      </w:r>
      <w:r w:rsidR="000856F6" w:rsidRPr="00D86324">
        <w:rPr>
          <w:rFonts w:ascii="Bookman Old Style" w:eastAsia="Bookman Old Style" w:hAnsi="Bookman Old Style" w:cs="Arial"/>
        </w:rPr>
        <w:t>le</w:t>
      </w:r>
      <w:r w:rsidR="001725EE" w:rsidRPr="00D86324">
        <w:rPr>
          <w:rFonts w:ascii="Bookman Old Style" w:eastAsia="Bookman Old Style" w:hAnsi="Bookman Old Style" w:cs="Arial"/>
        </w:rPr>
        <w:t xml:space="preserve"> imputación. </w:t>
      </w:r>
    </w:p>
    <w:p w14:paraId="761B918C" w14:textId="77777777" w:rsidR="004E28E3" w:rsidRPr="00D86324" w:rsidRDefault="004E28E3" w:rsidP="00231716">
      <w:pPr>
        <w:ind w:firstLine="709"/>
        <w:rPr>
          <w:rFonts w:eastAsia="Bookman Old Style" w:cs="Arial"/>
        </w:rPr>
      </w:pPr>
    </w:p>
    <w:p w14:paraId="45612ABC" w14:textId="08CBC86D" w:rsidR="004E28E3" w:rsidRPr="00D86324" w:rsidRDefault="002048BA"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El tribunal no solamente </w:t>
      </w:r>
      <w:r w:rsidR="002215E3" w:rsidRPr="00D86324">
        <w:rPr>
          <w:rFonts w:ascii="Bookman Old Style" w:eastAsia="Bookman Old Style" w:hAnsi="Bookman Old Style" w:cs="Arial"/>
        </w:rPr>
        <w:t>valoró</w:t>
      </w:r>
      <w:r w:rsidR="00726886" w:rsidRPr="00D86324">
        <w:rPr>
          <w:rFonts w:ascii="Bookman Old Style" w:eastAsia="Bookman Old Style" w:hAnsi="Bookman Old Style" w:cs="Arial"/>
        </w:rPr>
        <w:t xml:space="preserve"> </w:t>
      </w:r>
      <w:r w:rsidR="002215E3" w:rsidRPr="00D86324">
        <w:rPr>
          <w:rFonts w:ascii="Bookman Old Style" w:eastAsia="Bookman Old Style" w:hAnsi="Bookman Old Style" w:cs="Arial"/>
        </w:rPr>
        <w:t xml:space="preserve">la experiencia </w:t>
      </w:r>
      <w:r w:rsidR="0002743B" w:rsidRPr="00D86324">
        <w:rPr>
          <w:rFonts w:ascii="Bookman Old Style" w:eastAsia="Bookman Old Style" w:hAnsi="Bookman Old Style" w:cs="Arial"/>
        </w:rPr>
        <w:t xml:space="preserve">del acusado para inferir el dolo. También evaluó </w:t>
      </w:r>
      <w:r w:rsidR="006569EF" w:rsidRPr="00D86324">
        <w:rPr>
          <w:rFonts w:ascii="Bookman Old Style" w:eastAsia="Bookman Old Style" w:hAnsi="Bookman Old Style" w:cs="Arial"/>
        </w:rPr>
        <w:t>la omisión deliberada de</w:t>
      </w:r>
      <w:r w:rsidR="00C05510" w:rsidRPr="00D86324">
        <w:rPr>
          <w:rFonts w:ascii="Bookman Old Style" w:eastAsia="Bookman Old Style" w:hAnsi="Bookman Old Style" w:cs="Arial"/>
        </w:rPr>
        <w:t>l procesado de</w:t>
      </w:r>
      <w:r w:rsidR="006569EF" w:rsidRPr="00D86324">
        <w:rPr>
          <w:rFonts w:ascii="Bookman Old Style" w:eastAsia="Bookman Old Style" w:hAnsi="Bookman Old Style" w:cs="Arial"/>
        </w:rPr>
        <w:t xml:space="preserve"> los elementos materiales probatorios que obraban en la carpeta y que conducían</w:t>
      </w:r>
      <w:r w:rsidR="00A20803" w:rsidRPr="00D86324">
        <w:rPr>
          <w:rFonts w:ascii="Bookman Old Style" w:eastAsia="Bookman Old Style" w:hAnsi="Bookman Old Style" w:cs="Arial"/>
        </w:rPr>
        <w:t xml:space="preserve"> </w:t>
      </w:r>
      <w:r w:rsidR="00D17504" w:rsidRPr="00D86324">
        <w:rPr>
          <w:rFonts w:ascii="Bookman Old Style" w:eastAsia="Bookman Old Style" w:hAnsi="Bookman Old Style" w:cs="Arial"/>
        </w:rPr>
        <w:t xml:space="preserve">a inferir razonablemente que </w:t>
      </w:r>
      <w:r w:rsidR="00ED292A" w:rsidRPr="00D86324">
        <w:rPr>
          <w:rFonts w:ascii="Bookman Old Style" w:eastAsia="Bookman Old Style" w:hAnsi="Bookman Old Style" w:cs="Arial"/>
        </w:rPr>
        <w:t xml:space="preserve">Martínez Herazo podía ser autor o partícipe </w:t>
      </w:r>
      <w:r w:rsidR="00726886" w:rsidRPr="00D86324">
        <w:rPr>
          <w:rFonts w:ascii="Bookman Old Style" w:eastAsia="Bookman Old Style" w:hAnsi="Bookman Old Style" w:cs="Arial"/>
        </w:rPr>
        <w:t xml:space="preserve">de </w:t>
      </w:r>
      <w:r w:rsidR="00037E9B" w:rsidRPr="00D86324">
        <w:rPr>
          <w:rFonts w:ascii="Bookman Old Style" w:eastAsia="Bookman Old Style" w:hAnsi="Bookman Old Style" w:cs="Arial"/>
        </w:rPr>
        <w:t>dos conductas delictivas</w:t>
      </w:r>
      <w:r w:rsidR="009013B3" w:rsidRPr="00D86324">
        <w:rPr>
          <w:rFonts w:ascii="Bookman Old Style" w:eastAsia="Bookman Old Style" w:hAnsi="Bookman Old Style" w:cs="Arial"/>
        </w:rPr>
        <w:t xml:space="preserve"> que, por su naturaleza, imponían </w:t>
      </w:r>
      <w:r w:rsidR="00BB3122" w:rsidRPr="00D86324">
        <w:rPr>
          <w:rFonts w:ascii="Bookman Old Style" w:eastAsia="Bookman Old Style" w:hAnsi="Bookman Old Style" w:cs="Arial"/>
        </w:rPr>
        <w:t xml:space="preserve">la solicitud de orden de captura y </w:t>
      </w:r>
      <w:r w:rsidR="006178E5" w:rsidRPr="00D86324">
        <w:rPr>
          <w:rFonts w:ascii="Bookman Old Style" w:eastAsia="Bookman Old Style" w:hAnsi="Bookman Old Style" w:cs="Arial"/>
        </w:rPr>
        <w:t xml:space="preserve">la </w:t>
      </w:r>
      <w:r w:rsidR="00BB3122" w:rsidRPr="00D86324">
        <w:rPr>
          <w:rFonts w:ascii="Bookman Old Style" w:eastAsia="Bookman Old Style" w:hAnsi="Bookman Old Style" w:cs="Arial"/>
        </w:rPr>
        <w:t xml:space="preserve">consecuente imputación. </w:t>
      </w:r>
      <w:r w:rsidR="006178E5" w:rsidRPr="00D86324">
        <w:rPr>
          <w:rFonts w:ascii="Bookman Old Style" w:eastAsia="Bookman Old Style" w:hAnsi="Bookman Old Style" w:cs="Arial"/>
        </w:rPr>
        <w:t>Dentro de esos elementos materiales probatorios que el acusado ignoró se en</w:t>
      </w:r>
      <w:r w:rsidR="005F155A" w:rsidRPr="00D86324">
        <w:rPr>
          <w:rFonts w:ascii="Bookman Old Style" w:eastAsia="Bookman Old Style" w:hAnsi="Bookman Old Style" w:cs="Arial"/>
        </w:rPr>
        <w:t>contraban:</w:t>
      </w:r>
    </w:p>
    <w:p w14:paraId="5446F258" w14:textId="77777777" w:rsidR="005F155A" w:rsidRPr="00D86324" w:rsidRDefault="005F155A" w:rsidP="00D741B9">
      <w:pPr>
        <w:ind w:left="567" w:firstLine="0"/>
        <w:rPr>
          <w:rFonts w:eastAsia="Bookman Old Style" w:cs="Arial"/>
        </w:rPr>
      </w:pPr>
    </w:p>
    <w:p w14:paraId="6C9FAEFF" w14:textId="3A68BDA9" w:rsidR="005F155A" w:rsidRPr="00D86324" w:rsidRDefault="00D741B9" w:rsidP="0068231A">
      <w:pPr>
        <w:pStyle w:val="Prrafodelista"/>
        <w:numPr>
          <w:ilvl w:val="0"/>
          <w:numId w:val="19"/>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FF79BC" w:rsidRPr="00D86324">
        <w:rPr>
          <w:rFonts w:ascii="Bookman Old Style" w:eastAsia="Bookman Old Style" w:hAnsi="Bookman Old Style" w:cs="Arial"/>
        </w:rPr>
        <w:t xml:space="preserve">La certificación expedida por la Primera Brigada de Infantería de Marina de Corozal, que acreditaba que Hafit Martínez Herazo </w:t>
      </w:r>
      <w:r w:rsidR="00D15E54" w:rsidRPr="00D86324">
        <w:rPr>
          <w:rFonts w:ascii="Bookman Old Style" w:eastAsia="Bookman Old Style" w:hAnsi="Bookman Old Style" w:cs="Arial"/>
        </w:rPr>
        <w:t>no tenía</w:t>
      </w:r>
      <w:r w:rsidR="00FF79BC" w:rsidRPr="00D86324">
        <w:rPr>
          <w:rFonts w:ascii="Bookman Old Style" w:eastAsia="Bookman Old Style" w:hAnsi="Bookman Old Style" w:cs="Arial"/>
        </w:rPr>
        <w:t xml:space="preserve"> permiso para portar armas de fuego. Ese elemento estructuraba la tipicidad objetiva del delito de fabricación, tráfico, porte o tenencia de armas de fuego, accesorios, partes o municiones.</w:t>
      </w:r>
    </w:p>
    <w:p w14:paraId="58CB4CC3" w14:textId="77777777" w:rsidR="00D741B9" w:rsidRPr="00D86324" w:rsidRDefault="00D741B9" w:rsidP="00D741B9">
      <w:pPr>
        <w:pStyle w:val="Prrafodelista"/>
        <w:spacing w:line="360" w:lineRule="auto"/>
        <w:ind w:left="567" w:firstLine="0"/>
        <w:rPr>
          <w:rFonts w:ascii="Bookman Old Style" w:eastAsia="Bookman Old Style" w:hAnsi="Bookman Old Style" w:cs="Arial"/>
        </w:rPr>
      </w:pPr>
    </w:p>
    <w:p w14:paraId="684A65F5" w14:textId="47D937AA" w:rsidR="00FF79BC" w:rsidRPr="00D86324" w:rsidRDefault="00D741B9" w:rsidP="0068231A">
      <w:pPr>
        <w:pStyle w:val="Prrafodelista"/>
        <w:numPr>
          <w:ilvl w:val="0"/>
          <w:numId w:val="19"/>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FF79BC" w:rsidRPr="00D86324">
        <w:rPr>
          <w:rFonts w:ascii="Bookman Old Style" w:eastAsia="Bookman Old Style" w:hAnsi="Bookman Old Style" w:cs="Arial"/>
        </w:rPr>
        <w:t xml:space="preserve">La entrevista que presentó </w:t>
      </w:r>
      <w:proofErr w:type="spellStart"/>
      <w:r w:rsidR="00FF79BC" w:rsidRPr="00D86324">
        <w:rPr>
          <w:rFonts w:ascii="Bookman Old Style" w:eastAsia="Bookman Old Style" w:hAnsi="Bookman Old Style" w:cs="Arial"/>
        </w:rPr>
        <w:t>Jhon</w:t>
      </w:r>
      <w:proofErr w:type="spellEnd"/>
      <w:r w:rsidR="00FF79BC" w:rsidRPr="00D86324">
        <w:rPr>
          <w:rFonts w:ascii="Bookman Old Style" w:eastAsia="Bookman Old Style" w:hAnsi="Bookman Old Style" w:cs="Arial"/>
        </w:rPr>
        <w:t xml:space="preserve"> Carlos Marín Pion, quien se encontraba en las inmediaciones de </w:t>
      </w:r>
      <w:r w:rsidR="004574AA" w:rsidRPr="00D86324">
        <w:rPr>
          <w:rFonts w:ascii="Bookman Old Style" w:eastAsia="Bookman Old Style" w:hAnsi="Bookman Old Style" w:cs="Arial"/>
        </w:rPr>
        <w:t xml:space="preserve">«La Barra de Quique» y dijo haber observado directamente que Hafit Martínez Herazo </w:t>
      </w:r>
      <w:r w:rsidR="007F4444" w:rsidRPr="00D86324">
        <w:rPr>
          <w:rFonts w:ascii="Bookman Old Style" w:eastAsia="Bookman Old Style" w:hAnsi="Bookman Old Style" w:cs="Arial"/>
        </w:rPr>
        <w:t>dis</w:t>
      </w:r>
      <w:r w:rsidR="00586DA6" w:rsidRPr="00D86324">
        <w:rPr>
          <w:rFonts w:ascii="Bookman Old Style" w:eastAsia="Bookman Old Style" w:hAnsi="Bookman Old Style" w:cs="Arial"/>
        </w:rPr>
        <w:t xml:space="preserve">paró desde el interior de su camioneta </w:t>
      </w:r>
      <w:proofErr w:type="spellStart"/>
      <w:r w:rsidR="00586DA6" w:rsidRPr="00D86324">
        <w:rPr>
          <w:rFonts w:ascii="Bookman Old Style" w:eastAsia="Bookman Old Style" w:hAnsi="Bookman Old Style" w:cs="Arial"/>
        </w:rPr>
        <w:t>Fortuner</w:t>
      </w:r>
      <w:proofErr w:type="spellEnd"/>
      <w:r w:rsidR="00586DA6" w:rsidRPr="00D86324">
        <w:rPr>
          <w:rFonts w:ascii="Bookman Old Style" w:eastAsia="Bookman Old Style" w:hAnsi="Bookman Old Style" w:cs="Arial"/>
        </w:rPr>
        <w:t xml:space="preserve">, estaba descamisado y con aspecto de estar bajo los efectos de alguna sustancia. </w:t>
      </w:r>
    </w:p>
    <w:p w14:paraId="1D1C705B" w14:textId="77777777" w:rsidR="00D741B9" w:rsidRPr="00D86324" w:rsidRDefault="00D741B9" w:rsidP="00D741B9">
      <w:pPr>
        <w:pStyle w:val="Prrafodelista"/>
        <w:spacing w:line="360" w:lineRule="auto"/>
        <w:ind w:left="567" w:firstLine="0"/>
        <w:rPr>
          <w:rFonts w:ascii="Bookman Old Style" w:eastAsia="Bookman Old Style" w:hAnsi="Bookman Old Style" w:cs="Arial"/>
        </w:rPr>
      </w:pPr>
    </w:p>
    <w:p w14:paraId="60582BC4" w14:textId="73394A19" w:rsidR="00586DA6" w:rsidRPr="00D86324" w:rsidRDefault="00D741B9" w:rsidP="0068231A">
      <w:pPr>
        <w:pStyle w:val="Prrafodelista"/>
        <w:numPr>
          <w:ilvl w:val="0"/>
          <w:numId w:val="19"/>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FC46EE" w:rsidRPr="00D86324">
        <w:rPr>
          <w:rFonts w:ascii="Bookman Old Style" w:eastAsia="Bookman Old Style" w:hAnsi="Bookman Old Style" w:cs="Arial"/>
        </w:rPr>
        <w:t xml:space="preserve">La entrevista de Juan David Álvarez Novoa, hermano de la víctima Juan Camilo Álvarez Novoa, </w:t>
      </w:r>
      <w:r w:rsidR="00006E07" w:rsidRPr="00D86324">
        <w:rPr>
          <w:rFonts w:ascii="Bookman Old Style" w:eastAsia="Bookman Old Style" w:hAnsi="Bookman Old Style" w:cs="Arial"/>
        </w:rPr>
        <w:t>quien ubicó a Martínez Herazo en el lugar de los hechos.</w:t>
      </w:r>
    </w:p>
    <w:p w14:paraId="65806690" w14:textId="77777777" w:rsidR="00D741B9" w:rsidRPr="00D86324" w:rsidRDefault="00D741B9" w:rsidP="00D741B9">
      <w:pPr>
        <w:pStyle w:val="Prrafodelista"/>
        <w:spacing w:line="360" w:lineRule="auto"/>
        <w:ind w:left="567" w:firstLine="0"/>
        <w:rPr>
          <w:rFonts w:ascii="Bookman Old Style" w:eastAsia="Bookman Old Style" w:hAnsi="Bookman Old Style" w:cs="Arial"/>
        </w:rPr>
      </w:pPr>
    </w:p>
    <w:p w14:paraId="69B3385B" w14:textId="09EB8080" w:rsidR="00006E07" w:rsidRPr="00D86324" w:rsidRDefault="00D741B9" w:rsidP="0068231A">
      <w:pPr>
        <w:pStyle w:val="Prrafodelista"/>
        <w:numPr>
          <w:ilvl w:val="0"/>
          <w:numId w:val="19"/>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006E07" w:rsidRPr="00D86324">
        <w:rPr>
          <w:rFonts w:ascii="Bookman Old Style" w:eastAsia="Bookman Old Style" w:hAnsi="Bookman Old Style" w:cs="Arial"/>
        </w:rPr>
        <w:t xml:space="preserve">Los tres dictámenes médico-legales </w:t>
      </w:r>
      <w:r w:rsidR="00095313" w:rsidRPr="00D86324">
        <w:rPr>
          <w:rFonts w:ascii="Bookman Old Style" w:eastAsia="Bookman Old Style" w:hAnsi="Bookman Old Style" w:cs="Arial"/>
        </w:rPr>
        <w:t>sobre la víctima</w:t>
      </w:r>
      <w:r w:rsidR="00006E07" w:rsidRPr="00D86324">
        <w:rPr>
          <w:rFonts w:ascii="Bookman Old Style" w:eastAsia="Bookman Old Style" w:hAnsi="Bookman Old Style" w:cs="Arial"/>
        </w:rPr>
        <w:t xml:space="preserve"> Juan Camilo Álvarez Novoa </w:t>
      </w:r>
      <w:r w:rsidR="004A30CB" w:rsidRPr="00D86324">
        <w:rPr>
          <w:rFonts w:ascii="Bookman Old Style" w:eastAsia="Bookman Old Style" w:hAnsi="Bookman Old Style" w:cs="Arial"/>
        </w:rPr>
        <w:t xml:space="preserve">que establecieron que las heridas fueron causadas por proyectil de arma de fuego y pusieron en alto riesgo su vida. </w:t>
      </w:r>
    </w:p>
    <w:p w14:paraId="5A6ED027" w14:textId="77777777" w:rsidR="00D741B9" w:rsidRPr="00D86324" w:rsidRDefault="00D741B9" w:rsidP="00D741B9">
      <w:pPr>
        <w:pStyle w:val="Prrafodelista"/>
        <w:spacing w:line="360" w:lineRule="auto"/>
        <w:ind w:left="567" w:firstLine="0"/>
        <w:rPr>
          <w:rFonts w:ascii="Bookman Old Style" w:eastAsia="Bookman Old Style" w:hAnsi="Bookman Old Style" w:cs="Arial"/>
        </w:rPr>
      </w:pPr>
    </w:p>
    <w:p w14:paraId="75ED1E10" w14:textId="43F0EE35" w:rsidR="00E81544" w:rsidRPr="00D86324" w:rsidRDefault="00D741B9" w:rsidP="0068231A">
      <w:pPr>
        <w:pStyle w:val="Prrafodelista"/>
        <w:numPr>
          <w:ilvl w:val="0"/>
          <w:numId w:val="19"/>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4A30CB" w:rsidRPr="00D86324">
        <w:rPr>
          <w:rFonts w:ascii="Bookman Old Style" w:eastAsia="Bookman Old Style" w:hAnsi="Bookman Old Style" w:cs="Arial"/>
        </w:rPr>
        <w:t>La</w:t>
      </w:r>
      <w:r w:rsidR="002724B7" w:rsidRPr="00D86324">
        <w:rPr>
          <w:rFonts w:ascii="Bookman Old Style" w:eastAsia="Bookman Old Style" w:hAnsi="Bookman Old Style" w:cs="Arial"/>
        </w:rPr>
        <w:t>s</w:t>
      </w:r>
      <w:r w:rsidR="004A30CB" w:rsidRPr="00D86324">
        <w:rPr>
          <w:rFonts w:ascii="Bookman Old Style" w:eastAsia="Bookman Old Style" w:hAnsi="Bookman Old Style" w:cs="Arial"/>
        </w:rPr>
        <w:t xml:space="preserve"> epicrisis del Hospital de Corozal </w:t>
      </w:r>
      <w:r w:rsidR="00CB065C" w:rsidRPr="00D86324">
        <w:rPr>
          <w:rFonts w:ascii="Bookman Old Style" w:eastAsia="Bookman Old Style" w:hAnsi="Bookman Old Style" w:cs="Arial"/>
        </w:rPr>
        <w:t xml:space="preserve">y de la Clínica de la Costa de Barranquilla, que confirmaban la gravedad de las lesiones. </w:t>
      </w:r>
    </w:p>
    <w:p w14:paraId="3F89994E" w14:textId="77777777" w:rsidR="00E81544" w:rsidRPr="00D86324" w:rsidRDefault="00E81544" w:rsidP="00231716">
      <w:pPr>
        <w:ind w:firstLine="709"/>
        <w:rPr>
          <w:rFonts w:eastAsia="Bookman Old Style" w:cs="Arial"/>
        </w:rPr>
      </w:pPr>
    </w:p>
    <w:p w14:paraId="61AA3534" w14:textId="71A52FF1" w:rsidR="004A30CB" w:rsidRPr="00D86324" w:rsidRDefault="00C96110"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Con estos últimos cuatro elementos</w:t>
      </w:r>
      <w:r w:rsidR="00E81544" w:rsidRPr="00D86324">
        <w:rPr>
          <w:rFonts w:ascii="Bookman Old Style" w:eastAsia="Bookman Old Style" w:hAnsi="Bookman Old Style" w:cs="Arial"/>
        </w:rPr>
        <w:t xml:space="preserve"> materiales probatorios también</w:t>
      </w:r>
      <w:r w:rsidRPr="00D86324">
        <w:rPr>
          <w:rFonts w:ascii="Bookman Old Style" w:eastAsia="Bookman Old Style" w:hAnsi="Bookman Old Style" w:cs="Arial"/>
        </w:rPr>
        <w:t xml:space="preserve"> era posible</w:t>
      </w:r>
      <w:r w:rsidR="00224947" w:rsidRPr="00D86324">
        <w:rPr>
          <w:rFonts w:ascii="Bookman Old Style" w:eastAsia="Bookman Old Style" w:hAnsi="Bookman Old Style" w:cs="Arial"/>
        </w:rPr>
        <w:t xml:space="preserve"> tipificar, al menos preliminarmente</w:t>
      </w:r>
      <w:r w:rsidR="00E81544" w:rsidRPr="00D86324">
        <w:rPr>
          <w:rFonts w:ascii="Bookman Old Style" w:eastAsia="Bookman Old Style" w:hAnsi="Bookman Old Style" w:cs="Arial"/>
        </w:rPr>
        <w:t xml:space="preserve">, </w:t>
      </w:r>
      <w:r w:rsidR="000E285C" w:rsidRPr="00D86324">
        <w:rPr>
          <w:rFonts w:ascii="Bookman Old Style" w:eastAsia="Bookman Old Style" w:hAnsi="Bookman Old Style" w:cs="Arial"/>
        </w:rPr>
        <w:t xml:space="preserve">un homicidio en grado de tentativa </w:t>
      </w:r>
      <w:r w:rsidR="00282A8C" w:rsidRPr="00D86324">
        <w:rPr>
          <w:rFonts w:ascii="Bookman Old Style" w:eastAsia="Bookman Old Style" w:hAnsi="Bookman Old Style" w:cs="Arial"/>
        </w:rPr>
        <w:t>cometido sobre Juan Ca</w:t>
      </w:r>
      <w:r w:rsidR="00677F49" w:rsidRPr="00D86324">
        <w:rPr>
          <w:rFonts w:ascii="Bookman Old Style" w:eastAsia="Bookman Old Style" w:hAnsi="Bookman Old Style" w:cs="Arial"/>
        </w:rPr>
        <w:t>milo Álvarez Novoa</w:t>
      </w:r>
      <w:r w:rsidR="005928A9" w:rsidRPr="00D86324">
        <w:rPr>
          <w:rFonts w:ascii="Bookman Old Style" w:eastAsia="Bookman Old Style" w:hAnsi="Bookman Old Style" w:cs="Arial"/>
        </w:rPr>
        <w:t>.</w:t>
      </w:r>
      <w:r w:rsidR="0047754A" w:rsidRPr="00D86324">
        <w:rPr>
          <w:rFonts w:ascii="Bookman Old Style" w:eastAsia="Bookman Old Style" w:hAnsi="Bookman Old Style" w:cs="Arial"/>
        </w:rPr>
        <w:t xml:space="preserve"> </w:t>
      </w:r>
    </w:p>
    <w:p w14:paraId="69856FFD" w14:textId="77777777" w:rsidR="00A73495" w:rsidRPr="00D86324" w:rsidRDefault="00A73495" w:rsidP="00231716">
      <w:pPr>
        <w:ind w:firstLine="709"/>
        <w:rPr>
          <w:rFonts w:eastAsia="Bookman Old Style" w:cs="Arial"/>
        </w:rPr>
      </w:pPr>
    </w:p>
    <w:p w14:paraId="34184BDA" w14:textId="1C56E004" w:rsidR="00A73495" w:rsidRPr="00D86324" w:rsidRDefault="00A73495"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Sin embargo, el procesado no solo ignoró </w:t>
      </w:r>
      <w:r w:rsidR="00F157BF" w:rsidRPr="00D86324">
        <w:rPr>
          <w:rFonts w:ascii="Bookman Old Style" w:eastAsia="Bookman Old Style" w:hAnsi="Bookman Old Style" w:cs="Arial"/>
        </w:rPr>
        <w:t>esos elementos</w:t>
      </w:r>
      <w:r w:rsidR="008F0431" w:rsidRPr="00D86324">
        <w:rPr>
          <w:rFonts w:ascii="Bookman Old Style" w:eastAsia="Bookman Old Style" w:hAnsi="Bookman Old Style" w:cs="Arial"/>
        </w:rPr>
        <w:t xml:space="preserve"> de conocimiento</w:t>
      </w:r>
      <w:r w:rsidR="00F157BF" w:rsidRPr="00D86324">
        <w:rPr>
          <w:rFonts w:ascii="Bookman Old Style" w:eastAsia="Bookman Old Style" w:hAnsi="Bookman Old Style" w:cs="Arial"/>
        </w:rPr>
        <w:t xml:space="preserve">. En la decisión de archivo introdujo hechos que ninguno de los testigos </w:t>
      </w:r>
      <w:r w:rsidR="007A2D3D" w:rsidRPr="00D86324">
        <w:rPr>
          <w:rFonts w:ascii="Bookman Old Style" w:eastAsia="Bookman Old Style" w:hAnsi="Bookman Old Style" w:cs="Arial"/>
        </w:rPr>
        <w:t xml:space="preserve">y </w:t>
      </w:r>
      <w:r w:rsidR="001E6869" w:rsidRPr="00D86324">
        <w:rPr>
          <w:rFonts w:ascii="Bookman Old Style" w:eastAsia="Bookman Old Style" w:hAnsi="Bookman Old Style" w:cs="Arial"/>
        </w:rPr>
        <w:t>ni</w:t>
      </w:r>
      <w:r w:rsidR="007A2D3D" w:rsidRPr="00D86324">
        <w:rPr>
          <w:rFonts w:ascii="Bookman Old Style" w:eastAsia="Bookman Old Style" w:hAnsi="Bookman Old Style" w:cs="Arial"/>
        </w:rPr>
        <w:t xml:space="preserve"> siquiera</w:t>
      </w:r>
      <w:r w:rsidR="001E6869" w:rsidRPr="00D86324">
        <w:rPr>
          <w:rFonts w:ascii="Bookman Old Style" w:eastAsia="Bookman Old Style" w:hAnsi="Bookman Old Style" w:cs="Arial"/>
        </w:rPr>
        <w:t xml:space="preserve"> el propio indiciado mencionaron. Aseguró que Hafit Martínez Herazo </w:t>
      </w:r>
      <w:r w:rsidR="009C100F" w:rsidRPr="00D86324">
        <w:rPr>
          <w:rFonts w:ascii="Bookman Old Style" w:eastAsia="Bookman Old Style" w:hAnsi="Bookman Old Style" w:cs="Arial"/>
        </w:rPr>
        <w:t xml:space="preserve">fue asaltado por dos sujetos que se desplazaban </w:t>
      </w:r>
      <w:r w:rsidR="001C44CD" w:rsidRPr="00D86324">
        <w:rPr>
          <w:rFonts w:ascii="Bookman Old Style" w:eastAsia="Bookman Old Style" w:hAnsi="Bookman Old Style" w:cs="Arial"/>
        </w:rPr>
        <w:t>«</w:t>
      </w:r>
      <w:r w:rsidR="009C100F" w:rsidRPr="00D86324">
        <w:rPr>
          <w:rFonts w:ascii="Bookman Old Style" w:eastAsia="Bookman Old Style" w:hAnsi="Bookman Old Style" w:cs="Arial"/>
        </w:rPr>
        <w:t>en motocicleta</w:t>
      </w:r>
      <w:r w:rsidR="001C44CD" w:rsidRPr="00D86324">
        <w:rPr>
          <w:rFonts w:ascii="Bookman Old Style" w:eastAsia="Bookman Old Style" w:hAnsi="Bookman Old Style" w:cs="Arial"/>
        </w:rPr>
        <w:t>»</w:t>
      </w:r>
      <w:r w:rsidR="009C100F" w:rsidRPr="00D86324">
        <w:rPr>
          <w:rFonts w:ascii="Bookman Old Style" w:eastAsia="Bookman Old Style" w:hAnsi="Bookman Old Style" w:cs="Arial"/>
        </w:rPr>
        <w:t xml:space="preserve">, que </w:t>
      </w:r>
      <w:r w:rsidR="002152FB" w:rsidRPr="00D86324">
        <w:rPr>
          <w:rFonts w:ascii="Bookman Old Style" w:eastAsia="Bookman Old Style" w:hAnsi="Bookman Old Style" w:cs="Arial"/>
        </w:rPr>
        <w:t>«</w:t>
      </w:r>
      <w:r w:rsidR="009C100F" w:rsidRPr="00D86324">
        <w:rPr>
          <w:rFonts w:ascii="Bookman Old Style" w:eastAsia="Bookman Old Style" w:hAnsi="Bookman Old Style" w:cs="Arial"/>
        </w:rPr>
        <w:t>el arma pertenecía a uno de esos asaltantes</w:t>
      </w:r>
      <w:r w:rsidR="002152FB" w:rsidRPr="00D86324">
        <w:rPr>
          <w:rFonts w:ascii="Bookman Old Style" w:eastAsia="Bookman Old Style" w:hAnsi="Bookman Old Style" w:cs="Arial"/>
        </w:rPr>
        <w:t>»</w:t>
      </w:r>
      <w:r w:rsidR="009C100F" w:rsidRPr="00D86324">
        <w:rPr>
          <w:rFonts w:ascii="Bookman Old Style" w:eastAsia="Bookman Old Style" w:hAnsi="Bookman Old Style" w:cs="Arial"/>
        </w:rPr>
        <w:t xml:space="preserve"> y que </w:t>
      </w:r>
      <w:r w:rsidR="002152FB" w:rsidRPr="00D86324">
        <w:rPr>
          <w:rFonts w:ascii="Bookman Old Style" w:eastAsia="Bookman Old Style" w:hAnsi="Bookman Old Style" w:cs="Arial"/>
        </w:rPr>
        <w:t>«</w:t>
      </w:r>
      <w:r w:rsidR="009C100F" w:rsidRPr="00D86324">
        <w:rPr>
          <w:rFonts w:ascii="Bookman Old Style" w:eastAsia="Bookman Old Style" w:hAnsi="Bookman Old Style" w:cs="Arial"/>
        </w:rPr>
        <w:t xml:space="preserve">durante el forcejeo para </w:t>
      </w:r>
      <w:r w:rsidR="00AA2BB9" w:rsidRPr="00D86324">
        <w:rPr>
          <w:rFonts w:ascii="Bookman Old Style" w:eastAsia="Bookman Old Style" w:hAnsi="Bookman Old Style" w:cs="Arial"/>
        </w:rPr>
        <w:t>quitársela se produjeron los disparos de manera accidental</w:t>
      </w:r>
      <w:r w:rsidR="002152FB" w:rsidRPr="00D86324">
        <w:rPr>
          <w:rFonts w:ascii="Bookman Old Style" w:eastAsia="Bookman Old Style" w:hAnsi="Bookman Old Style" w:cs="Arial"/>
        </w:rPr>
        <w:t>»</w:t>
      </w:r>
      <w:r w:rsidR="00AA2BB9" w:rsidRPr="00D86324">
        <w:rPr>
          <w:rFonts w:ascii="Bookman Old Style" w:eastAsia="Bookman Old Style" w:hAnsi="Bookman Old Style" w:cs="Arial"/>
        </w:rPr>
        <w:t xml:space="preserve">. </w:t>
      </w:r>
      <w:r w:rsidR="00CF1435" w:rsidRPr="00D86324">
        <w:rPr>
          <w:rFonts w:ascii="Bookman Old Style" w:eastAsia="Bookman Old Style" w:hAnsi="Bookman Old Style" w:cs="Arial"/>
        </w:rPr>
        <w:t xml:space="preserve">Esa versión </w:t>
      </w:r>
      <w:r w:rsidR="00156B6B" w:rsidRPr="00D86324">
        <w:rPr>
          <w:rFonts w:ascii="Bookman Old Style" w:eastAsia="Bookman Old Style" w:hAnsi="Bookman Old Style" w:cs="Arial"/>
        </w:rPr>
        <w:t xml:space="preserve">contiene hechos procesalmente inexistentes que el procesado </w:t>
      </w:r>
      <w:r w:rsidR="00121789" w:rsidRPr="00D86324">
        <w:rPr>
          <w:rFonts w:ascii="Bookman Old Style" w:eastAsia="Bookman Old Style" w:hAnsi="Bookman Old Style" w:cs="Arial"/>
        </w:rPr>
        <w:t xml:space="preserve">construyó sin ninguna base probatoria. </w:t>
      </w:r>
    </w:p>
    <w:p w14:paraId="38CFB2EA" w14:textId="77777777" w:rsidR="00E8283D" w:rsidRPr="00D86324" w:rsidRDefault="00E8283D" w:rsidP="00231716">
      <w:pPr>
        <w:ind w:firstLine="709"/>
        <w:rPr>
          <w:rFonts w:eastAsia="Bookman Old Style" w:cs="Arial"/>
        </w:rPr>
      </w:pPr>
    </w:p>
    <w:p w14:paraId="56D6E5A0" w14:textId="5A5B129D" w:rsidR="00E8283D" w:rsidRPr="00D86324" w:rsidRDefault="00E8283D"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En la orden de archivo que emitió el fiscal </w:t>
      </w:r>
      <w:r w:rsidRPr="00D86324">
        <w:rPr>
          <w:rFonts w:ascii="Bookman Old Style" w:eastAsia="Bookman Old Style" w:hAnsi="Bookman Old Style" w:cs="Arial"/>
          <w:smallCaps/>
        </w:rPr>
        <w:t>Wilson Kennedy Cohen Gutiérrez</w:t>
      </w:r>
      <w:r w:rsidR="00B146C2" w:rsidRPr="00D86324">
        <w:rPr>
          <w:rFonts w:ascii="Bookman Old Style" w:eastAsia="Bookman Old Style" w:hAnsi="Bookman Old Style" w:cs="Arial"/>
        </w:rPr>
        <w:t xml:space="preserve"> el 7 de abril de 2016, que ingresó al juicio oral por conducto del investigador </w:t>
      </w:r>
      <w:r w:rsidR="00313E88" w:rsidRPr="00D86324">
        <w:rPr>
          <w:rFonts w:ascii="Bookman Old Style" w:eastAsia="Bookman Old Style" w:hAnsi="Bookman Old Style" w:cs="Arial"/>
        </w:rPr>
        <w:t xml:space="preserve">de la fiscalía Didier Alexander Caicedo </w:t>
      </w:r>
      <w:proofErr w:type="spellStart"/>
      <w:r w:rsidR="00313E88" w:rsidRPr="00D86324">
        <w:rPr>
          <w:rFonts w:ascii="Bookman Old Style" w:eastAsia="Bookman Old Style" w:hAnsi="Bookman Old Style" w:cs="Arial"/>
        </w:rPr>
        <w:t>Caicedo</w:t>
      </w:r>
      <w:proofErr w:type="spellEnd"/>
      <w:r w:rsidR="002F684E" w:rsidRPr="00D86324">
        <w:rPr>
          <w:rFonts w:ascii="Bookman Old Style" w:eastAsia="Bookman Old Style" w:hAnsi="Bookman Old Style" w:cs="Arial"/>
        </w:rPr>
        <w:t xml:space="preserve"> en la sesión del </w:t>
      </w:r>
      <w:r w:rsidR="00826868" w:rsidRPr="00D86324">
        <w:rPr>
          <w:rFonts w:ascii="Bookman Old Style" w:eastAsia="Bookman Old Style" w:hAnsi="Bookman Old Style" w:cs="Arial"/>
        </w:rPr>
        <w:t>20</w:t>
      </w:r>
      <w:r w:rsidR="002F684E" w:rsidRPr="00D86324">
        <w:rPr>
          <w:rFonts w:ascii="Bookman Old Style" w:eastAsia="Bookman Old Style" w:hAnsi="Bookman Old Style" w:cs="Arial"/>
        </w:rPr>
        <w:t xml:space="preserve"> de mayo de 20</w:t>
      </w:r>
      <w:r w:rsidR="00975C2C" w:rsidRPr="00D86324">
        <w:rPr>
          <w:rFonts w:ascii="Bookman Old Style" w:eastAsia="Bookman Old Style" w:hAnsi="Bookman Old Style" w:cs="Arial"/>
        </w:rPr>
        <w:t>21</w:t>
      </w:r>
      <w:r w:rsidR="00110F9E" w:rsidRPr="00D86324">
        <w:rPr>
          <w:rStyle w:val="Refdenotaalpie"/>
          <w:rFonts w:ascii="Bookman Old Style" w:eastAsia="Bookman Old Style" w:hAnsi="Bookman Old Style" w:cs="Arial"/>
        </w:rPr>
        <w:footnoteReference w:id="39"/>
      </w:r>
      <w:r w:rsidR="00110F9E" w:rsidRPr="00D86324">
        <w:rPr>
          <w:rFonts w:ascii="Bookman Old Style" w:eastAsia="Bookman Old Style" w:hAnsi="Bookman Old Style" w:cs="Arial"/>
        </w:rPr>
        <w:t xml:space="preserve">, el acusado expresó que la razón para no continuar con el ejercicio de la acción penal </w:t>
      </w:r>
      <w:r w:rsidR="007628A9" w:rsidRPr="00D86324">
        <w:rPr>
          <w:rFonts w:ascii="Bookman Old Style" w:eastAsia="Bookman Old Style" w:hAnsi="Bookman Old Style" w:cs="Arial"/>
        </w:rPr>
        <w:t xml:space="preserve">se contrajo a la «atipicidad de la conducta». </w:t>
      </w:r>
      <w:r w:rsidR="00B07CF7" w:rsidRPr="00D86324">
        <w:rPr>
          <w:rFonts w:ascii="Bookman Old Style" w:eastAsia="Bookman Old Style" w:hAnsi="Bookman Old Style" w:cs="Arial"/>
        </w:rPr>
        <w:t>Explicó esa conclusión a partir de los siguientes razonamientos:</w:t>
      </w:r>
    </w:p>
    <w:p w14:paraId="136474CF" w14:textId="77777777" w:rsidR="00B07CF7" w:rsidRPr="00D86324" w:rsidRDefault="00B07CF7" w:rsidP="00231716">
      <w:pPr>
        <w:ind w:firstLine="709"/>
        <w:rPr>
          <w:rFonts w:eastAsia="Bookman Old Style" w:cs="Arial"/>
        </w:rPr>
      </w:pPr>
    </w:p>
    <w:p w14:paraId="6A98DF74" w14:textId="567ACAC7" w:rsidR="00B07CF7" w:rsidRPr="00D86324" w:rsidRDefault="00597804"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Caso diferente se presenta cuando la Fiscalía General de la Nación disponga el archivo de las diligencias, ya que cuando el funcionario </w:t>
      </w:r>
      <w:r w:rsidR="00234BF4" w:rsidRPr="00D86324">
        <w:rPr>
          <w:rFonts w:ascii="Bookman Old Style" w:eastAsia="Bookman Old Style" w:hAnsi="Bookman Old Style" w:cs="Arial"/>
          <w:sz w:val="24"/>
        </w:rPr>
        <w:t xml:space="preserve">investigador emite aquella orden fundamentado en los supuestos establecidos en el artículo 79 y en la sentencia emitida </w:t>
      </w:r>
      <w:r w:rsidR="00166B6F" w:rsidRPr="00D86324">
        <w:rPr>
          <w:rFonts w:ascii="Bookman Old Style" w:eastAsia="Bookman Old Style" w:hAnsi="Bookman Old Style" w:cs="Arial"/>
          <w:sz w:val="24"/>
        </w:rPr>
        <w:t>por la Honorable Corte Suprema de Justicia el 5 de julio de 2007 radicada bajo el número 2007-0019 Magistrado Ponente el Doctor Yesid Reyes</w:t>
      </w:r>
      <w:r w:rsidR="00601BCE" w:rsidRPr="00D86324">
        <w:rPr>
          <w:rFonts w:ascii="Bookman Old Style" w:eastAsia="Bookman Old Style" w:hAnsi="Bookman Old Style" w:cs="Arial"/>
          <w:sz w:val="24"/>
        </w:rPr>
        <w:t xml:space="preserve"> [sic]</w:t>
      </w:r>
      <w:r w:rsidR="00166B6F" w:rsidRPr="00D86324">
        <w:rPr>
          <w:rFonts w:ascii="Bookman Old Style" w:eastAsia="Bookman Old Style" w:hAnsi="Bookman Old Style" w:cs="Arial"/>
          <w:sz w:val="24"/>
        </w:rPr>
        <w:t xml:space="preserve"> Bastidas, se encuentra en un momento jurídico previo</w:t>
      </w:r>
      <w:r w:rsidR="008D0CBC" w:rsidRPr="00D86324">
        <w:rPr>
          <w:rFonts w:ascii="Bookman Old Style" w:eastAsia="Bookman Old Style" w:hAnsi="Bookman Old Style" w:cs="Arial"/>
          <w:sz w:val="24"/>
        </w:rPr>
        <w:t xml:space="preserve">, en el cual se debe constatar la ausencia de los requisitos mínimos para adelantar la acción penal, lo cual presupone verificar por parte del ente acusador los presupuestos </w:t>
      </w:r>
      <w:r w:rsidR="0053159E" w:rsidRPr="00D86324">
        <w:rPr>
          <w:rFonts w:ascii="Bookman Old Style" w:eastAsia="Bookman Old Style" w:hAnsi="Bookman Old Style" w:cs="Arial"/>
          <w:sz w:val="24"/>
        </w:rPr>
        <w:t>mínimos requeridos para continuar la investigación y así ejercer la acción penal, de no cumplirse procederá a su archivo.</w:t>
      </w:r>
    </w:p>
    <w:p w14:paraId="011AC2B1" w14:textId="77777777" w:rsidR="0053159E" w:rsidRPr="00D86324" w:rsidRDefault="0053159E" w:rsidP="00674C53">
      <w:pPr>
        <w:spacing w:line="240" w:lineRule="auto"/>
        <w:ind w:left="567" w:firstLine="0"/>
        <w:rPr>
          <w:rFonts w:eastAsia="Bookman Old Style" w:cs="Arial"/>
          <w:sz w:val="24"/>
        </w:rPr>
      </w:pPr>
    </w:p>
    <w:p w14:paraId="27D7AE12" w14:textId="25DC95CC" w:rsidR="0053159E" w:rsidRPr="00D86324" w:rsidRDefault="004D24CF"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Cuando se ordena el archivo de las diligencias no se está frente a una preclusión</w:t>
      </w:r>
      <w:r w:rsidR="00B33E07" w:rsidRPr="00D86324">
        <w:rPr>
          <w:rFonts w:ascii="Bookman Old Style" w:eastAsia="Bookman Old Style" w:hAnsi="Bookman Old Style" w:cs="Arial"/>
          <w:sz w:val="24"/>
        </w:rPr>
        <w:t xml:space="preserve">, ya que aquella figura jurídica </w:t>
      </w:r>
      <w:r w:rsidR="006905B9" w:rsidRPr="00D86324">
        <w:rPr>
          <w:rFonts w:ascii="Bookman Old Style" w:eastAsia="Bookman Old Style" w:hAnsi="Bookman Old Style" w:cs="Arial"/>
          <w:sz w:val="24"/>
        </w:rPr>
        <w:t xml:space="preserve">puede señalar la verificación de las causales eximentes de </w:t>
      </w:r>
      <w:r w:rsidR="00D33930" w:rsidRPr="00D86324">
        <w:rPr>
          <w:rFonts w:ascii="Bookman Old Style" w:eastAsia="Bookman Old Style" w:hAnsi="Bookman Old Style" w:cs="Arial"/>
          <w:sz w:val="24"/>
        </w:rPr>
        <w:t xml:space="preserve">responsabilidad entre otras circunstancias, lo que enmarca el mecanismo al cual nos referimos es únicamente el elemento objetivo del tipo penal. </w:t>
      </w:r>
    </w:p>
    <w:p w14:paraId="284DB782" w14:textId="77777777" w:rsidR="00D33930" w:rsidRPr="00D86324" w:rsidRDefault="00D33930" w:rsidP="00674C53">
      <w:pPr>
        <w:spacing w:line="240" w:lineRule="auto"/>
        <w:ind w:left="567" w:firstLine="0"/>
        <w:rPr>
          <w:rFonts w:eastAsia="Bookman Old Style" w:cs="Arial"/>
          <w:sz w:val="24"/>
        </w:rPr>
      </w:pPr>
    </w:p>
    <w:p w14:paraId="4BF162DF" w14:textId="68CAE68E" w:rsidR="00D33930" w:rsidRPr="00D86324" w:rsidRDefault="00D33930"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El archivo delas diligencias adelantadas en la indagación preliminar, tampoco se puede equiparar a una renuncia, interrupción o suspensión de la acción penal, ya que aquella se puede iniciar en el momento en que existan nuevos elementos probatorios sobre la ocurrencia de los hechos o la ubicación de los sujetos tanto activos como pasivos, entre otras circunstancias. Por ende, el archivo de la acción penal no adquiere el carácter de cosa juzgada, situación que no se puede decir cuando se aplica la preclusión.</w:t>
      </w:r>
    </w:p>
    <w:p w14:paraId="382070C2" w14:textId="77777777" w:rsidR="00D33930" w:rsidRPr="00D86324" w:rsidRDefault="00D33930" w:rsidP="00674C53">
      <w:pPr>
        <w:spacing w:line="240" w:lineRule="auto"/>
        <w:ind w:left="567" w:firstLine="0"/>
        <w:rPr>
          <w:rFonts w:eastAsia="Bookman Old Style" w:cs="Arial"/>
          <w:sz w:val="24"/>
        </w:rPr>
      </w:pPr>
    </w:p>
    <w:p w14:paraId="43AC61D1" w14:textId="45BDC40D" w:rsidR="00D33930" w:rsidRPr="00D86324" w:rsidRDefault="00D33930"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Con esta figura jurídica se pretende salvaguardar los derechos de las víctimas, quienes al igual que la policía judicial y la Fiscalía General de la Nación pueden en cualquier momento </w:t>
      </w:r>
      <w:r w:rsidR="00ED2D2A" w:rsidRPr="00D86324">
        <w:rPr>
          <w:rFonts w:ascii="Bookman Old Style" w:eastAsia="Bookman Old Style" w:hAnsi="Bookman Old Style" w:cs="Arial"/>
          <w:sz w:val="24"/>
        </w:rPr>
        <w:t xml:space="preserve">auxiliar la investigación con nuevos elementos probatorios encaminados a demostrar la existencia de los hechos y así determinar la tipificación objetiva de la acción penal o la identificación e individualización de los partícipes del delito, lo que desencadenaría la obligación de reanudar la investigación. </w:t>
      </w:r>
    </w:p>
    <w:p w14:paraId="3AA85889" w14:textId="77777777" w:rsidR="00ED2D2A" w:rsidRPr="00D86324" w:rsidRDefault="00ED2D2A" w:rsidP="00674C53">
      <w:pPr>
        <w:spacing w:line="240" w:lineRule="auto"/>
        <w:ind w:left="567" w:firstLine="0"/>
        <w:rPr>
          <w:rFonts w:eastAsia="Bookman Old Style" w:cs="Arial"/>
          <w:sz w:val="24"/>
        </w:rPr>
      </w:pPr>
    </w:p>
    <w:p w14:paraId="68C15380" w14:textId="5AAD84EF" w:rsidR="00ED2D2A" w:rsidRPr="00D86324" w:rsidRDefault="004245E4"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w:t>
      </w:r>
    </w:p>
    <w:p w14:paraId="7FEE5856" w14:textId="77777777" w:rsidR="004245E4" w:rsidRPr="00D86324" w:rsidRDefault="004245E4" w:rsidP="00674C53">
      <w:pPr>
        <w:spacing w:line="240" w:lineRule="auto"/>
        <w:ind w:left="567" w:firstLine="0"/>
        <w:rPr>
          <w:rFonts w:eastAsia="Bookman Old Style" w:cs="Arial"/>
          <w:sz w:val="24"/>
        </w:rPr>
      </w:pPr>
    </w:p>
    <w:p w14:paraId="5D2CEC55" w14:textId="12C8316C" w:rsidR="004245E4" w:rsidRPr="00D86324" w:rsidRDefault="004245E4"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El día 27 de mayo de 2015, le correspondió a esta Fiscalía el conocimiento de este asunto seguido contra el señor HAFIT ANDRÉS MARTÍNEZ HERAZO, por los presuntos delitos de fabricación, tráfico, porte o tenencias de armas de </w:t>
      </w:r>
      <w:r w:rsidR="00A96DB4" w:rsidRPr="00D86324">
        <w:rPr>
          <w:rFonts w:ascii="Bookman Old Style" w:eastAsia="Bookman Old Style" w:hAnsi="Bookman Old Style" w:cs="Arial"/>
          <w:sz w:val="24"/>
        </w:rPr>
        <w:t xml:space="preserve">defensa personal y lesiones personales. </w:t>
      </w:r>
    </w:p>
    <w:p w14:paraId="5A599618" w14:textId="77777777" w:rsidR="00A96DB4" w:rsidRPr="00D86324" w:rsidRDefault="00A96DB4" w:rsidP="00674C53">
      <w:pPr>
        <w:spacing w:line="240" w:lineRule="auto"/>
        <w:ind w:left="567" w:firstLine="0"/>
        <w:rPr>
          <w:rFonts w:eastAsia="Bookman Old Style" w:cs="Arial"/>
          <w:sz w:val="24"/>
        </w:rPr>
      </w:pPr>
    </w:p>
    <w:p w14:paraId="63B6FA98" w14:textId="5770083D" w:rsidR="00A96DB4" w:rsidRPr="00D86324" w:rsidRDefault="00A96DB4"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Los hechos por los cuales se adelanta esta investigación acaecen el 24 de mayo de 2015</w:t>
      </w:r>
      <w:r w:rsidR="00373AC9" w:rsidRPr="00D86324">
        <w:rPr>
          <w:rFonts w:ascii="Bookman Old Style" w:eastAsia="Bookman Old Style" w:hAnsi="Bookman Old Style" w:cs="Arial"/>
          <w:sz w:val="24"/>
        </w:rPr>
        <w:t xml:space="preserve"> [sic]</w:t>
      </w:r>
      <w:r w:rsidRPr="00D86324">
        <w:rPr>
          <w:rFonts w:ascii="Bookman Old Style" w:eastAsia="Bookman Old Style" w:hAnsi="Bookman Old Style" w:cs="Arial"/>
          <w:sz w:val="24"/>
        </w:rPr>
        <w:t>, aproximadamente a las 9:38 de la noche en inmediaciones del parque central de la ciudad de Corozal, Sucre, en los que resultada herido el señor JUAN CAMILO ÁLVAREZ NOVOA. Las labores realizadas en actos urgentes</w:t>
      </w:r>
      <w:r w:rsidR="00C57076" w:rsidRPr="00D86324">
        <w:rPr>
          <w:rFonts w:ascii="Bookman Old Style" w:eastAsia="Bookman Old Style" w:hAnsi="Bookman Old Style" w:cs="Arial"/>
          <w:sz w:val="24"/>
        </w:rPr>
        <w:t xml:space="preserve"> arrojaron como resultados que el autor de los disparos que causaron las lesiones a ÁLVAREZ NOVOA lo fue el señor HAFIT ANDRÉS MARTÍNEZ HERAZO, de acuerdo a lo que manifestaron en entrevista recibida por el CTI, el señor JUAN CARLOS MARÍN PION.</w:t>
      </w:r>
    </w:p>
    <w:p w14:paraId="0526A98A" w14:textId="77777777" w:rsidR="00C57076" w:rsidRPr="00D86324" w:rsidRDefault="00C57076" w:rsidP="00674C53">
      <w:pPr>
        <w:spacing w:line="240" w:lineRule="auto"/>
        <w:ind w:left="567" w:firstLine="0"/>
        <w:rPr>
          <w:rFonts w:eastAsia="Bookman Old Style" w:cs="Arial"/>
          <w:sz w:val="24"/>
        </w:rPr>
      </w:pPr>
    </w:p>
    <w:p w14:paraId="18261C35" w14:textId="619C9801" w:rsidR="00C57076" w:rsidRPr="00D86324" w:rsidRDefault="00907D40"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Enterado el señor MARTÍNEZ HERAZO</w:t>
      </w:r>
      <w:r w:rsidR="00045A63" w:rsidRPr="00D86324">
        <w:rPr>
          <w:rFonts w:ascii="Bookman Old Style" w:eastAsia="Bookman Old Style" w:hAnsi="Bookman Old Style" w:cs="Arial"/>
          <w:sz w:val="24"/>
        </w:rPr>
        <w:t xml:space="preserve"> que en su contra se adelantaba una indagación penal, solicitó que se le oyera en interrogatorio a indiciado, el cual se verificó el día 5 de junio de 2015 y sobre los hechos así se pronunció: </w:t>
      </w:r>
    </w:p>
    <w:p w14:paraId="06C4DFE0" w14:textId="77777777" w:rsidR="00045A63" w:rsidRPr="00D86324" w:rsidRDefault="00045A63" w:rsidP="00674C53">
      <w:pPr>
        <w:spacing w:line="240" w:lineRule="auto"/>
        <w:ind w:left="567" w:firstLine="0"/>
        <w:rPr>
          <w:rFonts w:eastAsia="Bookman Old Style" w:cs="Arial"/>
          <w:sz w:val="24"/>
        </w:rPr>
      </w:pPr>
    </w:p>
    <w:p w14:paraId="6225150E" w14:textId="36E4EB3E" w:rsidR="00045A63" w:rsidRPr="00D86324" w:rsidRDefault="00045A63"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El día 23 de mayo a eso de las diez y treinta para once de la noche yo iba en mi camioneta de Corozal hacia </w:t>
      </w:r>
      <w:proofErr w:type="spellStart"/>
      <w:r w:rsidRPr="00D86324">
        <w:rPr>
          <w:rFonts w:ascii="Bookman Old Style" w:eastAsia="Bookman Old Style" w:hAnsi="Bookman Old Style" w:cs="Arial"/>
          <w:sz w:val="24"/>
        </w:rPr>
        <w:t>Since</w:t>
      </w:r>
      <w:proofErr w:type="spellEnd"/>
      <w:r w:rsidRPr="00D86324">
        <w:rPr>
          <w:rFonts w:ascii="Bookman Old Style" w:eastAsia="Bookman Old Style" w:hAnsi="Bookman Old Style" w:cs="Arial"/>
          <w:sz w:val="24"/>
        </w:rPr>
        <w:t xml:space="preserve"> y paré diagonal a la bomba la sultana antes de llegar al puente salida a Betulia a comprar agua y mecato para mi acompañante de nombre Andrea Tascón</w:t>
      </w:r>
      <w:r w:rsidR="00007661" w:rsidRPr="00D86324">
        <w:rPr>
          <w:rFonts w:ascii="Bookman Old Style" w:eastAsia="Bookman Old Style" w:hAnsi="Bookman Old Style" w:cs="Arial"/>
          <w:sz w:val="24"/>
        </w:rPr>
        <w:t xml:space="preserve"> y para mí, cuando voy a subirme a la camioneta fui interceptado por dos sujetos, quienes sin mediar palabra me dan con un arma de fuego en la cabeza, me dan con el cañón del arma en la cabeza </w:t>
      </w:r>
      <w:r w:rsidR="00F66617" w:rsidRPr="00D86324">
        <w:rPr>
          <w:rFonts w:ascii="Bookman Old Style" w:eastAsia="Bookman Old Style" w:hAnsi="Bookman Old Style" w:cs="Arial"/>
          <w:sz w:val="24"/>
        </w:rPr>
        <w:t>mientras uno de ellos me saquea los bolsillos, me rompen el suéter y me tiran al suelo</w:t>
      </w:r>
      <w:r w:rsidR="00E37B97" w:rsidRPr="00D86324">
        <w:rPr>
          <w:rFonts w:ascii="Bookman Old Style" w:eastAsia="Bookman Old Style" w:hAnsi="Bookman Old Style" w:cs="Arial"/>
          <w:sz w:val="24"/>
        </w:rPr>
        <w:t>, propinándome una golpiza, ellos emprenden la huida hacia el centro de Corozal, yo me levanto y emprendo la persecución de ellos</w:t>
      </w:r>
      <w:r w:rsidR="00F1270F" w:rsidRPr="00D86324">
        <w:rPr>
          <w:rFonts w:ascii="Bookman Old Style" w:eastAsia="Bookman Old Style" w:hAnsi="Bookman Old Style" w:cs="Arial"/>
          <w:sz w:val="24"/>
        </w:rPr>
        <w:t xml:space="preserve">, en legítima defensa ya que estaba herido y robado como los sujetos venían armados </w:t>
      </w:r>
      <w:r w:rsidR="00251216" w:rsidRPr="00D86324">
        <w:rPr>
          <w:rFonts w:ascii="Bookman Old Style" w:eastAsia="Bookman Old Style" w:hAnsi="Bookman Old Style" w:cs="Arial"/>
          <w:sz w:val="24"/>
        </w:rPr>
        <w:t xml:space="preserve">se pararon frente al parque Santander, frente a la casa 1930 y me hicieron frente, yo me bajo de la camioneta </w:t>
      </w:r>
      <w:r w:rsidR="00AA1914" w:rsidRPr="00D86324">
        <w:rPr>
          <w:rFonts w:ascii="Bookman Old Style" w:eastAsia="Bookman Old Style" w:hAnsi="Bookman Old Style" w:cs="Arial"/>
          <w:sz w:val="24"/>
        </w:rPr>
        <w:t xml:space="preserve">y los encaro de frente, uno de los individuos me saca el arma y empezamos un forcejeo, yo me le lanzo a desarmarlo hasta lograr mi objetivo, pero este trata de recuperar el arma </w:t>
      </w:r>
      <w:r w:rsidR="005301FE" w:rsidRPr="00D86324">
        <w:rPr>
          <w:rFonts w:ascii="Bookman Old Style" w:eastAsia="Bookman Old Style" w:hAnsi="Bookman Old Style" w:cs="Arial"/>
          <w:sz w:val="24"/>
        </w:rPr>
        <w:t xml:space="preserve">y es cuando esta se acciona generando unos disparos en distintas direcciones y como el arma quedó sin balas y yo estaba asustado y </w:t>
      </w:r>
      <w:r w:rsidR="00515EA4" w:rsidRPr="00D86324">
        <w:rPr>
          <w:rFonts w:ascii="Bookman Old Style" w:eastAsia="Bookman Old Style" w:hAnsi="Bookman Old Style" w:cs="Arial"/>
          <w:sz w:val="24"/>
        </w:rPr>
        <w:t>muy alterado, arrojé el arma hacia un lado y me monté a mi camioneta y me fui</w:t>
      </w:r>
      <w:r w:rsidR="0007660D" w:rsidRPr="00D86324">
        <w:rPr>
          <w:rFonts w:ascii="Bookman Old Style" w:eastAsia="Bookman Old Style" w:hAnsi="Bookman Old Style" w:cs="Arial"/>
          <w:sz w:val="24"/>
        </w:rPr>
        <w:t xml:space="preserve"> del lugar. De ahí no supe </w:t>
      </w:r>
      <w:proofErr w:type="spellStart"/>
      <w:r w:rsidR="0007660D" w:rsidRPr="00D86324">
        <w:rPr>
          <w:rFonts w:ascii="Bookman Old Style" w:eastAsia="Bookman Old Style" w:hAnsi="Bookman Old Style" w:cs="Arial"/>
          <w:sz w:val="24"/>
        </w:rPr>
        <w:t>mas</w:t>
      </w:r>
      <w:proofErr w:type="spellEnd"/>
      <w:r w:rsidR="0007660D" w:rsidRPr="00D86324">
        <w:rPr>
          <w:rFonts w:ascii="Bookman Old Style" w:eastAsia="Bookman Old Style" w:hAnsi="Bookman Old Style" w:cs="Arial"/>
          <w:sz w:val="24"/>
        </w:rPr>
        <w:t xml:space="preserve"> nada sino hasta el día siguiente que me enteré </w:t>
      </w:r>
      <w:r w:rsidR="00E434BA" w:rsidRPr="00D86324">
        <w:rPr>
          <w:rFonts w:ascii="Bookman Old Style" w:eastAsia="Bookman Old Style" w:hAnsi="Bookman Old Style" w:cs="Arial"/>
          <w:sz w:val="24"/>
        </w:rPr>
        <w:t xml:space="preserve">que para esa misma hora y mismo día </w:t>
      </w:r>
      <w:r w:rsidR="000A2C7C" w:rsidRPr="00D86324">
        <w:rPr>
          <w:rFonts w:ascii="Bookman Old Style" w:eastAsia="Bookman Old Style" w:hAnsi="Bookman Old Style" w:cs="Arial"/>
          <w:sz w:val="24"/>
        </w:rPr>
        <w:t>había resultado herido una persona a quien yo distingo como Juan Camilo, alias el calvo, que estaba por los alrededores</w:t>
      </w:r>
      <w:r w:rsidR="0020044D" w:rsidRPr="00D86324">
        <w:rPr>
          <w:rFonts w:ascii="Bookman Old Style" w:eastAsia="Bookman Old Style" w:hAnsi="Bookman Old Style" w:cs="Arial"/>
          <w:sz w:val="24"/>
        </w:rPr>
        <w:t>, él es un habitante de la calle que estaba por allí cerca. NO puedo afirmar que los disparos que se producen en el forcejeo sean los que impactaron a esta persona</w:t>
      </w:r>
      <w:r w:rsidR="00313A3A" w:rsidRPr="00D86324">
        <w:rPr>
          <w:rFonts w:ascii="Bookman Old Style" w:eastAsia="Bookman Old Style" w:hAnsi="Bookman Old Style" w:cs="Arial"/>
          <w:sz w:val="24"/>
        </w:rPr>
        <w:t>, pero que si ello pudiera ser así, no tuve intención alguna de producir esos disparos dirigidos hacia el calvo</w:t>
      </w:r>
      <w:r w:rsidR="000B2FA1" w:rsidRPr="00D86324">
        <w:rPr>
          <w:rFonts w:ascii="Bookman Old Style" w:eastAsia="Bookman Old Style" w:hAnsi="Bookman Old Style" w:cs="Arial"/>
          <w:sz w:val="24"/>
        </w:rPr>
        <w:t>, es más, yo no recuerdo haberlo visto por los alrededores. PREGUNTADO: conocía usted a sus atacantes. CONTESTO: no</w:t>
      </w:r>
      <w:r w:rsidR="00D501DB" w:rsidRPr="00D86324">
        <w:rPr>
          <w:rFonts w:ascii="Bookman Old Style" w:eastAsia="Bookman Old Style" w:hAnsi="Bookman Old Style" w:cs="Arial"/>
          <w:sz w:val="24"/>
        </w:rPr>
        <w:t xml:space="preserve">, nunca los había visto. PREGUNTADO: </w:t>
      </w:r>
      <w:r w:rsidR="006808C0" w:rsidRPr="00D86324">
        <w:rPr>
          <w:rFonts w:ascii="Bookman Old Style" w:eastAsia="Bookman Old Style" w:hAnsi="Bookman Old Style" w:cs="Arial"/>
          <w:sz w:val="24"/>
        </w:rPr>
        <w:t>qué le hurtaron sus atacantes. CONTESTO: 700 mil pesos en efectivo, un celular de gama alta marca Samsung. PREGUNTADO: qué personas recuerda que estuvieran presente en el sitio</w:t>
      </w:r>
      <w:r w:rsidR="001F3297" w:rsidRPr="00D86324">
        <w:rPr>
          <w:rFonts w:ascii="Bookman Old Style" w:eastAsia="Bookman Old Style" w:hAnsi="Bookman Old Style" w:cs="Arial"/>
          <w:sz w:val="24"/>
        </w:rPr>
        <w:t>. PREGUNTADO: dónde ocurren estos últimos hechos. CONTESTO: que yo recuerdo mi acompañante, podrían estar otras personas pero no lo recuerdo. PREGUNTADO: en la carpeta figuran entrevistas que indican que usted fue la persona que lesionó con los disparos al señor Juan Camilo Álvarez Novoa</w:t>
      </w:r>
      <w:r w:rsidR="001A249D" w:rsidRPr="00D86324">
        <w:rPr>
          <w:rFonts w:ascii="Bookman Old Style" w:eastAsia="Bookman Old Style" w:hAnsi="Bookman Old Style" w:cs="Arial"/>
          <w:sz w:val="24"/>
        </w:rPr>
        <w:t>, qué tiene que decir al respecto. CONTESTO: si posiblemente los disparos que se producen en el forceje</w:t>
      </w:r>
      <w:r w:rsidR="00C119C8" w:rsidRPr="00D86324">
        <w:rPr>
          <w:rFonts w:ascii="Bookman Old Style" w:eastAsia="Bookman Old Style" w:hAnsi="Bookman Old Style" w:cs="Arial"/>
          <w:sz w:val="24"/>
        </w:rPr>
        <w:t xml:space="preserve">o del arma hayan podido afectar al señor Juan Camilo Álvarez, pero si ello pudo haber sido así no fue con intención sino que se trató de un accidente producto de un atraco que me habían hecho como le comenté anteriormente y como forcejeé </w:t>
      </w:r>
      <w:r w:rsidR="00C03115" w:rsidRPr="00D86324">
        <w:rPr>
          <w:rFonts w:ascii="Bookman Old Style" w:eastAsia="Bookman Old Style" w:hAnsi="Bookman Old Style" w:cs="Arial"/>
          <w:sz w:val="24"/>
        </w:rPr>
        <w:t xml:space="preserve">el arma esta se disparó saliendo disparos en distintas direcciones y </w:t>
      </w:r>
      <w:r w:rsidR="00713C8E" w:rsidRPr="00D86324">
        <w:rPr>
          <w:rFonts w:ascii="Bookman Old Style" w:eastAsia="Bookman Old Style" w:hAnsi="Bookman Old Style" w:cs="Arial"/>
          <w:sz w:val="24"/>
        </w:rPr>
        <w:t>como</w:t>
      </w:r>
      <w:r w:rsidR="00C03115" w:rsidRPr="00D86324">
        <w:rPr>
          <w:rFonts w:ascii="Bookman Old Style" w:eastAsia="Bookman Old Style" w:hAnsi="Bookman Old Style" w:cs="Arial"/>
          <w:sz w:val="24"/>
        </w:rPr>
        <w:t xml:space="preserve"> dice una propaganda muy popular lamentablemente el señor Juan Camilo se encontraba en el lugar equivocado</w:t>
      </w:r>
      <w:r w:rsidR="0075149D" w:rsidRPr="00D86324">
        <w:rPr>
          <w:rFonts w:ascii="Bookman Old Style" w:eastAsia="Bookman Old Style" w:hAnsi="Bookman Old Style" w:cs="Arial"/>
          <w:sz w:val="24"/>
        </w:rPr>
        <w:t xml:space="preserve"> y en el momento equivocado, no tuve intención de </w:t>
      </w:r>
      <w:r w:rsidR="00F74D9D" w:rsidRPr="00D86324">
        <w:rPr>
          <w:rFonts w:ascii="Bookman Old Style" w:eastAsia="Bookman Old Style" w:hAnsi="Bookman Old Style" w:cs="Arial"/>
          <w:sz w:val="24"/>
        </w:rPr>
        <w:t>herirlo</w:t>
      </w:r>
      <w:r w:rsidR="005B25BD" w:rsidRPr="00D86324">
        <w:rPr>
          <w:rFonts w:ascii="Bookman Old Style" w:eastAsia="Bookman Old Style" w:hAnsi="Bookman Old Style" w:cs="Arial"/>
          <w:sz w:val="24"/>
        </w:rPr>
        <w:t xml:space="preserve">, ahora lo que dicen los testigos en mi contra debo decirle señor fiscal que me he ganado unos enemigos gratuitos producto de la envidia que me tienen a raíz de que mi superación personal, económica y familiar y mucha gente me tiene rabia y no hacen sino hablar mal en mi contra. PREGUNTADO: sírvase decir </w:t>
      </w:r>
      <w:r w:rsidR="003B7581" w:rsidRPr="00D86324">
        <w:rPr>
          <w:rFonts w:ascii="Bookman Old Style" w:eastAsia="Bookman Old Style" w:hAnsi="Bookman Old Style" w:cs="Arial"/>
          <w:sz w:val="24"/>
        </w:rPr>
        <w:t>en el interrogatorio si usted posee algún arma de fuego. CONTESTÓ: nunca he tenido arma de fuego alguna, las únicas armas que tengo son mis valores y principios de la vida</w:t>
      </w:r>
      <w:r w:rsidR="00C5184C" w:rsidRPr="00D86324">
        <w:rPr>
          <w:rFonts w:ascii="Bookman Old Style" w:eastAsia="Bookman Old Style" w:hAnsi="Bookman Old Style" w:cs="Arial"/>
          <w:sz w:val="24"/>
        </w:rPr>
        <w:t xml:space="preserve">, si hubiera estado armado con arma de fuego me hubiera defendido desde un principio allá en la bomba cuando me atracaron. PREGUNTADO: </w:t>
      </w:r>
      <w:r w:rsidR="000768D1" w:rsidRPr="00D86324">
        <w:rPr>
          <w:rFonts w:ascii="Bookman Old Style" w:eastAsia="Bookman Old Style" w:hAnsi="Bookman Old Style" w:cs="Arial"/>
          <w:sz w:val="24"/>
        </w:rPr>
        <w:t>usted ha indicado</w:t>
      </w:r>
      <w:r w:rsidR="00B57E7D" w:rsidRPr="00D86324">
        <w:rPr>
          <w:rFonts w:ascii="Bookman Old Style" w:eastAsia="Bookman Old Style" w:hAnsi="Bookman Old Style" w:cs="Arial"/>
          <w:sz w:val="24"/>
        </w:rPr>
        <w:t xml:space="preserve"> en respuesta anterior tener enemigos gratuitos, dígale a la fiscalía cuáles son esos enemigos gratuitos </w:t>
      </w:r>
      <w:r w:rsidR="007A4C78" w:rsidRPr="00D86324">
        <w:rPr>
          <w:rFonts w:ascii="Bookman Old Style" w:eastAsia="Bookman Old Style" w:hAnsi="Bookman Old Style" w:cs="Arial"/>
          <w:sz w:val="24"/>
        </w:rPr>
        <w:t xml:space="preserve">y a qué se debe eso. CONTESTO: esas acusaciones por parte de testigos son debido a mis aspiraciones políticas </w:t>
      </w:r>
      <w:r w:rsidR="00F74D9D" w:rsidRPr="00D86324">
        <w:rPr>
          <w:rFonts w:ascii="Bookman Old Style" w:eastAsia="Bookman Old Style" w:hAnsi="Bookman Old Style" w:cs="Arial"/>
          <w:sz w:val="24"/>
        </w:rPr>
        <w:t xml:space="preserve">que han utilizado este incidente como mecanismo de acusación y constreñimiento hacia mi persona y quererme acabar moralmente, dándole creer a la sociedad que soy un hombre malo y yo lo único que he hecho hasta la presente es servirle a la sociedad. </w:t>
      </w:r>
    </w:p>
    <w:p w14:paraId="7A10AC20" w14:textId="77777777" w:rsidR="00BE161B" w:rsidRPr="00D86324" w:rsidRDefault="00BE161B" w:rsidP="00674C53">
      <w:pPr>
        <w:spacing w:line="240" w:lineRule="auto"/>
        <w:ind w:left="567" w:firstLine="0"/>
        <w:rPr>
          <w:rFonts w:eastAsia="Bookman Old Style" w:cs="Arial"/>
          <w:sz w:val="24"/>
        </w:rPr>
      </w:pPr>
    </w:p>
    <w:p w14:paraId="0D06B6B7" w14:textId="72FE093C" w:rsidR="00BE161B" w:rsidRPr="00D86324" w:rsidRDefault="00BE161B"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De conformidad a lo que se refleja en la carpeta el señor HERAZO MARTÍNEZ fue objeto inicialmente de un hurto en las afueras de la ciudad de Corozal</w:t>
      </w:r>
      <w:r w:rsidR="008A5A40" w:rsidRPr="00D86324">
        <w:rPr>
          <w:rFonts w:ascii="Bookman Old Style" w:eastAsia="Bookman Old Style" w:hAnsi="Bookman Old Style" w:cs="Arial"/>
          <w:sz w:val="24"/>
        </w:rPr>
        <w:t xml:space="preserve"> mediante la modalidad de atraco a mano armada</w:t>
      </w:r>
      <w:r w:rsidR="00156424" w:rsidRPr="00D86324">
        <w:rPr>
          <w:rFonts w:ascii="Bookman Old Style" w:eastAsia="Bookman Old Style" w:hAnsi="Bookman Old Style" w:cs="Arial"/>
          <w:sz w:val="24"/>
        </w:rPr>
        <w:t xml:space="preserve"> por parte de dos sujetos que se movilizaban a bordo de una motocicleta, quienes una vez cometido el hecho huyen con rumbo hacia el centro de esta ciudad</w:t>
      </w:r>
      <w:r w:rsidR="00323B22" w:rsidRPr="00D86324">
        <w:rPr>
          <w:rFonts w:ascii="Bookman Old Style" w:eastAsia="Bookman Old Style" w:hAnsi="Bookman Old Style" w:cs="Arial"/>
          <w:sz w:val="24"/>
        </w:rPr>
        <w:t>, siendo perseguido por la víctima, quien al momento del atraco</w:t>
      </w:r>
      <w:r w:rsidR="00E900C8" w:rsidRPr="00D86324">
        <w:rPr>
          <w:rFonts w:ascii="Bookman Old Style" w:eastAsia="Bookman Old Style" w:hAnsi="Bookman Old Style" w:cs="Arial"/>
          <w:sz w:val="24"/>
        </w:rPr>
        <w:t xml:space="preserve"> se movilizaba en una camioneta de su propiedad</w:t>
      </w:r>
      <w:r w:rsidR="00AF0F9B" w:rsidRPr="00D86324">
        <w:rPr>
          <w:rFonts w:ascii="Bookman Old Style" w:eastAsia="Bookman Old Style" w:hAnsi="Bookman Old Style" w:cs="Arial"/>
          <w:sz w:val="24"/>
        </w:rPr>
        <w:t xml:space="preserve">, logrando alcanzarlos a la altura </w:t>
      </w:r>
      <w:r w:rsidR="005A6060" w:rsidRPr="00D86324">
        <w:rPr>
          <w:rFonts w:ascii="Bookman Old Style" w:eastAsia="Bookman Old Style" w:hAnsi="Bookman Old Style" w:cs="Arial"/>
          <w:sz w:val="24"/>
        </w:rPr>
        <w:t xml:space="preserve">del parque Santander de esta ciudad frente a la casa denominada 1930, en donde HERAZO MARTÍNEZ los enfrenta, forcejea con el parrillero, quien saca un arma de fuego, la cual aquél intenta quitársela, la despoja de ella produce varios disparos, los cuales impactan en la humanidad de JUAN CAMILO ÁLVAREZ NOVOA, quien ocasionalmente se encontraba en </w:t>
      </w:r>
      <w:r w:rsidR="0039408B" w:rsidRPr="00D86324">
        <w:rPr>
          <w:rFonts w:ascii="Bookman Old Style" w:eastAsia="Bookman Old Style" w:hAnsi="Bookman Old Style" w:cs="Arial"/>
          <w:sz w:val="24"/>
        </w:rPr>
        <w:t>el lugar de los hechos y el cual no intervino para nada en los mismos</w:t>
      </w:r>
      <w:r w:rsidR="00C7498F" w:rsidRPr="00D86324">
        <w:rPr>
          <w:rFonts w:ascii="Bookman Old Style" w:eastAsia="Bookman Old Style" w:hAnsi="Bookman Old Style" w:cs="Arial"/>
          <w:sz w:val="24"/>
        </w:rPr>
        <w:t xml:space="preserve">, ocasionándole las lesiones que vienen descritas en el informe pericial de clínica forense </w:t>
      </w:r>
      <w:r w:rsidR="00256F81" w:rsidRPr="00D86324">
        <w:rPr>
          <w:rFonts w:ascii="Bookman Old Style" w:eastAsia="Bookman Old Style" w:hAnsi="Bookman Old Style" w:cs="Arial"/>
          <w:sz w:val="24"/>
        </w:rPr>
        <w:t>[…].</w:t>
      </w:r>
    </w:p>
    <w:p w14:paraId="3F267338" w14:textId="77777777" w:rsidR="00256F81" w:rsidRPr="00D86324" w:rsidRDefault="00256F81" w:rsidP="00674C53">
      <w:pPr>
        <w:spacing w:line="240" w:lineRule="auto"/>
        <w:ind w:left="567" w:firstLine="0"/>
        <w:rPr>
          <w:rFonts w:eastAsia="Bookman Old Style" w:cs="Arial"/>
          <w:sz w:val="24"/>
        </w:rPr>
      </w:pPr>
    </w:p>
    <w:p w14:paraId="5FFC77E3" w14:textId="5E1B20C9" w:rsidR="00256F81" w:rsidRPr="00D86324" w:rsidRDefault="00256F81"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Dos son los delitos que se pudiera pensar fueron cometidos por el señor HAFIT MARTÍNEZ HERAZO: fabricación, tráfico o porte ilegal de armas de fuego de defensa personal y tentativa de homicidio. Pero examinemos por separado a la luz de los EMP y EF, recogida en este asunto, si realmente tuvieron real existencia esas hipótesis delictivas. </w:t>
      </w:r>
    </w:p>
    <w:p w14:paraId="0118A591" w14:textId="77777777" w:rsidR="001B1AED" w:rsidRPr="00D86324" w:rsidRDefault="001B1AED" w:rsidP="00674C53">
      <w:pPr>
        <w:spacing w:line="240" w:lineRule="auto"/>
        <w:ind w:left="567" w:firstLine="0"/>
        <w:rPr>
          <w:rFonts w:eastAsia="Bookman Old Style" w:cs="Arial"/>
          <w:sz w:val="24"/>
        </w:rPr>
      </w:pPr>
    </w:p>
    <w:p w14:paraId="3E77714C" w14:textId="1A377E1A" w:rsidR="001B1AED" w:rsidRPr="00D86324" w:rsidRDefault="001B1AED"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El art. 9º del C.P. establece que para que la conducta sea punible se requiere que sea típica, antijurídica y culpable. e. la causalidad por sí sola no basta para la imputación jurídica del </w:t>
      </w:r>
      <w:r w:rsidR="008873BA" w:rsidRPr="00D86324">
        <w:rPr>
          <w:rFonts w:ascii="Bookman Old Style" w:eastAsia="Bookman Old Style" w:hAnsi="Bookman Old Style" w:cs="Arial"/>
          <w:sz w:val="24"/>
        </w:rPr>
        <w:t xml:space="preserve">resultado. Para que la conducta del imputado sea punible se requiere que sea típica, antijurídica </w:t>
      </w:r>
      <w:r w:rsidR="00A3186D" w:rsidRPr="00D86324">
        <w:rPr>
          <w:rFonts w:ascii="Bookman Old Style" w:eastAsia="Bookman Old Style" w:hAnsi="Bookman Old Style" w:cs="Arial"/>
          <w:sz w:val="24"/>
        </w:rPr>
        <w:t xml:space="preserve">y se constante la existencia de causales de ausencia de responsabilidad. </w:t>
      </w:r>
    </w:p>
    <w:p w14:paraId="7A058B5F" w14:textId="77777777" w:rsidR="00A3186D" w:rsidRPr="00D86324" w:rsidRDefault="00A3186D" w:rsidP="00674C53">
      <w:pPr>
        <w:spacing w:line="240" w:lineRule="auto"/>
        <w:ind w:left="567" w:firstLine="0"/>
        <w:rPr>
          <w:rFonts w:eastAsia="Bookman Old Style" w:cs="Arial"/>
          <w:sz w:val="24"/>
        </w:rPr>
      </w:pPr>
    </w:p>
    <w:p w14:paraId="1A5E481C" w14:textId="7914B88A" w:rsidR="00A3186D" w:rsidRPr="00D86324" w:rsidRDefault="00A3186D"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A su turno, el art. 365 del CP establece el delito de fabricación, tráfico o porte ilegal de armas de fuego de defensa personal</w:t>
      </w:r>
      <w:r w:rsidR="003B0584" w:rsidRPr="00D86324">
        <w:rPr>
          <w:rFonts w:ascii="Bookman Old Style" w:eastAsia="Bookman Old Style" w:hAnsi="Bookman Old Style" w:cs="Arial"/>
          <w:sz w:val="24"/>
        </w:rPr>
        <w:t xml:space="preserve"> así […].</w:t>
      </w:r>
    </w:p>
    <w:p w14:paraId="1B0CE594" w14:textId="77777777" w:rsidR="003B0584" w:rsidRPr="00D86324" w:rsidRDefault="003B0584" w:rsidP="00674C53">
      <w:pPr>
        <w:spacing w:line="240" w:lineRule="auto"/>
        <w:ind w:left="567" w:firstLine="0"/>
        <w:rPr>
          <w:rFonts w:eastAsia="Bookman Old Style" w:cs="Arial"/>
          <w:sz w:val="24"/>
        </w:rPr>
      </w:pPr>
    </w:p>
    <w:p w14:paraId="432D311E" w14:textId="0ED2F7B2" w:rsidR="003B0584" w:rsidRPr="00D86324" w:rsidRDefault="003B0584"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De conformidad con las anteriores características entre los verbos rectores alternativos traídos por este delito está el de “PORTAR”. Según el diccionario de la Real Acad</w:t>
      </w:r>
      <w:r w:rsidR="009D5CE3" w:rsidRPr="00D86324">
        <w:rPr>
          <w:rFonts w:ascii="Bookman Old Style" w:eastAsia="Bookman Old Style" w:hAnsi="Bookman Old Style" w:cs="Arial"/>
          <w:sz w:val="24"/>
        </w:rPr>
        <w:t xml:space="preserve">emia de la lengua española se entiende por portar, el hecho de llevar tener o traer consigo algo bien sea de manera permanente o transitoria. </w:t>
      </w:r>
    </w:p>
    <w:p w14:paraId="014AFB77" w14:textId="77777777" w:rsidR="009D5CE3" w:rsidRPr="00D86324" w:rsidRDefault="009D5CE3" w:rsidP="00674C53">
      <w:pPr>
        <w:spacing w:line="240" w:lineRule="auto"/>
        <w:ind w:left="567" w:firstLine="0"/>
        <w:rPr>
          <w:rFonts w:eastAsia="Bookman Old Style" w:cs="Arial"/>
          <w:sz w:val="24"/>
        </w:rPr>
      </w:pPr>
    </w:p>
    <w:p w14:paraId="20D1559C" w14:textId="50076B53" w:rsidR="009D5CE3" w:rsidRPr="00D86324" w:rsidRDefault="009D5CE3"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Estima el despacho y en aplicación al aparte del art. 9º del CP, en virtud del cual “la causalidad por sí sola no basta para la imputación jurídica del resultado”, que la conducta de MARTÍNEZ HERAZO, no se adecúa a ninguno de los verbos rectores múltiples y alternativos a que hace alusión el art. 36</w:t>
      </w:r>
      <w:r w:rsidR="008C00C7" w:rsidRPr="00D86324">
        <w:rPr>
          <w:rFonts w:ascii="Bookman Old Style" w:eastAsia="Bookman Old Style" w:hAnsi="Bookman Old Style" w:cs="Arial"/>
          <w:sz w:val="24"/>
        </w:rPr>
        <w:t xml:space="preserve">5 del CP, puesto que debe advertirse, como así lo refleja la carpeta, que éste nunca portó ni permanente ni transitoriamente el arma de fuego con que se producen las lesiones al señor ÁLVAREZ NOVOA, lo que acaece en el </w:t>
      </w:r>
      <w:r w:rsidR="00314DEE" w:rsidRPr="00D86324">
        <w:rPr>
          <w:rFonts w:ascii="Bookman Old Style" w:eastAsia="Bookman Old Style" w:hAnsi="Bookman Old Style" w:cs="Arial"/>
          <w:sz w:val="24"/>
        </w:rPr>
        <w:t>asunto es que al perseguir MARTÍNEZ HERAZO a sus asaltantes y dándole alcance a la altura del parque Santander de Corozal</w:t>
      </w:r>
      <w:r w:rsidR="00DE7E44" w:rsidRPr="00D86324">
        <w:rPr>
          <w:rFonts w:ascii="Bookman Old Style" w:eastAsia="Bookman Old Style" w:hAnsi="Bookman Old Style" w:cs="Arial"/>
          <w:sz w:val="24"/>
        </w:rPr>
        <w:t xml:space="preserve">, los enfrenta y forcejea el arma de fuego que el parrillero portaba y que momentos antes utilizaría para atracarlo, logrando desarmarlo y produjo algunos disparos que lamentable y accidentalmente se alojaron en la humanidad de JUAN DAVID ÁLVAREZ NOVOA, quien se encontraba casualmente </w:t>
      </w:r>
      <w:r w:rsidR="00646821" w:rsidRPr="00D86324">
        <w:rPr>
          <w:rFonts w:ascii="Bookman Old Style" w:eastAsia="Bookman Old Style" w:hAnsi="Bookman Old Style" w:cs="Arial"/>
          <w:sz w:val="24"/>
        </w:rPr>
        <w:t>y como dice el reconocido comercial de una entidad bancaria: “estaba en el lugar equivocado”</w:t>
      </w:r>
      <w:r w:rsidR="00AD6B12" w:rsidRPr="00D86324">
        <w:rPr>
          <w:rFonts w:ascii="Bookman Old Style" w:eastAsia="Bookman Old Style" w:hAnsi="Bookman Old Style" w:cs="Arial"/>
          <w:sz w:val="24"/>
        </w:rPr>
        <w:t>.</w:t>
      </w:r>
    </w:p>
    <w:p w14:paraId="590A69F2" w14:textId="77777777" w:rsidR="00AD6B12" w:rsidRPr="00D86324" w:rsidRDefault="00AD6B12" w:rsidP="00674C53">
      <w:pPr>
        <w:spacing w:line="240" w:lineRule="auto"/>
        <w:ind w:left="567" w:firstLine="0"/>
        <w:rPr>
          <w:rFonts w:eastAsia="Bookman Old Style" w:cs="Arial"/>
          <w:sz w:val="24"/>
        </w:rPr>
      </w:pPr>
    </w:p>
    <w:p w14:paraId="35EF7890" w14:textId="0EFE78EC" w:rsidR="00AD6B12" w:rsidRPr="00D86324" w:rsidRDefault="00AD6B12"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No es otra la conclusión a la que hay que arribar, porque si bien el testigo JHON CARLOS MARIN PION dice haber visto al señor HAFIT MARTÍNEZ HERAZO disparar un arma de fuego, no afirma que la intención de este era la de atentar contra el señor ÁLVAREZ NOVOA, lo que descartaría de plano el ilícito de TENTATIVA DE HOMICIDIO, puesto que </w:t>
      </w:r>
      <w:r w:rsidR="000B7B11" w:rsidRPr="00D86324">
        <w:rPr>
          <w:rFonts w:ascii="Bookman Old Style" w:eastAsia="Bookman Old Style" w:hAnsi="Bookman Old Style" w:cs="Arial"/>
          <w:sz w:val="24"/>
        </w:rPr>
        <w:t xml:space="preserve">pese a contarse con un dictamen médico </w:t>
      </w:r>
      <w:r w:rsidR="00537E25" w:rsidRPr="00D86324">
        <w:rPr>
          <w:rFonts w:ascii="Bookman Old Style" w:eastAsia="Bookman Old Style" w:hAnsi="Bookman Old Style" w:cs="Arial"/>
          <w:sz w:val="24"/>
        </w:rPr>
        <w:t>legal, que indica y concluye que las lesiones recibidas por JUAN DAVID ÁLVAREZ NOVOA, pusieron en riesgo su vida, por ningún lado de la carpeta está demostrado de manera alguna el dolo de producir esas lesiones por parte de MARTÍNEZ HERAZO. Obviamente éste deberá responder por la conducta imprudente y negligente que asumió el día de los hechos, al disparar un arma de fuego</w:t>
      </w:r>
      <w:r w:rsidR="00D83005" w:rsidRPr="00D86324">
        <w:rPr>
          <w:rFonts w:ascii="Bookman Old Style" w:eastAsia="Bookman Old Style" w:hAnsi="Bookman Old Style" w:cs="Arial"/>
          <w:sz w:val="24"/>
        </w:rPr>
        <w:t xml:space="preserve"> en la forma con que lo hizo, sin mirar las consecuencias que pudiera originar su actuar negligente e imprudente. </w:t>
      </w:r>
    </w:p>
    <w:p w14:paraId="4C3E59BA" w14:textId="77777777" w:rsidR="00D83005" w:rsidRPr="00D86324" w:rsidRDefault="00D83005" w:rsidP="00674C53">
      <w:pPr>
        <w:spacing w:line="240" w:lineRule="auto"/>
        <w:ind w:left="567" w:firstLine="0"/>
        <w:rPr>
          <w:rFonts w:eastAsia="Bookman Old Style" w:cs="Arial"/>
          <w:sz w:val="24"/>
        </w:rPr>
      </w:pPr>
    </w:p>
    <w:p w14:paraId="4F7F89E5" w14:textId="7E7D037C" w:rsidR="00D83005" w:rsidRPr="00D86324" w:rsidRDefault="00D83005"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Así las cosas y de conformidad con lo antes expuesto, a pesar de que se obtuvo legalmente información procedente de la Primera Brigada de Infantería de Marina de Corozal </w:t>
      </w:r>
      <w:r w:rsidR="00D644AD" w:rsidRPr="00D86324">
        <w:rPr>
          <w:rFonts w:ascii="Bookman Old Style" w:eastAsia="Bookman Old Style" w:hAnsi="Bookman Old Style" w:cs="Arial"/>
          <w:sz w:val="24"/>
        </w:rPr>
        <w:t xml:space="preserve">que el señor HAFITH ANDRÉS MARTÍNEZ HERAZO, NO cuenta con permiso de las autoridades militares para portar o traer armas, se considera su conducta </w:t>
      </w:r>
      <w:r w:rsidR="00A95386" w:rsidRPr="00D86324">
        <w:rPr>
          <w:rFonts w:ascii="Bookman Old Style" w:eastAsia="Bookman Old Style" w:hAnsi="Bookman Old Style" w:cs="Arial"/>
          <w:sz w:val="24"/>
        </w:rPr>
        <w:t>de fabricación, tráfico o porte de armas de fuego como atípica, puesto que si bien realizó los disparos, el arma de fuego con que lo hizo fue la que le quitó a sus agresores, de allí que no pueda considerarse</w:t>
      </w:r>
      <w:r w:rsidR="004B688C" w:rsidRPr="00D86324">
        <w:rPr>
          <w:rFonts w:ascii="Bookman Old Style" w:eastAsia="Bookman Old Style" w:hAnsi="Bookman Old Style" w:cs="Arial"/>
          <w:sz w:val="24"/>
        </w:rPr>
        <w:t>, que este comportamiento por sí solo, pueda adecuarse en el delito de fabricación, tráfico o porte de arma de fuego de defensa personal, en consideración a que como se indicó en renglones precedentes</w:t>
      </w:r>
      <w:r w:rsidR="004E778E" w:rsidRPr="00D86324">
        <w:rPr>
          <w:rFonts w:ascii="Bookman Old Style" w:eastAsia="Bookman Old Style" w:hAnsi="Bookman Old Style" w:cs="Arial"/>
          <w:sz w:val="24"/>
        </w:rPr>
        <w:t xml:space="preserve">, la causalidad por sí sola no basta para la imputación jurídica del resultado. En lo que respecta al delito de tentativa de homicidio, misma conclusión </w:t>
      </w:r>
      <w:r w:rsidR="005D1467" w:rsidRPr="00D86324">
        <w:rPr>
          <w:rFonts w:ascii="Bookman Old Style" w:eastAsia="Bookman Old Style" w:hAnsi="Bookman Old Style" w:cs="Arial"/>
          <w:sz w:val="24"/>
        </w:rPr>
        <w:t xml:space="preserve">es a la que se arriba, pero se compulsarán copias de toda la actuación con destino a la oficina de asignaciones de esta ciudad, para que sean asignados a una fiscalía local, para que responda por la conducta punible de lesiones personales culposas, de que fuera víctima el señor JUAN DAVID ÁLVAREZ NOVOA. </w:t>
      </w:r>
    </w:p>
    <w:p w14:paraId="7D8A8ABD" w14:textId="77777777" w:rsidR="005D1467" w:rsidRPr="00D86324" w:rsidRDefault="005D1467" w:rsidP="00674C53">
      <w:pPr>
        <w:spacing w:line="240" w:lineRule="auto"/>
        <w:ind w:left="567" w:firstLine="0"/>
        <w:rPr>
          <w:rFonts w:eastAsia="Bookman Old Style" w:cs="Arial"/>
          <w:sz w:val="24"/>
        </w:rPr>
      </w:pPr>
    </w:p>
    <w:p w14:paraId="69FF7FB9" w14:textId="4E36DBD2" w:rsidR="005D1467" w:rsidRPr="00D86324" w:rsidRDefault="005D1467" w:rsidP="00674C53">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Lo anterior hace concluir razonablemente al despacho, que provisionalmente se archivará esta actuación en favor del señor JAFITH ANDRÉS MARTÍNEZ HERAZO habida cuenta que la conducta delictiva de fabricación</w:t>
      </w:r>
      <w:r w:rsidR="00F54841" w:rsidRPr="00D86324">
        <w:rPr>
          <w:rFonts w:ascii="Bookman Old Style" w:eastAsia="Bookman Old Style" w:hAnsi="Bookman Old Style" w:cs="Arial"/>
          <w:sz w:val="24"/>
        </w:rPr>
        <w:t xml:space="preserve">, tráfico o porte ilegal de armas de fuego de defensa personal resulta ATÍPICA. En cuanto </w:t>
      </w:r>
      <w:r w:rsidR="0075348F" w:rsidRPr="00D86324">
        <w:rPr>
          <w:rFonts w:ascii="Bookman Old Style" w:eastAsia="Bookman Old Style" w:hAnsi="Bookman Old Style" w:cs="Arial"/>
          <w:sz w:val="24"/>
        </w:rPr>
        <w:t>al del</w:t>
      </w:r>
      <w:r w:rsidR="00C67A54" w:rsidRPr="00D86324">
        <w:rPr>
          <w:rFonts w:ascii="Bookman Old Style" w:eastAsia="Bookman Old Style" w:hAnsi="Bookman Old Style" w:cs="Arial"/>
          <w:sz w:val="24"/>
        </w:rPr>
        <w:t xml:space="preserve">ito de tentativa de homicidio este no ha existido, sino que el agravio a la salud y el cuerpo de que fuera víctima el señor JUAN DAVID ÁLVAREZ NOVOA, constituyen el delito de lesiones personales culposas. </w:t>
      </w:r>
    </w:p>
    <w:p w14:paraId="7B472C43" w14:textId="77777777" w:rsidR="00E8283D" w:rsidRPr="00D86324" w:rsidRDefault="00E8283D" w:rsidP="00231716">
      <w:pPr>
        <w:ind w:firstLine="709"/>
        <w:rPr>
          <w:rFonts w:eastAsia="Bookman Old Style" w:cs="Arial"/>
        </w:rPr>
      </w:pPr>
    </w:p>
    <w:p w14:paraId="059F5399" w14:textId="68D9C4CB" w:rsidR="00E8283D" w:rsidRPr="00D86324" w:rsidRDefault="00383383"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Del examen de los fundamentos de la decisión de archivo también surgen otros hechos indicadores </w:t>
      </w:r>
      <w:r w:rsidR="00616E94" w:rsidRPr="00D86324">
        <w:rPr>
          <w:rFonts w:ascii="Bookman Old Style" w:eastAsia="Bookman Old Style" w:hAnsi="Bookman Old Style" w:cs="Arial"/>
        </w:rPr>
        <w:t xml:space="preserve">que permiten inferir que </w:t>
      </w:r>
      <w:r w:rsidR="00616E94" w:rsidRPr="00D86324">
        <w:rPr>
          <w:rFonts w:ascii="Bookman Old Style" w:eastAsia="Bookman Old Style" w:hAnsi="Bookman Old Style" w:cs="Arial"/>
          <w:smallCaps/>
        </w:rPr>
        <w:t>Cohen Gutiérrez</w:t>
      </w:r>
      <w:r w:rsidR="00616E94" w:rsidRPr="00D86324">
        <w:rPr>
          <w:rFonts w:ascii="Bookman Old Style" w:eastAsia="Bookman Old Style" w:hAnsi="Bookman Old Style" w:cs="Arial"/>
        </w:rPr>
        <w:t xml:space="preserve"> conocía la manifiesta ilegalidad de su determinación y, pese a ello, decidió emitirla. </w:t>
      </w:r>
    </w:p>
    <w:p w14:paraId="490F08FD" w14:textId="77777777" w:rsidR="00E1001E" w:rsidRPr="00D86324" w:rsidRDefault="00E1001E" w:rsidP="00231716">
      <w:pPr>
        <w:ind w:firstLine="709"/>
        <w:rPr>
          <w:rFonts w:eastAsia="Bookman Old Style" w:cs="Arial"/>
        </w:rPr>
      </w:pPr>
    </w:p>
    <w:p w14:paraId="4EFFFBEA" w14:textId="77777777" w:rsidR="003B4526" w:rsidRPr="00D86324" w:rsidRDefault="000C14D1"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Como lo advirtió el tribu</w:t>
      </w:r>
      <w:r w:rsidR="00C164F8" w:rsidRPr="00D86324">
        <w:rPr>
          <w:rFonts w:ascii="Bookman Old Style" w:eastAsia="Bookman Old Style" w:hAnsi="Bookman Old Style" w:cs="Arial"/>
        </w:rPr>
        <w:t xml:space="preserve">nal, el acusado sustentó la orden de archivo en hechos que no constaban en ningún elemento material probatorio de la carpeta. </w:t>
      </w:r>
      <w:r w:rsidR="0026305C" w:rsidRPr="00D86324">
        <w:rPr>
          <w:rFonts w:ascii="Bookman Old Style" w:eastAsia="Bookman Old Style" w:hAnsi="Bookman Old Style" w:cs="Arial"/>
          <w:smallCaps/>
        </w:rPr>
        <w:t>Cohen Gutiérrez</w:t>
      </w:r>
      <w:r w:rsidR="0026305C" w:rsidRPr="00D86324">
        <w:rPr>
          <w:rFonts w:ascii="Bookman Old Style" w:eastAsia="Bookman Old Style" w:hAnsi="Bookman Old Style" w:cs="Arial"/>
        </w:rPr>
        <w:t xml:space="preserve"> afirmó que los asaltantes de Martínez Herazo «se movilizaban a bordo de una motocicleta» y que el forcejeo ocurrió «con el parrillero»</w:t>
      </w:r>
      <w:r w:rsidR="0053674F" w:rsidRPr="00D86324">
        <w:rPr>
          <w:rFonts w:ascii="Bookman Old Style" w:eastAsia="Bookman Old Style" w:hAnsi="Bookman Old Style" w:cs="Arial"/>
        </w:rPr>
        <w:t xml:space="preserve">. Sin embargo, ninguno de esos datos fue referido por Martínez Herazo en su interrogatorio ni por el testigo presencial Marín Pion </w:t>
      </w:r>
      <w:r w:rsidR="00D676D6" w:rsidRPr="00D86324">
        <w:rPr>
          <w:rFonts w:ascii="Bookman Old Style" w:eastAsia="Bookman Old Style" w:hAnsi="Bookman Old Style" w:cs="Arial"/>
        </w:rPr>
        <w:t xml:space="preserve">en su entrevista. </w:t>
      </w:r>
    </w:p>
    <w:p w14:paraId="61FB1BB9" w14:textId="77777777" w:rsidR="003B4526" w:rsidRPr="00D86324" w:rsidRDefault="003B4526" w:rsidP="00231716">
      <w:pPr>
        <w:ind w:firstLine="709"/>
        <w:rPr>
          <w:rFonts w:eastAsia="Bookman Old Style" w:cs="Arial"/>
        </w:rPr>
      </w:pPr>
    </w:p>
    <w:p w14:paraId="728C9E91" w14:textId="76031762" w:rsidR="00E1001E" w:rsidRPr="00D86324" w:rsidRDefault="003B4526"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Esa</w:t>
      </w:r>
      <w:r w:rsidR="004066E0" w:rsidRPr="00D86324">
        <w:rPr>
          <w:rFonts w:ascii="Bookman Old Style" w:eastAsia="Bookman Old Style" w:hAnsi="Bookman Old Style" w:cs="Arial"/>
        </w:rPr>
        <w:t xml:space="preserve"> </w:t>
      </w:r>
      <w:r w:rsidRPr="00D86324">
        <w:rPr>
          <w:rFonts w:ascii="Bookman Old Style" w:eastAsia="Bookman Old Style" w:hAnsi="Bookman Old Style" w:cs="Arial"/>
        </w:rPr>
        <w:t xml:space="preserve">introducción de hechos procesalmente inexistentes, sumada a su evidente contradicción con los elementos de juicio que sí obraban en la actuación, no puede entenderse racionalmente como un simple descuido o error. Se trató de </w:t>
      </w:r>
      <w:r w:rsidR="002A3C3D" w:rsidRPr="00D86324">
        <w:rPr>
          <w:rFonts w:ascii="Bookman Old Style" w:eastAsia="Bookman Old Style" w:hAnsi="Bookman Old Style" w:cs="Arial"/>
        </w:rPr>
        <w:t xml:space="preserve">un acto consciente y deliberado. </w:t>
      </w:r>
    </w:p>
    <w:p w14:paraId="1A069C3F" w14:textId="77777777" w:rsidR="00F65B7A" w:rsidRPr="00D86324" w:rsidRDefault="00F65B7A" w:rsidP="00231716">
      <w:pPr>
        <w:ind w:firstLine="709"/>
        <w:rPr>
          <w:rFonts w:eastAsia="Bookman Old Style" w:cs="Arial"/>
        </w:rPr>
      </w:pPr>
    </w:p>
    <w:p w14:paraId="5EC5789E" w14:textId="27A4EC26" w:rsidR="00B37419" w:rsidRPr="00D86324" w:rsidRDefault="00F65B7A" w:rsidP="00480D80">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A lo anterior se suma </w:t>
      </w:r>
      <w:r w:rsidR="00E23AE6" w:rsidRPr="00D86324">
        <w:rPr>
          <w:rFonts w:ascii="Bookman Old Style" w:eastAsia="Bookman Old Style" w:hAnsi="Bookman Old Style" w:cs="Arial"/>
        </w:rPr>
        <w:t>que</w:t>
      </w:r>
      <w:r w:rsidR="001A001C" w:rsidRPr="00D86324">
        <w:rPr>
          <w:rFonts w:ascii="Bookman Old Style" w:eastAsia="Bookman Old Style" w:hAnsi="Bookman Old Style" w:cs="Arial"/>
        </w:rPr>
        <w:t>,</w:t>
      </w:r>
      <w:r w:rsidR="00E23AE6" w:rsidRPr="00D86324">
        <w:rPr>
          <w:rFonts w:ascii="Bookman Old Style" w:eastAsia="Bookman Old Style" w:hAnsi="Bookman Old Style" w:cs="Arial"/>
        </w:rPr>
        <w:t xml:space="preserve"> en la propia orden de archivo, </w:t>
      </w:r>
      <w:r w:rsidR="00E23AE6" w:rsidRPr="00D86324">
        <w:rPr>
          <w:rFonts w:ascii="Bookman Old Style" w:eastAsia="Bookman Old Style" w:hAnsi="Bookman Old Style" w:cs="Arial"/>
          <w:smallCaps/>
        </w:rPr>
        <w:t xml:space="preserve">Cohen </w:t>
      </w:r>
      <w:r w:rsidR="00E91F35" w:rsidRPr="00D86324">
        <w:rPr>
          <w:rFonts w:ascii="Bookman Old Style" w:eastAsia="Bookman Old Style" w:hAnsi="Bookman Old Style" w:cs="Arial"/>
          <w:smallCaps/>
        </w:rPr>
        <w:t>Gutiérrez</w:t>
      </w:r>
      <w:r w:rsidR="00E91F35" w:rsidRPr="00D86324">
        <w:rPr>
          <w:rFonts w:ascii="Bookman Old Style" w:eastAsia="Bookman Old Style" w:hAnsi="Bookman Old Style" w:cs="Arial"/>
        </w:rPr>
        <w:t xml:space="preserve"> citó </w:t>
      </w:r>
      <w:r w:rsidR="005C351D" w:rsidRPr="00D86324">
        <w:rPr>
          <w:rFonts w:ascii="Bookman Old Style" w:eastAsia="Bookman Old Style" w:hAnsi="Bookman Old Style" w:cs="Arial"/>
        </w:rPr>
        <w:t xml:space="preserve">lo que identificó como </w:t>
      </w:r>
      <w:r w:rsidR="00E91F35" w:rsidRPr="00D86324">
        <w:rPr>
          <w:rFonts w:ascii="Bookman Old Style" w:eastAsia="Bookman Old Style" w:hAnsi="Bookman Old Style" w:cs="Arial"/>
        </w:rPr>
        <w:t xml:space="preserve">el auto de la Corte Suprema de Justicia del </w:t>
      </w:r>
      <w:r w:rsidR="00B05B4C" w:rsidRPr="00D86324">
        <w:rPr>
          <w:rFonts w:ascii="Bookman Old Style" w:eastAsia="Bookman Old Style" w:hAnsi="Bookman Old Style" w:cs="Arial"/>
        </w:rPr>
        <w:t>«5 de julio de 2007 radicada bajo el número 2007-0019»</w:t>
      </w:r>
      <w:r w:rsidR="001119F9" w:rsidRPr="00D86324">
        <w:rPr>
          <w:rFonts w:ascii="Bookman Old Style" w:eastAsia="Bookman Old Style" w:hAnsi="Bookman Old Style" w:cs="Arial"/>
        </w:rPr>
        <w:t xml:space="preserve">. </w:t>
      </w:r>
      <w:r w:rsidR="00876F5D" w:rsidRPr="00D86324">
        <w:rPr>
          <w:rFonts w:ascii="Bookman Old Style" w:eastAsia="Bookman Old Style" w:hAnsi="Bookman Old Style" w:cs="Arial"/>
        </w:rPr>
        <w:t>Sin embargo, l</w:t>
      </w:r>
      <w:r w:rsidR="00D97A64" w:rsidRPr="00D86324">
        <w:rPr>
          <w:rFonts w:ascii="Bookman Old Style" w:eastAsia="Bookman Old Style" w:hAnsi="Bookman Old Style" w:cs="Arial"/>
        </w:rPr>
        <w:t>a regla sobre los límites de</w:t>
      </w:r>
      <w:r w:rsidR="006F2D48" w:rsidRPr="00D86324">
        <w:rPr>
          <w:rFonts w:ascii="Bookman Old Style" w:eastAsia="Bookman Old Style" w:hAnsi="Bookman Old Style" w:cs="Arial"/>
        </w:rPr>
        <w:t xml:space="preserve"> esa figura procesal</w:t>
      </w:r>
      <w:r w:rsidR="00D97A64" w:rsidRPr="00D86324">
        <w:rPr>
          <w:rFonts w:ascii="Bookman Old Style" w:eastAsia="Bookman Old Style" w:hAnsi="Bookman Old Style" w:cs="Arial"/>
        </w:rPr>
        <w:t xml:space="preserve"> </w:t>
      </w:r>
      <w:r w:rsidR="00AF13B5" w:rsidRPr="00D86324">
        <w:rPr>
          <w:rFonts w:ascii="Bookman Old Style" w:eastAsia="Bookman Old Style" w:hAnsi="Bookman Old Style" w:cs="Arial"/>
        </w:rPr>
        <w:t>e</w:t>
      </w:r>
      <w:r w:rsidR="00D743ED" w:rsidRPr="00D86324">
        <w:rPr>
          <w:rFonts w:ascii="Bookman Old Style" w:eastAsia="Bookman Old Style" w:hAnsi="Bookman Old Style" w:cs="Arial"/>
        </w:rPr>
        <w:t>ra</w:t>
      </w:r>
      <w:r w:rsidR="00AF13B5" w:rsidRPr="00D86324">
        <w:rPr>
          <w:rFonts w:ascii="Bookman Old Style" w:eastAsia="Bookman Old Style" w:hAnsi="Bookman Old Style" w:cs="Arial"/>
        </w:rPr>
        <w:t xml:space="preserve"> clara</w:t>
      </w:r>
      <w:r w:rsidR="00D743ED" w:rsidRPr="00D86324">
        <w:rPr>
          <w:rFonts w:ascii="Bookman Old Style" w:eastAsia="Bookman Old Style" w:hAnsi="Bookman Old Style" w:cs="Arial"/>
        </w:rPr>
        <w:t xml:space="preserve"> para ese momento</w:t>
      </w:r>
      <w:r w:rsidR="001F05AC" w:rsidRPr="00D86324">
        <w:rPr>
          <w:rFonts w:ascii="Bookman Old Style" w:eastAsia="Bookman Old Style" w:hAnsi="Bookman Old Style" w:cs="Arial"/>
        </w:rPr>
        <w:t xml:space="preserve">. La jurisprudencia de la Sala </w:t>
      </w:r>
      <w:r w:rsidR="001A6859" w:rsidRPr="00D86324">
        <w:rPr>
          <w:rFonts w:ascii="Bookman Old Style" w:eastAsia="Bookman Old Style" w:hAnsi="Bookman Old Style" w:cs="Arial"/>
        </w:rPr>
        <w:t>ha explicado</w:t>
      </w:r>
      <w:r w:rsidR="00E6568D" w:rsidRPr="00D86324">
        <w:rPr>
          <w:rFonts w:ascii="Bookman Old Style" w:eastAsia="Bookman Old Style" w:hAnsi="Bookman Old Style" w:cs="Arial"/>
        </w:rPr>
        <w:t>, de manera pacífica y reiterada,</w:t>
      </w:r>
      <w:r w:rsidR="001A6859" w:rsidRPr="00D86324">
        <w:rPr>
          <w:rFonts w:ascii="Bookman Old Style" w:eastAsia="Bookman Old Style" w:hAnsi="Bookman Old Style" w:cs="Arial"/>
        </w:rPr>
        <w:t xml:space="preserve"> </w:t>
      </w:r>
      <w:r w:rsidR="006A7B00" w:rsidRPr="00D86324">
        <w:rPr>
          <w:rFonts w:ascii="Bookman Old Style" w:eastAsia="Bookman Old Style" w:hAnsi="Bookman Old Style" w:cs="Arial"/>
        </w:rPr>
        <w:t>que</w:t>
      </w:r>
      <w:r w:rsidR="00AB0D56" w:rsidRPr="00D86324">
        <w:rPr>
          <w:rFonts w:ascii="Bookman Old Style" w:eastAsia="Bookman Old Style" w:hAnsi="Bookman Old Style" w:cs="Arial"/>
        </w:rPr>
        <w:t xml:space="preserve"> </w:t>
      </w:r>
      <w:r w:rsidR="00734D6A" w:rsidRPr="00D86324">
        <w:rPr>
          <w:rFonts w:ascii="Bookman Old Style" w:eastAsia="Bookman Old Style" w:hAnsi="Bookman Old Style" w:cs="Arial"/>
        </w:rPr>
        <w:t>el archivo</w:t>
      </w:r>
      <w:r w:rsidR="006A7B00" w:rsidRPr="00D86324">
        <w:rPr>
          <w:rFonts w:ascii="Bookman Old Style" w:eastAsia="Bookman Old Style" w:hAnsi="Bookman Old Style" w:cs="Arial"/>
        </w:rPr>
        <w:t xml:space="preserve"> solo procede por razones objetivas y </w:t>
      </w:r>
      <w:r w:rsidR="00734D6A" w:rsidRPr="00D86324">
        <w:rPr>
          <w:rFonts w:ascii="Bookman Old Style" w:eastAsia="Bookman Old Style" w:hAnsi="Bookman Old Style" w:cs="Arial"/>
        </w:rPr>
        <w:t xml:space="preserve">que </w:t>
      </w:r>
      <w:r w:rsidR="007D7DF2" w:rsidRPr="00D86324">
        <w:rPr>
          <w:rFonts w:ascii="Bookman Old Style" w:eastAsia="Bookman Old Style" w:hAnsi="Bookman Old Style" w:cs="Arial"/>
        </w:rPr>
        <w:t>el</w:t>
      </w:r>
      <w:r w:rsidR="006A7B00" w:rsidRPr="00D86324">
        <w:rPr>
          <w:rFonts w:ascii="Bookman Old Style" w:eastAsia="Bookman Old Style" w:hAnsi="Bookman Old Style" w:cs="Arial"/>
        </w:rPr>
        <w:t xml:space="preserve"> fiscal </w:t>
      </w:r>
      <w:r w:rsidR="007D7DF2" w:rsidRPr="00D86324">
        <w:rPr>
          <w:rFonts w:ascii="Bookman Old Style" w:eastAsia="Bookman Old Style" w:hAnsi="Bookman Old Style" w:cs="Arial"/>
        </w:rPr>
        <w:t xml:space="preserve">no está </w:t>
      </w:r>
      <w:r w:rsidR="00E6568D" w:rsidRPr="00D86324">
        <w:rPr>
          <w:rFonts w:ascii="Bookman Old Style" w:eastAsia="Bookman Old Style" w:hAnsi="Bookman Old Style" w:cs="Arial"/>
        </w:rPr>
        <w:t xml:space="preserve">facultado </w:t>
      </w:r>
      <w:r w:rsidR="001068C7" w:rsidRPr="00D86324">
        <w:rPr>
          <w:rFonts w:ascii="Bookman Old Style" w:eastAsia="Bookman Old Style" w:hAnsi="Bookman Old Style" w:cs="Arial"/>
        </w:rPr>
        <w:t xml:space="preserve">para valorar aspectos </w:t>
      </w:r>
      <w:r w:rsidR="008809E8" w:rsidRPr="00D86324">
        <w:rPr>
          <w:rFonts w:ascii="Bookman Old Style" w:eastAsia="Bookman Old Style" w:hAnsi="Bookman Old Style" w:cs="Arial"/>
        </w:rPr>
        <w:t xml:space="preserve">subjetivos de la conducta ni causales de exclusión de responsabilidad. </w:t>
      </w:r>
      <w:r w:rsidR="00B37419" w:rsidRPr="00D86324">
        <w:rPr>
          <w:rFonts w:ascii="Bookman Old Style" w:eastAsia="Bookman Old Style" w:hAnsi="Bookman Old Style" w:cs="Arial"/>
        </w:rPr>
        <w:t xml:space="preserve">Esa </w:t>
      </w:r>
      <w:r w:rsidR="00643E20" w:rsidRPr="00D86324">
        <w:rPr>
          <w:rFonts w:ascii="Bookman Old Style" w:eastAsia="Bookman Old Style" w:hAnsi="Bookman Old Style" w:cs="Arial"/>
        </w:rPr>
        <w:t>interpretación</w:t>
      </w:r>
      <w:r w:rsidR="00E71249" w:rsidRPr="00D86324">
        <w:rPr>
          <w:rFonts w:ascii="Bookman Old Style" w:eastAsia="Bookman Old Style" w:hAnsi="Bookman Old Style" w:cs="Arial"/>
        </w:rPr>
        <w:t xml:space="preserve"> del artículo 79 del Código de Procedimiento Penal se ha mantenido </w:t>
      </w:r>
      <w:r w:rsidR="00697318" w:rsidRPr="00D86324">
        <w:rPr>
          <w:rFonts w:ascii="Bookman Old Style" w:eastAsia="Bookman Old Style" w:hAnsi="Bookman Old Style" w:cs="Arial"/>
        </w:rPr>
        <w:t>invariable</w:t>
      </w:r>
      <w:r w:rsidR="00A6392E" w:rsidRPr="00D86324">
        <w:rPr>
          <w:rFonts w:ascii="Bookman Old Style" w:eastAsia="Bookman Old Style" w:hAnsi="Bookman Old Style" w:cs="Arial"/>
        </w:rPr>
        <w:t>.</w:t>
      </w:r>
      <w:r w:rsidR="009825FC" w:rsidRPr="00D86324">
        <w:rPr>
          <w:rFonts w:ascii="Bookman Old Style" w:eastAsia="Bookman Old Style" w:hAnsi="Bookman Old Style" w:cs="Arial"/>
        </w:rPr>
        <w:t xml:space="preserve"> Así, p</w:t>
      </w:r>
      <w:r w:rsidR="00A6392E" w:rsidRPr="00D86324">
        <w:rPr>
          <w:rFonts w:ascii="Bookman Old Style" w:eastAsia="Bookman Old Style" w:hAnsi="Bookman Old Style" w:cs="Arial"/>
        </w:rPr>
        <w:t xml:space="preserve">or ejemplo, en </w:t>
      </w:r>
      <w:r w:rsidR="00DA0CDE" w:rsidRPr="00D86324">
        <w:rPr>
          <w:rFonts w:ascii="Bookman Old Style" w:eastAsia="Bookman Old Style" w:hAnsi="Bookman Old Style" w:cs="Arial"/>
        </w:rPr>
        <w:t>el auto AP1233-2015, rad. 44507</w:t>
      </w:r>
      <w:r w:rsidR="000E3BA1" w:rsidRPr="00D86324">
        <w:rPr>
          <w:rFonts w:ascii="Bookman Old Style" w:eastAsia="Bookman Old Style" w:hAnsi="Bookman Old Style" w:cs="Arial"/>
        </w:rPr>
        <w:t>, esta Corporación precisó:</w:t>
      </w:r>
    </w:p>
    <w:p w14:paraId="099F9BAF" w14:textId="77777777" w:rsidR="000E3BA1" w:rsidRPr="00D86324" w:rsidRDefault="000E3BA1" w:rsidP="00231716">
      <w:pPr>
        <w:ind w:firstLine="709"/>
        <w:rPr>
          <w:rFonts w:eastAsia="Bookman Old Style" w:cs="Arial"/>
        </w:rPr>
      </w:pPr>
    </w:p>
    <w:p w14:paraId="49BB9DE7" w14:textId="28798552" w:rsidR="000E3BA1" w:rsidRPr="00D86324" w:rsidRDefault="000E3BA1" w:rsidP="00AD0537">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Ciertamente, el artículo 79 de la Ley 906 de 2004 dispone que </w:t>
      </w:r>
      <w:r w:rsidR="006704BE" w:rsidRPr="00D86324">
        <w:rPr>
          <w:rFonts w:ascii="Bookman Old Style" w:eastAsia="Bookman Old Style" w:hAnsi="Bookman Old Style" w:cs="Arial"/>
          <w:sz w:val="24"/>
        </w:rPr>
        <w:t xml:space="preserve">«cuando la Fiscalía tenga conocimiento de un hecho respecto del cual constate que no existen motivos o circunstancias fácticas que permitan la caracterización como delito, o indiquen su posible existencia como tal, dispondrá el archivo de la actuación. </w:t>
      </w:r>
    </w:p>
    <w:p w14:paraId="1865E62B" w14:textId="77777777" w:rsidR="006704BE" w:rsidRPr="00D86324" w:rsidRDefault="006704BE" w:rsidP="00AD0537">
      <w:pPr>
        <w:spacing w:line="240" w:lineRule="auto"/>
        <w:ind w:left="567" w:firstLine="0"/>
        <w:rPr>
          <w:rFonts w:eastAsia="Bookman Old Style" w:cs="Arial"/>
          <w:sz w:val="24"/>
        </w:rPr>
      </w:pPr>
    </w:p>
    <w:p w14:paraId="47410182" w14:textId="1920D4E7" w:rsidR="006704BE" w:rsidRPr="00D86324" w:rsidRDefault="006704BE" w:rsidP="00AD0537">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La Corte Constitucional, al examinar la conformidad de esa disposición en la </w:t>
      </w:r>
      <w:r w:rsidR="006B13C5" w:rsidRPr="00D86324">
        <w:rPr>
          <w:rFonts w:ascii="Bookman Old Style" w:eastAsia="Bookman Old Style" w:hAnsi="Bookman Old Style" w:cs="Arial"/>
          <w:sz w:val="24"/>
        </w:rPr>
        <w:t>Carta Política</w:t>
      </w:r>
      <w:r w:rsidR="006B13C5" w:rsidRPr="00D86324">
        <w:rPr>
          <w:rStyle w:val="Refdenotaalpie"/>
          <w:rFonts w:ascii="Bookman Old Style" w:eastAsia="Bookman Old Style" w:hAnsi="Bookman Old Style" w:cs="Arial"/>
          <w:sz w:val="24"/>
          <w:szCs w:val="24"/>
        </w:rPr>
        <w:footnoteReference w:id="40"/>
      </w:r>
      <w:r w:rsidR="00C51A59" w:rsidRPr="00D86324">
        <w:rPr>
          <w:rFonts w:ascii="Bookman Old Style" w:eastAsia="Bookman Old Style" w:hAnsi="Bookman Old Style" w:cs="Arial"/>
          <w:sz w:val="24"/>
        </w:rPr>
        <w:t>, declaró la exequibilidad de la misma en el entendido de que «la expresión ‘motivos o circunstancias fácticas que permitan su caracterización como delito</w:t>
      </w:r>
      <w:r w:rsidR="006238FE" w:rsidRPr="00D86324">
        <w:rPr>
          <w:rFonts w:ascii="Bookman Old Style" w:eastAsia="Bookman Old Style" w:hAnsi="Bookman Old Style" w:cs="Arial"/>
          <w:sz w:val="24"/>
        </w:rPr>
        <w:t xml:space="preserve">’ en el entendido de que dicha caracterización corresponde a la </w:t>
      </w:r>
      <w:r w:rsidR="006238FE" w:rsidRPr="00D86324">
        <w:rPr>
          <w:rFonts w:ascii="Bookman Old Style" w:eastAsia="Bookman Old Style" w:hAnsi="Bookman Old Style" w:cs="Arial"/>
          <w:sz w:val="24"/>
          <w:u w:val="single"/>
        </w:rPr>
        <w:t>tipicidad objetiva</w:t>
      </w:r>
      <w:r w:rsidR="006238FE" w:rsidRPr="00D86324">
        <w:rPr>
          <w:rFonts w:ascii="Bookman Old Style" w:eastAsia="Bookman Old Style" w:hAnsi="Bookman Old Style" w:cs="Arial"/>
          <w:sz w:val="24"/>
        </w:rPr>
        <w:t>.</w:t>
      </w:r>
    </w:p>
    <w:p w14:paraId="4D68434B" w14:textId="77777777" w:rsidR="00F20520" w:rsidRPr="00D86324" w:rsidRDefault="00F20520" w:rsidP="00AD0537">
      <w:pPr>
        <w:spacing w:line="240" w:lineRule="auto"/>
        <w:ind w:left="567" w:firstLine="0"/>
        <w:rPr>
          <w:rFonts w:eastAsia="Bookman Old Style" w:cs="Arial"/>
          <w:sz w:val="24"/>
        </w:rPr>
      </w:pPr>
    </w:p>
    <w:p w14:paraId="445D0A5A" w14:textId="601BC567" w:rsidR="00F20520" w:rsidRPr="00D86324" w:rsidRDefault="006057CD" w:rsidP="00AD0537">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w:t>
      </w:r>
    </w:p>
    <w:p w14:paraId="1A68F105" w14:textId="77777777" w:rsidR="006057CD" w:rsidRPr="00D86324" w:rsidRDefault="006057CD" w:rsidP="00AD0537">
      <w:pPr>
        <w:spacing w:line="240" w:lineRule="auto"/>
        <w:ind w:left="567" w:firstLine="0"/>
        <w:rPr>
          <w:rFonts w:eastAsia="Bookman Old Style" w:cs="Arial"/>
          <w:sz w:val="24"/>
        </w:rPr>
      </w:pPr>
    </w:p>
    <w:p w14:paraId="1F8C4760" w14:textId="43F70F5E" w:rsidR="00B37419" w:rsidRPr="00D86324" w:rsidRDefault="006057CD" w:rsidP="00AD0537">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En igual sentido, esta Corporación ha precisado, en punto del archivo de las diligencias, que «no le corresponde a la fiscalía hacer juicios de valor acerca del tipo subjetivo y de la existencia o no de causales de exclusión de responsabilidad, pues de adentrarse en ese ámbito, no podría ordenar el archivo de las diligencias y, por el contrario, tendría que acudir al juez de conocimiento para solicitar la preclusión de la actuación</w:t>
      </w:r>
      <w:r w:rsidRPr="00D86324">
        <w:rPr>
          <w:rStyle w:val="Refdenotaalpie"/>
          <w:rFonts w:ascii="Bookman Old Style" w:eastAsia="Bookman Old Style" w:hAnsi="Bookman Old Style" w:cs="Arial"/>
          <w:sz w:val="24"/>
          <w:szCs w:val="24"/>
        </w:rPr>
        <w:footnoteReference w:id="41"/>
      </w:r>
      <w:r w:rsidR="0066279B" w:rsidRPr="00D86324">
        <w:rPr>
          <w:rFonts w:ascii="Bookman Old Style" w:eastAsia="Bookman Old Style" w:hAnsi="Bookman Old Style" w:cs="Arial"/>
          <w:sz w:val="24"/>
        </w:rPr>
        <w:t>.</w:t>
      </w:r>
    </w:p>
    <w:p w14:paraId="4A8FCB2A" w14:textId="77777777" w:rsidR="00B37419" w:rsidRPr="00D86324" w:rsidRDefault="00B37419" w:rsidP="00231716">
      <w:pPr>
        <w:ind w:firstLine="709"/>
        <w:rPr>
          <w:rFonts w:eastAsia="Bookman Old Style" w:cs="Arial"/>
        </w:rPr>
      </w:pPr>
    </w:p>
    <w:p w14:paraId="720AD83C" w14:textId="312554FF" w:rsidR="00F65B7A" w:rsidRPr="00D86324" w:rsidRDefault="001464FF"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Sin embargo</w:t>
      </w:r>
      <w:r w:rsidR="00370313" w:rsidRPr="00D86324">
        <w:rPr>
          <w:rFonts w:ascii="Bookman Old Style" w:eastAsia="Bookman Old Style" w:hAnsi="Bookman Old Style" w:cs="Arial"/>
        </w:rPr>
        <w:t xml:space="preserve"> y pese </w:t>
      </w:r>
      <w:r w:rsidR="005F53D2" w:rsidRPr="00D86324">
        <w:rPr>
          <w:rFonts w:ascii="Bookman Old Style" w:eastAsia="Bookman Old Style" w:hAnsi="Bookman Old Style" w:cs="Arial"/>
        </w:rPr>
        <w:t>a</w:t>
      </w:r>
      <w:r w:rsidR="00351B64" w:rsidRPr="00D86324">
        <w:rPr>
          <w:rFonts w:ascii="Bookman Old Style" w:eastAsia="Bookman Old Style" w:hAnsi="Bookman Old Style" w:cs="Arial"/>
        </w:rPr>
        <w:t xml:space="preserve"> la </w:t>
      </w:r>
      <w:r w:rsidR="002D0396" w:rsidRPr="00D86324">
        <w:rPr>
          <w:rFonts w:ascii="Bookman Old Style" w:eastAsia="Bookman Old Style" w:hAnsi="Bookman Old Style" w:cs="Arial"/>
        </w:rPr>
        <w:t xml:space="preserve">claridad </w:t>
      </w:r>
      <w:r w:rsidR="0080277B" w:rsidRPr="00D86324">
        <w:rPr>
          <w:rFonts w:ascii="Bookman Old Style" w:eastAsia="Bookman Old Style" w:hAnsi="Bookman Old Style" w:cs="Arial"/>
        </w:rPr>
        <w:t>que</w:t>
      </w:r>
      <w:r w:rsidR="005F53D2" w:rsidRPr="00D86324">
        <w:rPr>
          <w:rFonts w:ascii="Bookman Old Style" w:eastAsia="Bookman Old Style" w:hAnsi="Bookman Old Style" w:cs="Arial"/>
        </w:rPr>
        <w:t xml:space="preserve"> ha ofrecido</w:t>
      </w:r>
      <w:r w:rsidR="0080277B" w:rsidRPr="00D86324">
        <w:rPr>
          <w:rFonts w:ascii="Bookman Old Style" w:eastAsia="Bookman Old Style" w:hAnsi="Bookman Old Style" w:cs="Arial"/>
        </w:rPr>
        <w:t xml:space="preserve"> la jurisprudencia</w:t>
      </w:r>
      <w:r w:rsidR="000C429C" w:rsidRPr="00D86324">
        <w:rPr>
          <w:rFonts w:ascii="Bookman Old Style" w:eastAsia="Bookman Old Style" w:hAnsi="Bookman Old Style" w:cs="Arial"/>
        </w:rPr>
        <w:t xml:space="preserve"> sobre los límites de la decisión de archivo</w:t>
      </w:r>
      <w:r w:rsidR="00B66D46" w:rsidRPr="00D86324">
        <w:rPr>
          <w:rFonts w:ascii="Bookman Old Style" w:eastAsia="Bookman Old Style" w:hAnsi="Bookman Old Style" w:cs="Arial"/>
        </w:rPr>
        <w:t>,</w:t>
      </w:r>
      <w:r w:rsidRPr="00D86324">
        <w:rPr>
          <w:rFonts w:ascii="Bookman Old Style" w:eastAsia="Bookman Old Style" w:hAnsi="Bookman Old Style" w:cs="Arial"/>
        </w:rPr>
        <w:t xml:space="preserve"> </w:t>
      </w:r>
      <w:r w:rsidRPr="00D86324">
        <w:rPr>
          <w:rFonts w:ascii="Bookman Old Style" w:eastAsia="Bookman Old Style" w:hAnsi="Bookman Old Style" w:cs="Arial"/>
          <w:smallCaps/>
        </w:rPr>
        <w:t>Cohen Gutiérrez</w:t>
      </w:r>
      <w:r w:rsidRPr="00D86324">
        <w:rPr>
          <w:rFonts w:ascii="Bookman Old Style" w:eastAsia="Bookman Old Style" w:hAnsi="Bookman Old Style" w:cs="Arial"/>
        </w:rPr>
        <w:t xml:space="preserve"> </w:t>
      </w:r>
      <w:r w:rsidR="008D74C4" w:rsidRPr="00D86324">
        <w:rPr>
          <w:rFonts w:ascii="Bookman Old Style" w:eastAsia="Bookman Old Style" w:hAnsi="Bookman Old Style" w:cs="Arial"/>
        </w:rPr>
        <w:t>actuó en sentido</w:t>
      </w:r>
      <w:r w:rsidRPr="00D86324">
        <w:rPr>
          <w:rFonts w:ascii="Bookman Old Style" w:eastAsia="Bookman Old Style" w:hAnsi="Bookman Old Style" w:cs="Arial"/>
        </w:rPr>
        <w:t xml:space="preserve"> contrario.</w:t>
      </w:r>
      <w:r w:rsidR="008D74C4" w:rsidRPr="00D86324">
        <w:rPr>
          <w:rFonts w:ascii="Bookman Old Style" w:eastAsia="Bookman Old Style" w:hAnsi="Bookman Old Style" w:cs="Arial"/>
        </w:rPr>
        <w:t xml:space="preserve"> En la orden</w:t>
      </w:r>
      <w:r w:rsidR="001F6B9A" w:rsidRPr="00D86324">
        <w:rPr>
          <w:rFonts w:ascii="Bookman Old Style" w:eastAsia="Bookman Old Style" w:hAnsi="Bookman Old Style" w:cs="Arial"/>
        </w:rPr>
        <w:t xml:space="preserve">, </w:t>
      </w:r>
      <w:r w:rsidR="008D74C4" w:rsidRPr="00D86324">
        <w:rPr>
          <w:rFonts w:ascii="Bookman Old Style" w:eastAsia="Bookman Old Style" w:hAnsi="Bookman Old Style" w:cs="Arial"/>
        </w:rPr>
        <w:t>a</w:t>
      </w:r>
      <w:r w:rsidRPr="00D86324">
        <w:rPr>
          <w:rFonts w:ascii="Bookman Old Style" w:eastAsia="Bookman Old Style" w:hAnsi="Bookman Old Style" w:cs="Arial"/>
        </w:rPr>
        <w:t xml:space="preserve">nalizó </w:t>
      </w:r>
      <w:r w:rsidR="008D74C4" w:rsidRPr="00D86324">
        <w:rPr>
          <w:rFonts w:ascii="Bookman Old Style" w:eastAsia="Bookman Old Style" w:hAnsi="Bookman Old Style" w:cs="Arial"/>
        </w:rPr>
        <w:t>aspectos subjetivos de la conducta</w:t>
      </w:r>
      <w:r w:rsidR="003658AB" w:rsidRPr="00D86324">
        <w:rPr>
          <w:rFonts w:ascii="Bookman Old Style" w:eastAsia="Bookman Old Style" w:hAnsi="Bookman Old Style" w:cs="Arial"/>
        </w:rPr>
        <w:t>, aludió a una supuesta legítima defensa</w:t>
      </w:r>
      <w:r w:rsidR="00F32969" w:rsidRPr="00D86324">
        <w:rPr>
          <w:rFonts w:ascii="Bookman Old Style" w:eastAsia="Bookman Old Style" w:hAnsi="Bookman Old Style" w:cs="Arial"/>
        </w:rPr>
        <w:t xml:space="preserve"> para justificar el porte del arma y calificó </w:t>
      </w:r>
      <w:r w:rsidR="000242D8" w:rsidRPr="00D86324">
        <w:rPr>
          <w:rFonts w:ascii="Bookman Old Style" w:eastAsia="Bookman Old Style" w:hAnsi="Bookman Old Style" w:cs="Arial"/>
        </w:rPr>
        <w:t xml:space="preserve">como culposa </w:t>
      </w:r>
      <w:r w:rsidR="00F32969" w:rsidRPr="00D86324">
        <w:rPr>
          <w:rFonts w:ascii="Bookman Old Style" w:eastAsia="Bookman Old Style" w:hAnsi="Bookman Old Style" w:cs="Arial"/>
        </w:rPr>
        <w:t xml:space="preserve">la conducta </w:t>
      </w:r>
      <w:r w:rsidR="00A32EA8" w:rsidRPr="00D86324">
        <w:rPr>
          <w:rFonts w:ascii="Bookman Old Style" w:eastAsia="Bookman Old Style" w:hAnsi="Bookman Old Style" w:cs="Arial"/>
        </w:rPr>
        <w:t>de Martínez Herazo</w:t>
      </w:r>
      <w:r w:rsidR="000242D8" w:rsidRPr="00D86324">
        <w:rPr>
          <w:rFonts w:ascii="Bookman Old Style" w:eastAsia="Bookman Old Style" w:hAnsi="Bookman Old Style" w:cs="Arial"/>
        </w:rPr>
        <w:t xml:space="preserve">. </w:t>
      </w:r>
      <w:r w:rsidR="00CF229C" w:rsidRPr="00D86324">
        <w:rPr>
          <w:rFonts w:ascii="Bookman Old Style" w:eastAsia="Bookman Old Style" w:hAnsi="Bookman Old Style" w:cs="Arial"/>
        </w:rPr>
        <w:t>Con ello</w:t>
      </w:r>
      <w:r w:rsidR="000242D8" w:rsidRPr="00D86324">
        <w:rPr>
          <w:rFonts w:ascii="Bookman Old Style" w:eastAsia="Bookman Old Style" w:hAnsi="Bookman Old Style" w:cs="Arial"/>
        </w:rPr>
        <w:t xml:space="preserve">, </w:t>
      </w:r>
      <w:r w:rsidR="00DF5901" w:rsidRPr="00D86324">
        <w:rPr>
          <w:rFonts w:ascii="Bookman Old Style" w:eastAsia="Bookman Old Style" w:hAnsi="Bookman Old Style" w:cs="Arial"/>
        </w:rPr>
        <w:t xml:space="preserve">utilizó una figura concebida para constatar </w:t>
      </w:r>
      <w:r w:rsidR="00077846" w:rsidRPr="00D86324">
        <w:rPr>
          <w:rFonts w:ascii="Bookman Old Style" w:eastAsia="Bookman Old Style" w:hAnsi="Bookman Old Style" w:cs="Arial"/>
        </w:rPr>
        <w:t>causales objetivas de atipicidad</w:t>
      </w:r>
      <w:r w:rsidR="008630ED" w:rsidRPr="00D86324">
        <w:rPr>
          <w:rStyle w:val="Refdenotaalpie"/>
          <w:rFonts w:ascii="Bookman Old Style" w:eastAsia="Bookman Old Style" w:hAnsi="Bookman Old Style" w:cs="Arial"/>
        </w:rPr>
        <w:footnoteReference w:id="42"/>
      </w:r>
      <w:r w:rsidR="00077846" w:rsidRPr="00D86324">
        <w:rPr>
          <w:rFonts w:ascii="Bookman Old Style" w:eastAsia="Bookman Old Style" w:hAnsi="Bookman Old Style" w:cs="Arial"/>
        </w:rPr>
        <w:t xml:space="preserve"> </w:t>
      </w:r>
      <w:r w:rsidR="001C26F3" w:rsidRPr="00D86324">
        <w:rPr>
          <w:rFonts w:ascii="Bookman Old Style" w:eastAsia="Bookman Old Style" w:hAnsi="Bookman Old Style" w:cs="Arial"/>
        </w:rPr>
        <w:t xml:space="preserve">y resolvió cuestiones que correspondían al ámbito </w:t>
      </w:r>
      <w:r w:rsidR="002B065D" w:rsidRPr="00D86324">
        <w:rPr>
          <w:rFonts w:ascii="Bookman Old Style" w:eastAsia="Bookman Old Style" w:hAnsi="Bookman Old Style" w:cs="Arial"/>
        </w:rPr>
        <w:t xml:space="preserve">de valoración propio de etapas procesales posteriores. De esa manera, excluyó de forma anticipada la posibilidad de imputar los delitos de </w:t>
      </w:r>
      <w:r w:rsidR="00CE27B6" w:rsidRPr="00D86324">
        <w:rPr>
          <w:rFonts w:ascii="Bookman Old Style" w:eastAsia="Bookman Old Style" w:hAnsi="Bookman Old Style" w:cs="Arial"/>
        </w:rPr>
        <w:t xml:space="preserve">fabricación, tráfico, porte o tenencia de armas de fuego, accesorios, partes o municiones </w:t>
      </w:r>
      <w:r w:rsidR="004B42DC" w:rsidRPr="00D86324">
        <w:rPr>
          <w:rFonts w:ascii="Bookman Old Style" w:eastAsia="Bookman Old Style" w:hAnsi="Bookman Old Style" w:cs="Arial"/>
        </w:rPr>
        <w:t xml:space="preserve">y </w:t>
      </w:r>
      <w:r w:rsidR="004D4429" w:rsidRPr="00D86324">
        <w:rPr>
          <w:rFonts w:ascii="Bookman Old Style" w:eastAsia="Bookman Old Style" w:hAnsi="Bookman Old Style" w:cs="Arial"/>
        </w:rPr>
        <w:t>redujo el alcance jurídico de los hechos</w:t>
      </w:r>
      <w:r w:rsidR="00C74484" w:rsidRPr="00D86324">
        <w:rPr>
          <w:rFonts w:ascii="Bookman Old Style" w:eastAsia="Bookman Old Style" w:hAnsi="Bookman Old Style" w:cs="Arial"/>
        </w:rPr>
        <w:t xml:space="preserve"> contra la vida y la integridad personal</w:t>
      </w:r>
      <w:r w:rsidR="004C6DDB" w:rsidRPr="00D86324">
        <w:rPr>
          <w:rFonts w:ascii="Bookman Old Style" w:eastAsia="Bookman Old Style" w:hAnsi="Bookman Old Style" w:cs="Arial"/>
        </w:rPr>
        <w:t xml:space="preserve"> de Juan Camilo Álvarez Novoa,</w:t>
      </w:r>
      <w:r w:rsidR="004D4429" w:rsidRPr="00D86324">
        <w:rPr>
          <w:rFonts w:ascii="Bookman Old Style" w:eastAsia="Bookman Old Style" w:hAnsi="Bookman Old Style" w:cs="Arial"/>
        </w:rPr>
        <w:t xml:space="preserve"> </w:t>
      </w:r>
      <w:r w:rsidR="00A84F9E" w:rsidRPr="00D86324">
        <w:rPr>
          <w:rFonts w:ascii="Bookman Old Style" w:eastAsia="Bookman Old Style" w:hAnsi="Bookman Old Style" w:cs="Arial"/>
        </w:rPr>
        <w:t xml:space="preserve">a unas lesiones personales culposas. </w:t>
      </w:r>
    </w:p>
    <w:p w14:paraId="131EC48D" w14:textId="77777777" w:rsidR="00162979" w:rsidRPr="00D86324" w:rsidRDefault="00162979" w:rsidP="00231716">
      <w:pPr>
        <w:ind w:firstLine="709"/>
        <w:rPr>
          <w:rFonts w:eastAsia="Bookman Old Style" w:cs="Arial"/>
        </w:rPr>
      </w:pPr>
    </w:p>
    <w:p w14:paraId="3B353FF7" w14:textId="31458478" w:rsidR="0078621B" w:rsidRPr="00D86324" w:rsidRDefault="009E75DC"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Finalmente</w:t>
      </w:r>
      <w:r w:rsidR="00BD4CA8" w:rsidRPr="00D86324">
        <w:rPr>
          <w:rFonts w:ascii="Bookman Old Style" w:eastAsia="Bookman Old Style" w:hAnsi="Bookman Old Style" w:cs="Arial"/>
        </w:rPr>
        <w:t>,</w:t>
      </w:r>
      <w:r w:rsidR="00014A4A" w:rsidRPr="00D86324">
        <w:rPr>
          <w:rFonts w:ascii="Bookman Old Style" w:eastAsia="Bookman Old Style" w:hAnsi="Bookman Old Style" w:cs="Arial"/>
        </w:rPr>
        <w:t xml:space="preserve"> el testimonio de la investigadora del CTI </w:t>
      </w:r>
      <w:r w:rsidR="005C3D07" w:rsidRPr="00D86324">
        <w:rPr>
          <w:rFonts w:ascii="Bookman Old Style" w:eastAsia="Bookman Old Style" w:hAnsi="Bookman Old Style" w:cs="Arial"/>
        </w:rPr>
        <w:t xml:space="preserve"> María de los Ángeles Pérez Cárdenas</w:t>
      </w:r>
      <w:r w:rsidR="000E277C" w:rsidRPr="00D86324">
        <w:rPr>
          <w:rStyle w:val="Refdenotaalpie"/>
          <w:rFonts w:ascii="Bookman Old Style" w:eastAsia="Bookman Old Style" w:hAnsi="Bookman Old Style" w:cs="Arial"/>
        </w:rPr>
        <w:footnoteReference w:id="43"/>
      </w:r>
      <w:r w:rsidR="005C3D07" w:rsidRPr="00D86324">
        <w:rPr>
          <w:rFonts w:ascii="Bookman Old Style" w:eastAsia="Bookman Old Style" w:hAnsi="Bookman Old Style" w:cs="Arial"/>
        </w:rPr>
        <w:t xml:space="preserve"> </w:t>
      </w:r>
      <w:r w:rsidR="00014A4A" w:rsidRPr="00D86324">
        <w:rPr>
          <w:rFonts w:ascii="Bookman Old Style" w:eastAsia="Bookman Old Style" w:hAnsi="Bookman Old Style" w:cs="Arial"/>
        </w:rPr>
        <w:t>reforzó la inferencia sobre el dolo</w:t>
      </w:r>
      <w:r w:rsidRPr="00D86324">
        <w:rPr>
          <w:rFonts w:ascii="Bookman Old Style" w:eastAsia="Bookman Old Style" w:hAnsi="Bookman Old Style" w:cs="Arial"/>
        </w:rPr>
        <w:t xml:space="preserve"> </w:t>
      </w:r>
      <w:r w:rsidR="008061E7" w:rsidRPr="00D86324">
        <w:rPr>
          <w:rFonts w:ascii="Bookman Old Style" w:eastAsia="Bookman Old Style" w:hAnsi="Bookman Old Style" w:cs="Arial"/>
        </w:rPr>
        <w:t xml:space="preserve">prevaricador de </w:t>
      </w:r>
      <w:r w:rsidR="008061E7" w:rsidRPr="00D86324">
        <w:rPr>
          <w:rFonts w:ascii="Bookman Old Style" w:eastAsia="Bookman Old Style" w:hAnsi="Bookman Old Style" w:cs="Arial"/>
          <w:smallCaps/>
        </w:rPr>
        <w:t>Wilson Kennedy Cohen Gutiérrez</w:t>
      </w:r>
      <w:r w:rsidR="008061E7" w:rsidRPr="00D86324">
        <w:rPr>
          <w:rFonts w:ascii="Bookman Old Style" w:eastAsia="Bookman Old Style" w:hAnsi="Bookman Old Style" w:cs="Arial"/>
        </w:rPr>
        <w:t>, como</w:t>
      </w:r>
      <w:r w:rsidR="005627C8" w:rsidRPr="00D86324">
        <w:rPr>
          <w:rFonts w:ascii="Bookman Old Style" w:eastAsia="Bookman Old Style" w:hAnsi="Bookman Old Style" w:cs="Arial"/>
        </w:rPr>
        <w:t xml:space="preserve"> lo concluyó el tribunal. Esta declarante </w:t>
      </w:r>
      <w:r w:rsidR="00C01359" w:rsidRPr="00D86324">
        <w:rPr>
          <w:rFonts w:ascii="Bookman Old Style" w:eastAsia="Bookman Old Style" w:hAnsi="Bookman Old Style" w:cs="Arial"/>
        </w:rPr>
        <w:t>informó que</w:t>
      </w:r>
      <w:r w:rsidR="0078621B" w:rsidRPr="00D86324">
        <w:rPr>
          <w:rFonts w:ascii="Bookman Old Style" w:eastAsia="Bookman Old Style" w:hAnsi="Bookman Old Style" w:cs="Arial"/>
        </w:rPr>
        <w:t>:</w:t>
      </w:r>
    </w:p>
    <w:p w14:paraId="2FE99804" w14:textId="77777777" w:rsidR="0078621B" w:rsidRPr="00D86324" w:rsidRDefault="0078621B" w:rsidP="001923B3">
      <w:pPr>
        <w:ind w:left="567" w:firstLine="0"/>
        <w:rPr>
          <w:rFonts w:eastAsia="Bookman Old Style" w:cs="Arial"/>
        </w:rPr>
      </w:pPr>
    </w:p>
    <w:p w14:paraId="244DCC80" w14:textId="1BA2255F" w:rsidR="00616888" w:rsidRPr="00D86324" w:rsidRDefault="001923B3" w:rsidP="00B67D9D">
      <w:pPr>
        <w:pStyle w:val="Prrafodelista"/>
        <w:numPr>
          <w:ilvl w:val="0"/>
          <w:numId w:val="20"/>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383B87" w:rsidRPr="00D86324">
        <w:rPr>
          <w:rFonts w:ascii="Bookman Old Style" w:eastAsia="Bookman Old Style" w:hAnsi="Bookman Old Style" w:cs="Arial"/>
        </w:rPr>
        <w:t>E</w:t>
      </w:r>
      <w:r w:rsidR="00C01359" w:rsidRPr="00D86324">
        <w:rPr>
          <w:rFonts w:ascii="Bookman Old Style" w:eastAsia="Bookman Old Style" w:hAnsi="Bookman Old Style" w:cs="Arial"/>
        </w:rPr>
        <w:t xml:space="preserve">l </w:t>
      </w:r>
      <w:r w:rsidR="008D593B" w:rsidRPr="00D86324">
        <w:rPr>
          <w:rFonts w:ascii="Bookman Old Style" w:eastAsia="Bookman Old Style" w:hAnsi="Bookman Old Style" w:cs="Arial"/>
        </w:rPr>
        <w:t xml:space="preserve">día de los hechos </w:t>
      </w:r>
      <w:r w:rsidR="001E4DEA" w:rsidRPr="00D86324">
        <w:rPr>
          <w:rFonts w:ascii="Bookman Old Style" w:eastAsia="Bookman Old Style" w:hAnsi="Bookman Old Style" w:cs="Arial"/>
        </w:rPr>
        <w:t>por los cuales</w:t>
      </w:r>
      <w:r w:rsidR="008D593B" w:rsidRPr="00D86324">
        <w:rPr>
          <w:rFonts w:ascii="Bookman Old Style" w:eastAsia="Bookman Old Style" w:hAnsi="Bookman Old Style" w:cs="Arial"/>
        </w:rPr>
        <w:t xml:space="preserve"> </w:t>
      </w:r>
      <w:r w:rsidR="00D47919" w:rsidRPr="00D86324">
        <w:rPr>
          <w:rFonts w:ascii="Bookman Old Style" w:eastAsia="Bookman Old Style" w:hAnsi="Bookman Old Style" w:cs="Arial"/>
        </w:rPr>
        <w:t>H</w:t>
      </w:r>
      <w:r w:rsidR="008D593B" w:rsidRPr="00D86324">
        <w:rPr>
          <w:rFonts w:ascii="Bookman Old Style" w:eastAsia="Bookman Old Style" w:hAnsi="Bookman Old Style" w:cs="Arial"/>
        </w:rPr>
        <w:t xml:space="preserve">afit </w:t>
      </w:r>
      <w:r w:rsidR="00022B16" w:rsidRPr="00D86324">
        <w:rPr>
          <w:rFonts w:ascii="Bookman Old Style" w:eastAsia="Bookman Old Style" w:hAnsi="Bookman Old Style" w:cs="Arial"/>
        </w:rPr>
        <w:t xml:space="preserve">Martínez Herazo resultó vinculado a la indagación penal, </w:t>
      </w:r>
      <w:r w:rsidR="001E4DEA" w:rsidRPr="00D86324">
        <w:rPr>
          <w:rFonts w:ascii="Bookman Old Style" w:eastAsia="Bookman Old Style" w:hAnsi="Bookman Old Style" w:cs="Arial"/>
        </w:rPr>
        <w:t>la policía de vigi</w:t>
      </w:r>
      <w:r w:rsidR="000E277C" w:rsidRPr="00D86324">
        <w:rPr>
          <w:rFonts w:ascii="Bookman Old Style" w:eastAsia="Bookman Old Style" w:hAnsi="Bookman Old Style" w:cs="Arial"/>
        </w:rPr>
        <w:t xml:space="preserve">lancia </w:t>
      </w:r>
      <w:r w:rsidR="0013344A" w:rsidRPr="00D86324">
        <w:rPr>
          <w:rFonts w:ascii="Bookman Old Style" w:eastAsia="Bookman Old Style" w:hAnsi="Bookman Old Style" w:cs="Arial"/>
        </w:rPr>
        <w:t xml:space="preserve">reportó </w:t>
      </w:r>
      <w:r w:rsidR="000E277C" w:rsidRPr="00D86324">
        <w:rPr>
          <w:rFonts w:ascii="Bookman Old Style" w:eastAsia="Bookman Old Style" w:hAnsi="Bookman Old Style" w:cs="Arial"/>
        </w:rPr>
        <w:t xml:space="preserve">que había una persona herida con arma de fuego en el hospital de Corozal. </w:t>
      </w:r>
    </w:p>
    <w:p w14:paraId="7AB8C62B" w14:textId="77777777" w:rsidR="001923B3" w:rsidRPr="00D86324" w:rsidRDefault="001923B3" w:rsidP="001923B3">
      <w:pPr>
        <w:pStyle w:val="Prrafodelista"/>
        <w:spacing w:line="360" w:lineRule="auto"/>
        <w:ind w:left="567" w:firstLine="0"/>
        <w:rPr>
          <w:rFonts w:ascii="Bookman Old Style" w:eastAsia="Bookman Old Style" w:hAnsi="Bookman Old Style" w:cs="Arial"/>
        </w:rPr>
      </w:pPr>
    </w:p>
    <w:p w14:paraId="7443AFFC" w14:textId="5DA38865" w:rsidR="00162979" w:rsidRPr="00D86324" w:rsidRDefault="001923B3" w:rsidP="00B67D9D">
      <w:pPr>
        <w:pStyle w:val="Prrafodelista"/>
        <w:numPr>
          <w:ilvl w:val="0"/>
          <w:numId w:val="20"/>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616888" w:rsidRPr="00D86324">
        <w:rPr>
          <w:rFonts w:ascii="Bookman Old Style" w:eastAsia="Bookman Old Style" w:hAnsi="Bookman Old Style" w:cs="Arial"/>
        </w:rPr>
        <w:t xml:space="preserve">Inmediatamente después </w:t>
      </w:r>
      <w:r w:rsidR="00E43ACE" w:rsidRPr="00D86324">
        <w:rPr>
          <w:rFonts w:ascii="Bookman Old Style" w:eastAsia="Bookman Old Style" w:hAnsi="Bookman Old Style" w:cs="Arial"/>
        </w:rPr>
        <w:t>se trasladó a ese centro asistencial</w:t>
      </w:r>
      <w:r w:rsidR="004A637A" w:rsidRPr="00D86324">
        <w:rPr>
          <w:rFonts w:ascii="Bookman Old Style" w:eastAsia="Bookman Old Style" w:hAnsi="Bookman Old Style" w:cs="Arial"/>
        </w:rPr>
        <w:t xml:space="preserve">. Allí, luego de realizar </w:t>
      </w:r>
      <w:r w:rsidR="00E43ACE" w:rsidRPr="00D86324">
        <w:rPr>
          <w:rFonts w:ascii="Bookman Old Style" w:eastAsia="Bookman Old Style" w:hAnsi="Bookman Old Style" w:cs="Arial"/>
        </w:rPr>
        <w:t>una serie de averiguaciones, logr</w:t>
      </w:r>
      <w:r w:rsidR="00FC5A15" w:rsidRPr="00D86324">
        <w:rPr>
          <w:rFonts w:ascii="Bookman Old Style" w:eastAsia="Bookman Old Style" w:hAnsi="Bookman Old Style" w:cs="Arial"/>
        </w:rPr>
        <w:t>ó</w:t>
      </w:r>
      <w:r w:rsidR="00E43ACE" w:rsidRPr="00D86324">
        <w:rPr>
          <w:rFonts w:ascii="Bookman Old Style" w:eastAsia="Bookman Old Style" w:hAnsi="Bookman Old Style" w:cs="Arial"/>
        </w:rPr>
        <w:t xml:space="preserve"> contactar a</w:t>
      </w:r>
      <w:r w:rsidR="00EE3821" w:rsidRPr="00D86324">
        <w:rPr>
          <w:rFonts w:ascii="Bookman Old Style" w:eastAsia="Bookman Old Style" w:hAnsi="Bookman Old Style" w:cs="Arial"/>
        </w:rPr>
        <w:t xml:space="preserve"> Juan Davi</w:t>
      </w:r>
      <w:r w:rsidR="00094A36" w:rsidRPr="00D86324">
        <w:rPr>
          <w:rFonts w:ascii="Bookman Old Style" w:eastAsia="Bookman Old Style" w:hAnsi="Bookman Old Style" w:cs="Arial"/>
        </w:rPr>
        <w:t>d Álvarez Novoa, el hermano de la víctima, quien le informó que</w:t>
      </w:r>
      <w:r w:rsidR="00FC5A15" w:rsidRPr="00D86324">
        <w:rPr>
          <w:rFonts w:ascii="Bookman Old Style" w:eastAsia="Bookman Old Style" w:hAnsi="Bookman Old Style" w:cs="Arial"/>
        </w:rPr>
        <w:t xml:space="preserve"> </w:t>
      </w:r>
      <w:r w:rsidR="00B4142A" w:rsidRPr="00D86324">
        <w:rPr>
          <w:rFonts w:ascii="Bookman Old Style" w:eastAsia="Bookman Old Style" w:hAnsi="Bookman Old Style" w:cs="Arial"/>
        </w:rPr>
        <w:t>su familiar s</w:t>
      </w:r>
      <w:r w:rsidR="00094A36" w:rsidRPr="00D86324">
        <w:rPr>
          <w:rFonts w:ascii="Bookman Old Style" w:eastAsia="Bookman Old Style" w:hAnsi="Bookman Old Style" w:cs="Arial"/>
        </w:rPr>
        <w:t xml:space="preserve">e encontraba </w:t>
      </w:r>
      <w:r w:rsidR="00B4142A" w:rsidRPr="00D86324">
        <w:rPr>
          <w:rFonts w:ascii="Bookman Old Style" w:eastAsia="Bookman Old Style" w:hAnsi="Bookman Old Style" w:cs="Arial"/>
        </w:rPr>
        <w:t>gravemente herido</w:t>
      </w:r>
      <w:r w:rsidR="00094A36" w:rsidRPr="00D86324">
        <w:rPr>
          <w:rFonts w:ascii="Bookman Old Style" w:eastAsia="Bookman Old Style" w:hAnsi="Bookman Old Style" w:cs="Arial"/>
        </w:rPr>
        <w:t xml:space="preserve"> </w:t>
      </w:r>
      <w:r w:rsidR="00D47919" w:rsidRPr="00D86324">
        <w:rPr>
          <w:rFonts w:ascii="Bookman Old Style" w:eastAsia="Bookman Old Style" w:hAnsi="Bookman Old Style" w:cs="Arial"/>
        </w:rPr>
        <w:t>y que</w:t>
      </w:r>
      <w:r w:rsidR="006B358A" w:rsidRPr="00D86324">
        <w:rPr>
          <w:rFonts w:ascii="Bookman Old Style" w:eastAsia="Bookman Old Style" w:hAnsi="Bookman Old Style" w:cs="Arial"/>
        </w:rPr>
        <w:t xml:space="preserve"> </w:t>
      </w:r>
      <w:r w:rsidR="00D47919" w:rsidRPr="00D86324">
        <w:rPr>
          <w:rFonts w:ascii="Bookman Old Style" w:eastAsia="Bookman Old Style" w:hAnsi="Bookman Old Style" w:cs="Arial"/>
        </w:rPr>
        <w:t xml:space="preserve">le </w:t>
      </w:r>
      <w:r w:rsidR="00B4142A" w:rsidRPr="00D86324">
        <w:rPr>
          <w:rFonts w:ascii="Bookman Old Style" w:eastAsia="Bookman Old Style" w:hAnsi="Bookman Old Style" w:cs="Arial"/>
        </w:rPr>
        <w:t>había manifestado</w:t>
      </w:r>
      <w:r w:rsidR="00D47919" w:rsidRPr="00D86324">
        <w:rPr>
          <w:rFonts w:ascii="Bookman Old Style" w:eastAsia="Bookman Old Style" w:hAnsi="Bookman Old Style" w:cs="Arial"/>
        </w:rPr>
        <w:t xml:space="preserve"> que </w:t>
      </w:r>
      <w:r w:rsidR="00442D5A" w:rsidRPr="00D86324">
        <w:rPr>
          <w:rFonts w:ascii="Bookman Old Style" w:eastAsia="Bookman Old Style" w:hAnsi="Bookman Old Style" w:cs="Arial"/>
        </w:rPr>
        <w:t>Hafit Martínez Herazo fue quien le disparó</w:t>
      </w:r>
      <w:r w:rsidR="007522D6" w:rsidRPr="00D86324">
        <w:rPr>
          <w:rFonts w:ascii="Bookman Old Style" w:eastAsia="Bookman Old Style" w:hAnsi="Bookman Old Style" w:cs="Arial"/>
        </w:rPr>
        <w:t>.</w:t>
      </w:r>
    </w:p>
    <w:p w14:paraId="4DC4BBA5" w14:textId="77777777" w:rsidR="001923B3" w:rsidRPr="00D86324" w:rsidRDefault="001923B3" w:rsidP="001923B3">
      <w:pPr>
        <w:pStyle w:val="Prrafodelista"/>
        <w:spacing w:line="360" w:lineRule="auto"/>
        <w:ind w:left="567" w:firstLine="0"/>
        <w:rPr>
          <w:rFonts w:ascii="Bookman Old Style" w:eastAsia="Bookman Old Style" w:hAnsi="Bookman Old Style" w:cs="Arial"/>
        </w:rPr>
      </w:pPr>
    </w:p>
    <w:p w14:paraId="069F2F46" w14:textId="10018A34" w:rsidR="00865F3C" w:rsidRPr="00D86324" w:rsidRDefault="001923B3" w:rsidP="00B67D9D">
      <w:pPr>
        <w:pStyle w:val="Prrafodelista"/>
        <w:numPr>
          <w:ilvl w:val="0"/>
          <w:numId w:val="20"/>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865F3C" w:rsidRPr="00D86324">
        <w:rPr>
          <w:rFonts w:ascii="Bookman Old Style" w:eastAsia="Bookman Old Style" w:hAnsi="Bookman Old Style" w:cs="Arial"/>
        </w:rPr>
        <w:t xml:space="preserve">Las </w:t>
      </w:r>
      <w:r w:rsidR="008B097F" w:rsidRPr="00D86324">
        <w:rPr>
          <w:rFonts w:ascii="Bookman Old Style" w:eastAsia="Bookman Old Style" w:hAnsi="Bookman Old Style" w:cs="Arial"/>
        </w:rPr>
        <w:t>indagaciones</w:t>
      </w:r>
      <w:r w:rsidR="00865F3C" w:rsidRPr="00D86324">
        <w:rPr>
          <w:rFonts w:ascii="Bookman Old Style" w:eastAsia="Bookman Old Style" w:hAnsi="Bookman Old Style" w:cs="Arial"/>
        </w:rPr>
        <w:t xml:space="preserve"> también condujeron a identificar al testigo presencial de los hechos, </w:t>
      </w:r>
      <w:proofErr w:type="spellStart"/>
      <w:r w:rsidR="00865F3C" w:rsidRPr="00D86324">
        <w:rPr>
          <w:rFonts w:ascii="Bookman Old Style" w:eastAsia="Bookman Old Style" w:hAnsi="Bookman Old Style" w:cs="Arial"/>
        </w:rPr>
        <w:t>Jhon</w:t>
      </w:r>
      <w:proofErr w:type="spellEnd"/>
      <w:r w:rsidR="00865F3C" w:rsidRPr="00D86324">
        <w:rPr>
          <w:rFonts w:ascii="Bookman Old Style" w:eastAsia="Bookman Old Style" w:hAnsi="Bookman Old Style" w:cs="Arial"/>
        </w:rPr>
        <w:t xml:space="preserve"> Carlos Marín Pion</w:t>
      </w:r>
      <w:r w:rsidR="00E76C1B" w:rsidRPr="00D86324">
        <w:rPr>
          <w:rFonts w:ascii="Bookman Old Style" w:eastAsia="Bookman Old Style" w:hAnsi="Bookman Old Style" w:cs="Arial"/>
        </w:rPr>
        <w:t>, a quien luego entrevistó.</w:t>
      </w:r>
    </w:p>
    <w:p w14:paraId="0C302E68" w14:textId="77777777" w:rsidR="001923B3" w:rsidRPr="00D86324" w:rsidRDefault="001923B3" w:rsidP="001923B3">
      <w:pPr>
        <w:pStyle w:val="Prrafodelista"/>
        <w:spacing w:line="360" w:lineRule="auto"/>
        <w:ind w:left="567" w:firstLine="0"/>
        <w:rPr>
          <w:rFonts w:ascii="Bookman Old Style" w:eastAsia="Bookman Old Style" w:hAnsi="Bookman Old Style" w:cs="Arial"/>
        </w:rPr>
      </w:pPr>
    </w:p>
    <w:p w14:paraId="12B380D9" w14:textId="6BC68CB9" w:rsidR="003957EA" w:rsidRPr="00D86324" w:rsidRDefault="001923B3" w:rsidP="00B67D9D">
      <w:pPr>
        <w:pStyle w:val="Prrafodelista"/>
        <w:numPr>
          <w:ilvl w:val="0"/>
          <w:numId w:val="20"/>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6B358A" w:rsidRPr="00D86324">
        <w:rPr>
          <w:rFonts w:ascii="Bookman Old Style" w:eastAsia="Bookman Old Style" w:hAnsi="Bookman Old Style" w:cs="Arial"/>
        </w:rPr>
        <w:t>O</w:t>
      </w:r>
      <w:r w:rsidR="0038212D" w:rsidRPr="00D86324">
        <w:rPr>
          <w:rFonts w:ascii="Bookman Old Style" w:eastAsia="Bookman Old Style" w:hAnsi="Bookman Old Style" w:cs="Arial"/>
        </w:rPr>
        <w:t>fició a la Primera Brigada de Infantería de Marína</w:t>
      </w:r>
      <w:r w:rsidR="00F6789A" w:rsidRPr="00D86324">
        <w:rPr>
          <w:rFonts w:ascii="Bookman Old Style" w:eastAsia="Bookman Old Style" w:hAnsi="Bookman Old Style" w:cs="Arial"/>
        </w:rPr>
        <w:t xml:space="preserve">. Allí </w:t>
      </w:r>
      <w:r w:rsidR="008E7427" w:rsidRPr="00D86324">
        <w:rPr>
          <w:rFonts w:ascii="Bookman Old Style" w:eastAsia="Bookman Old Style" w:hAnsi="Bookman Old Style" w:cs="Arial"/>
        </w:rPr>
        <w:t>le</w:t>
      </w:r>
      <w:r w:rsidR="00F6789A" w:rsidRPr="00D86324">
        <w:rPr>
          <w:rFonts w:ascii="Bookman Old Style" w:eastAsia="Bookman Old Style" w:hAnsi="Bookman Old Style" w:cs="Arial"/>
        </w:rPr>
        <w:t xml:space="preserve"> informaron que Martínez Herazo no tenía permiso para portar armas de fuego. </w:t>
      </w:r>
    </w:p>
    <w:p w14:paraId="4269D125" w14:textId="77777777" w:rsidR="001923B3" w:rsidRPr="00D86324" w:rsidRDefault="001923B3" w:rsidP="001923B3">
      <w:pPr>
        <w:pStyle w:val="Prrafodelista"/>
        <w:spacing w:line="360" w:lineRule="auto"/>
        <w:ind w:left="567" w:firstLine="0"/>
        <w:rPr>
          <w:rFonts w:ascii="Bookman Old Style" w:eastAsia="Bookman Old Style" w:hAnsi="Bookman Old Style" w:cs="Arial"/>
        </w:rPr>
      </w:pPr>
    </w:p>
    <w:p w14:paraId="7E05ECA3" w14:textId="70893EF2" w:rsidR="00E632BF" w:rsidRPr="00D86324" w:rsidRDefault="001923B3" w:rsidP="00B67D9D">
      <w:pPr>
        <w:pStyle w:val="Prrafodelista"/>
        <w:numPr>
          <w:ilvl w:val="0"/>
          <w:numId w:val="20"/>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E632BF" w:rsidRPr="00D86324">
        <w:rPr>
          <w:rFonts w:ascii="Bookman Old Style" w:eastAsia="Bookman Old Style" w:hAnsi="Bookman Old Style" w:cs="Arial"/>
        </w:rPr>
        <w:t xml:space="preserve">Obtuvo la historia clínica de la víctima con la información de que </w:t>
      </w:r>
      <w:r w:rsidR="00910876" w:rsidRPr="00D86324">
        <w:rPr>
          <w:rFonts w:ascii="Bookman Old Style" w:eastAsia="Bookman Old Style" w:hAnsi="Bookman Old Style" w:cs="Arial"/>
        </w:rPr>
        <w:t xml:space="preserve">el compromiso de las lesiones sufridas fue vital. </w:t>
      </w:r>
    </w:p>
    <w:p w14:paraId="3C26979D" w14:textId="77777777" w:rsidR="001923B3" w:rsidRPr="00D86324" w:rsidRDefault="001923B3" w:rsidP="001923B3">
      <w:pPr>
        <w:pStyle w:val="Prrafodelista"/>
        <w:spacing w:line="360" w:lineRule="auto"/>
        <w:ind w:left="567" w:firstLine="0"/>
        <w:rPr>
          <w:rFonts w:ascii="Bookman Old Style" w:eastAsia="Bookman Old Style" w:hAnsi="Bookman Old Style" w:cs="Arial"/>
        </w:rPr>
      </w:pPr>
    </w:p>
    <w:p w14:paraId="018EC560" w14:textId="2F9342B2" w:rsidR="00910876" w:rsidRPr="00D86324" w:rsidRDefault="001923B3" w:rsidP="00B67D9D">
      <w:pPr>
        <w:pStyle w:val="Prrafodelista"/>
        <w:numPr>
          <w:ilvl w:val="0"/>
          <w:numId w:val="20"/>
        </w:numPr>
        <w:spacing w:line="360" w:lineRule="auto"/>
        <w:rPr>
          <w:rFonts w:ascii="Bookman Old Style" w:eastAsia="Bookman Old Style" w:hAnsi="Bookman Old Style" w:cs="Arial"/>
        </w:rPr>
      </w:pPr>
      <w:r w:rsidRPr="00D86324">
        <w:rPr>
          <w:rFonts w:ascii="Bookman Old Style" w:eastAsia="Bookman Old Style" w:hAnsi="Bookman Old Style" w:cs="Arial"/>
        </w:rPr>
        <w:t xml:space="preserve"> </w:t>
      </w:r>
      <w:r w:rsidR="00E536A0" w:rsidRPr="00D86324">
        <w:rPr>
          <w:rFonts w:ascii="Bookman Old Style" w:eastAsia="Bookman Old Style" w:hAnsi="Bookman Old Style" w:cs="Arial"/>
        </w:rPr>
        <w:t>A partir de esos elementos materiales probatorios realizó el informe ejecutivo. Este correspondió por reparto a la Fiscalía Novena Seccional de Corozal</w:t>
      </w:r>
      <w:r w:rsidR="00C60E33" w:rsidRPr="00D86324">
        <w:rPr>
          <w:rFonts w:ascii="Bookman Old Style" w:eastAsia="Bookman Old Style" w:hAnsi="Bookman Old Style" w:cs="Arial"/>
        </w:rPr>
        <w:t xml:space="preserve">, a cargo del doctor </w:t>
      </w:r>
      <w:r w:rsidR="00C60E33" w:rsidRPr="00D86324">
        <w:rPr>
          <w:rFonts w:ascii="Bookman Old Style" w:eastAsia="Bookman Old Style" w:hAnsi="Bookman Old Style" w:cs="Arial"/>
          <w:smallCaps/>
        </w:rPr>
        <w:t>Wilson Kennedy Cohen Gutiérrez</w:t>
      </w:r>
      <w:r w:rsidR="00C60E33" w:rsidRPr="00D86324">
        <w:rPr>
          <w:rFonts w:ascii="Bookman Old Style" w:eastAsia="Bookman Old Style" w:hAnsi="Bookman Old Style" w:cs="Arial"/>
        </w:rPr>
        <w:t>.</w:t>
      </w:r>
    </w:p>
    <w:p w14:paraId="2F21A1D2" w14:textId="77777777" w:rsidR="00C60E33" w:rsidRPr="00D86324" w:rsidRDefault="00C60E33" w:rsidP="00231716">
      <w:pPr>
        <w:ind w:firstLine="709"/>
        <w:rPr>
          <w:rFonts w:eastAsia="Bookman Old Style" w:cs="Arial"/>
        </w:rPr>
      </w:pPr>
    </w:p>
    <w:p w14:paraId="1213B3CD" w14:textId="55D20061" w:rsidR="00C60E33" w:rsidRPr="00D86324" w:rsidRDefault="0009374E"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Asimismo, </w:t>
      </w:r>
      <w:r w:rsidR="00146BAB" w:rsidRPr="00D86324">
        <w:rPr>
          <w:rFonts w:ascii="Bookman Old Style" w:eastAsia="Bookman Old Style" w:hAnsi="Bookman Old Style" w:cs="Arial"/>
        </w:rPr>
        <w:t xml:space="preserve">la investigadora Pérez Cárdenas </w:t>
      </w:r>
      <w:r w:rsidRPr="00D86324">
        <w:rPr>
          <w:rFonts w:ascii="Bookman Old Style" w:eastAsia="Bookman Old Style" w:hAnsi="Bookman Old Style" w:cs="Arial"/>
        </w:rPr>
        <w:t xml:space="preserve">relató que </w:t>
      </w:r>
      <w:r w:rsidR="00CE7D32" w:rsidRPr="00D86324">
        <w:rPr>
          <w:rFonts w:ascii="Bookman Old Style" w:eastAsia="Bookman Old Style" w:hAnsi="Bookman Old Style" w:cs="Arial"/>
        </w:rPr>
        <w:t xml:space="preserve">los familiares de la víctima empezaron a preguntarle por el </w:t>
      </w:r>
      <w:r w:rsidR="00E52883" w:rsidRPr="00D86324">
        <w:rPr>
          <w:rFonts w:ascii="Bookman Old Style" w:eastAsia="Bookman Old Style" w:hAnsi="Bookman Old Style" w:cs="Arial"/>
        </w:rPr>
        <w:t>avance</w:t>
      </w:r>
      <w:r w:rsidR="00CE7D32" w:rsidRPr="00D86324">
        <w:rPr>
          <w:rFonts w:ascii="Bookman Old Style" w:eastAsia="Bookman Old Style" w:hAnsi="Bookman Old Style" w:cs="Arial"/>
        </w:rPr>
        <w:t xml:space="preserve"> del proceso. </w:t>
      </w:r>
      <w:r w:rsidR="00297CAD" w:rsidRPr="00D86324">
        <w:rPr>
          <w:rFonts w:ascii="Bookman Old Style" w:eastAsia="Bookman Old Style" w:hAnsi="Bookman Old Style" w:cs="Arial"/>
        </w:rPr>
        <w:t>Por ese motivo,</w:t>
      </w:r>
      <w:r w:rsidR="005E5C06" w:rsidRPr="00D86324">
        <w:rPr>
          <w:rFonts w:ascii="Bookman Old Style" w:eastAsia="Bookman Old Style" w:hAnsi="Bookman Old Style" w:cs="Arial"/>
        </w:rPr>
        <w:t xml:space="preserve"> le trasladó la inquietud al doctor </w:t>
      </w:r>
      <w:r w:rsidR="005E5C06" w:rsidRPr="00D86324">
        <w:rPr>
          <w:rFonts w:ascii="Bookman Old Style" w:eastAsia="Bookman Old Style" w:hAnsi="Bookman Old Style" w:cs="Arial"/>
          <w:smallCaps/>
        </w:rPr>
        <w:t>Cohen Gutiérrez</w:t>
      </w:r>
      <w:r w:rsidR="005E5C06" w:rsidRPr="00D86324">
        <w:rPr>
          <w:rFonts w:ascii="Bookman Old Style" w:eastAsia="Bookman Old Style" w:hAnsi="Bookman Old Style" w:cs="Arial"/>
        </w:rPr>
        <w:t xml:space="preserve">. </w:t>
      </w:r>
      <w:r w:rsidR="00A51562" w:rsidRPr="00D86324">
        <w:rPr>
          <w:rFonts w:ascii="Bookman Old Style" w:eastAsia="Bookman Old Style" w:hAnsi="Bookman Old Style" w:cs="Arial"/>
        </w:rPr>
        <w:t>En estos términos lo narró la declarante</w:t>
      </w:r>
      <w:r w:rsidR="00B772C5" w:rsidRPr="00D86324">
        <w:rPr>
          <w:rStyle w:val="Refdenotaalpie"/>
          <w:rFonts w:ascii="Bookman Old Style" w:eastAsia="Bookman Old Style" w:hAnsi="Bookman Old Style" w:cs="Arial"/>
        </w:rPr>
        <w:footnoteReference w:id="44"/>
      </w:r>
      <w:r w:rsidR="00A51562" w:rsidRPr="00D86324">
        <w:rPr>
          <w:rFonts w:ascii="Bookman Old Style" w:eastAsia="Bookman Old Style" w:hAnsi="Bookman Old Style" w:cs="Arial"/>
        </w:rPr>
        <w:t>:</w:t>
      </w:r>
    </w:p>
    <w:p w14:paraId="7A0F3B65" w14:textId="77777777" w:rsidR="00A51562" w:rsidRPr="00D86324" w:rsidRDefault="00A51562" w:rsidP="00231716">
      <w:pPr>
        <w:ind w:firstLine="709"/>
        <w:rPr>
          <w:rFonts w:eastAsia="Bookman Old Style" w:cs="Arial"/>
        </w:rPr>
      </w:pPr>
    </w:p>
    <w:p w14:paraId="3AAFF319" w14:textId="5C11E0F2" w:rsidR="00A51562" w:rsidRPr="00D86324" w:rsidRDefault="00A51562" w:rsidP="007653FF">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En vista de lo sucedido y de que los familiares iban a la oficina a preguntarme </w:t>
      </w:r>
      <w:r w:rsidR="00AB2FCF" w:rsidRPr="00D86324">
        <w:rPr>
          <w:rFonts w:ascii="Bookman Old Style" w:eastAsia="Bookman Old Style" w:hAnsi="Bookman Old Style" w:cs="Arial"/>
          <w:sz w:val="24"/>
        </w:rPr>
        <w:t>qué había sucedido con el caso, yo hablé con el Dr. Wilson Cohen y le dije la situación de lo que había pasado esa noche y él me dijo sí y con las pruebas que contaba el proceso, que eran cinco pruebas fundamentales, el testimonio de un testigo presencial de los hechos</w:t>
      </w:r>
      <w:r w:rsidR="001F6E6C" w:rsidRPr="00D86324">
        <w:rPr>
          <w:rFonts w:ascii="Bookman Old Style" w:eastAsia="Bookman Old Style" w:hAnsi="Bookman Old Style" w:cs="Arial"/>
          <w:sz w:val="24"/>
        </w:rPr>
        <w:t xml:space="preserve">, el testimonio del hermano de la víctima, la certificación por parte de Medicina Legal, la certificación por parte de la Armada y la identificación plena del indiciado, </w:t>
      </w:r>
      <w:r w:rsidR="001F6E6C" w:rsidRPr="00D86324">
        <w:rPr>
          <w:rFonts w:ascii="Bookman Old Style" w:eastAsia="Bookman Old Style" w:hAnsi="Bookman Old Style" w:cs="Arial"/>
          <w:sz w:val="24"/>
          <w:u w:val="single"/>
        </w:rPr>
        <w:t xml:space="preserve">le comuniqué al doctor Wilson que por favor solicitara la captura del indiciado, él </w:t>
      </w:r>
      <w:r w:rsidR="00AE14D8" w:rsidRPr="00D86324">
        <w:rPr>
          <w:rFonts w:ascii="Bookman Old Style" w:eastAsia="Bookman Old Style" w:hAnsi="Bookman Old Style" w:cs="Arial"/>
          <w:sz w:val="24"/>
          <w:u w:val="single"/>
        </w:rPr>
        <w:t xml:space="preserve">me dijo </w:t>
      </w:r>
      <w:r w:rsidR="004F4AE3" w:rsidRPr="00D86324">
        <w:rPr>
          <w:rFonts w:ascii="Bookman Old Style" w:eastAsia="Bookman Old Style" w:hAnsi="Bookman Old Style" w:cs="Arial"/>
          <w:sz w:val="24"/>
          <w:u w:val="single"/>
        </w:rPr>
        <w:t>sí Mari, no te preocupes, yo voy a analizar las pruebas y yo te estaré comunicando</w:t>
      </w:r>
      <w:r w:rsidR="005C09EB" w:rsidRPr="00D86324">
        <w:rPr>
          <w:rFonts w:ascii="Bookman Old Style" w:eastAsia="Bookman Old Style" w:hAnsi="Bookman Old Style" w:cs="Arial"/>
          <w:sz w:val="24"/>
          <w:u w:val="single"/>
        </w:rPr>
        <w:t>.</w:t>
      </w:r>
      <w:r w:rsidR="005C09EB" w:rsidRPr="00D86324">
        <w:rPr>
          <w:rFonts w:ascii="Bookman Old Style" w:eastAsia="Bookman Old Style" w:hAnsi="Bookman Old Style" w:cs="Arial"/>
          <w:sz w:val="24"/>
        </w:rPr>
        <w:t xml:space="preserve"> Posteriormente y en vista de que no se daba la orden de captura, </w:t>
      </w:r>
      <w:r w:rsidR="005C09EB" w:rsidRPr="00D86324">
        <w:rPr>
          <w:rFonts w:ascii="Bookman Old Style" w:eastAsia="Bookman Old Style" w:hAnsi="Bookman Old Style" w:cs="Arial"/>
          <w:sz w:val="24"/>
          <w:u w:val="single"/>
        </w:rPr>
        <w:t>yo fui otra vez donde el doctor Wilson</w:t>
      </w:r>
      <w:r w:rsidR="00F27A04" w:rsidRPr="00D86324">
        <w:rPr>
          <w:rFonts w:ascii="Bookman Old Style" w:eastAsia="Bookman Old Style" w:hAnsi="Bookman Old Style" w:cs="Arial"/>
          <w:sz w:val="24"/>
          <w:u w:val="single"/>
        </w:rPr>
        <w:t>, le solicité la captura, la orden de captura y me dijo “no he analizado el proceso todavía</w:t>
      </w:r>
      <w:r w:rsidR="007A7F2F" w:rsidRPr="00D86324">
        <w:rPr>
          <w:rFonts w:ascii="Bookman Old Style" w:eastAsia="Bookman Old Style" w:hAnsi="Bookman Old Style" w:cs="Arial"/>
          <w:sz w:val="24"/>
          <w:u w:val="single"/>
        </w:rPr>
        <w:t>”</w:t>
      </w:r>
      <w:r w:rsidR="007A7F2F" w:rsidRPr="00D86324">
        <w:rPr>
          <w:rFonts w:ascii="Bookman Old Style" w:eastAsia="Bookman Old Style" w:hAnsi="Bookman Old Style" w:cs="Arial"/>
          <w:sz w:val="24"/>
        </w:rPr>
        <w:t xml:space="preserve">, pero los familiares nos insistían </w:t>
      </w:r>
      <w:r w:rsidR="00C77197" w:rsidRPr="00D86324">
        <w:rPr>
          <w:rFonts w:ascii="Bookman Old Style" w:eastAsia="Bookman Old Style" w:hAnsi="Bookman Old Style" w:cs="Arial"/>
          <w:sz w:val="24"/>
        </w:rPr>
        <w:t xml:space="preserve">que </w:t>
      </w:r>
      <w:r w:rsidR="007A7F2F" w:rsidRPr="00D86324">
        <w:rPr>
          <w:rFonts w:ascii="Bookman Old Style" w:eastAsia="Bookman Old Style" w:hAnsi="Bookman Old Style" w:cs="Arial"/>
          <w:sz w:val="24"/>
        </w:rPr>
        <w:t>por qué si el hermano había sido herido y sabía quién era el que le había ocasionado las heridas y todo eso, y más que él no se estaba metiendo con ese</w:t>
      </w:r>
      <w:r w:rsidR="00F358A6" w:rsidRPr="00D86324">
        <w:rPr>
          <w:rFonts w:ascii="Bookman Old Style" w:eastAsia="Bookman Old Style" w:hAnsi="Bookman Old Style" w:cs="Arial"/>
          <w:sz w:val="24"/>
        </w:rPr>
        <w:t xml:space="preserve"> muchacho porque el señor Hafit venía persiguiendo a otra persona y </w:t>
      </w:r>
      <w:r w:rsidR="00B772C5" w:rsidRPr="00D86324">
        <w:rPr>
          <w:rFonts w:ascii="Bookman Old Style" w:eastAsia="Bookman Old Style" w:hAnsi="Bookman Old Style" w:cs="Arial"/>
          <w:sz w:val="24"/>
        </w:rPr>
        <w:t>porque quiso le había disparado, porque ellos no sabían.</w:t>
      </w:r>
    </w:p>
    <w:p w14:paraId="54FEAA53" w14:textId="77777777" w:rsidR="00447102" w:rsidRPr="00D86324" w:rsidRDefault="00447102" w:rsidP="007653FF">
      <w:pPr>
        <w:spacing w:line="240" w:lineRule="auto"/>
        <w:ind w:left="567" w:firstLine="0"/>
        <w:rPr>
          <w:rFonts w:eastAsia="Bookman Old Style" w:cs="Arial"/>
          <w:sz w:val="24"/>
        </w:rPr>
      </w:pPr>
    </w:p>
    <w:p w14:paraId="48800E86" w14:textId="567E35C3" w:rsidR="00447102" w:rsidRPr="00D86324" w:rsidRDefault="00447102" w:rsidP="007653FF">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w:t>
      </w:r>
    </w:p>
    <w:p w14:paraId="5BE08E86" w14:textId="77777777" w:rsidR="00447102" w:rsidRPr="00D86324" w:rsidRDefault="00447102" w:rsidP="007653FF">
      <w:pPr>
        <w:spacing w:line="240" w:lineRule="auto"/>
        <w:ind w:left="567" w:firstLine="0"/>
        <w:rPr>
          <w:rFonts w:eastAsia="Bookman Old Style" w:cs="Arial"/>
          <w:sz w:val="24"/>
        </w:rPr>
      </w:pPr>
    </w:p>
    <w:p w14:paraId="3B08EC07" w14:textId="0E49A59F" w:rsidR="00447102" w:rsidRPr="00D86324" w:rsidRDefault="00447102" w:rsidP="007653FF">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Un día la mamá fue molesta a la oficina mía y me dijo que el CTI como que había pedido plata o había recibido dinero porque no se había hecho justicia. Yo le expliqué a la señora que el procedimiento, que nosotros como funcionarios de policía judicial lo único que hacíamos era recolectar pruebas</w:t>
      </w:r>
      <w:r w:rsidR="0013660D" w:rsidRPr="00D86324">
        <w:rPr>
          <w:rFonts w:ascii="Bookman Old Style" w:eastAsia="Bookman Old Style" w:hAnsi="Bookman Old Style" w:cs="Arial"/>
          <w:sz w:val="24"/>
        </w:rPr>
        <w:t xml:space="preserve">, que las decisiones las tomaban eran los fiscales. Entonces ante esa actitud de la señora, yo fui y hablé con el doctor Wilson, le comenté lo que estaba sucediendo y </w:t>
      </w:r>
      <w:r w:rsidR="0013660D" w:rsidRPr="00D86324">
        <w:rPr>
          <w:rFonts w:ascii="Bookman Old Style" w:eastAsia="Bookman Old Style" w:hAnsi="Bookman Old Style" w:cs="Arial"/>
          <w:sz w:val="24"/>
          <w:u w:val="single"/>
        </w:rPr>
        <w:t>él me dijo que ya ese caso él lo había archivado</w:t>
      </w:r>
      <w:r w:rsidR="0013660D" w:rsidRPr="00D86324">
        <w:rPr>
          <w:rFonts w:ascii="Bookman Old Style" w:eastAsia="Bookman Old Style" w:hAnsi="Bookman Old Style" w:cs="Arial"/>
          <w:sz w:val="24"/>
        </w:rPr>
        <w:t xml:space="preserve"> porque él consideró que ahí no había porte ilegal de armas y lo archivó por el porte y que no había tentativa de homicidio</w:t>
      </w:r>
      <w:r w:rsidR="00BB19CD" w:rsidRPr="00D86324">
        <w:rPr>
          <w:rFonts w:ascii="Bookman Old Style" w:eastAsia="Bookman Old Style" w:hAnsi="Bookman Old Style" w:cs="Arial"/>
          <w:sz w:val="24"/>
        </w:rPr>
        <w:t>, sino unas lesiones culposas y había compulsado copias para que se investigara por las lesiones culposas. Le comenté a la mamá lo que había sucedido, lo que me había comentado el fiscal y ella no quedó contenta y satisfecha con esa decisión. Me dijo que así le tocara ir donde el presidente de la república, ella iba a hacer justicia por lo que le habían hecho a su hij</w:t>
      </w:r>
      <w:r w:rsidR="00522287" w:rsidRPr="00D86324">
        <w:rPr>
          <w:rFonts w:ascii="Bookman Old Style" w:eastAsia="Bookman Old Style" w:hAnsi="Bookman Old Style" w:cs="Arial"/>
          <w:sz w:val="24"/>
        </w:rPr>
        <w:t xml:space="preserve">o. Ella fue y se quejó ante la directora seccional de fiscalía. </w:t>
      </w:r>
    </w:p>
    <w:p w14:paraId="255B7BE3" w14:textId="77777777" w:rsidR="00785E16" w:rsidRPr="00D86324" w:rsidRDefault="00785E16" w:rsidP="00231716">
      <w:pPr>
        <w:ind w:firstLine="709"/>
        <w:rPr>
          <w:rFonts w:eastAsia="Bookman Old Style" w:cs="Arial"/>
          <w:sz w:val="24"/>
        </w:rPr>
      </w:pPr>
    </w:p>
    <w:p w14:paraId="0FE1871C" w14:textId="77777777" w:rsidR="00785E16" w:rsidRPr="00D86324" w:rsidRDefault="00785E16" w:rsidP="00231716">
      <w:pPr>
        <w:ind w:firstLine="709"/>
        <w:rPr>
          <w:rFonts w:eastAsia="Bookman Old Style" w:cs="Arial"/>
          <w:sz w:val="24"/>
        </w:rPr>
      </w:pPr>
    </w:p>
    <w:p w14:paraId="08A4D72F" w14:textId="32A6EE30" w:rsidR="00E44C5D" w:rsidRPr="00D86324" w:rsidRDefault="00785E16"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Esta testigo también informó que participó en el comité técnico jurídico que </w:t>
      </w:r>
      <w:r w:rsidR="00033996" w:rsidRPr="00D86324">
        <w:rPr>
          <w:rFonts w:ascii="Bookman Old Style" w:eastAsia="Bookman Old Style" w:hAnsi="Bookman Old Style" w:cs="Arial"/>
        </w:rPr>
        <w:t xml:space="preserve">convocó la </w:t>
      </w:r>
      <w:r w:rsidR="00E31BE9" w:rsidRPr="00D86324">
        <w:rPr>
          <w:rFonts w:ascii="Bookman Old Style" w:eastAsia="Bookman Old Style" w:hAnsi="Bookman Old Style" w:cs="Arial"/>
        </w:rPr>
        <w:t>D</w:t>
      </w:r>
      <w:r w:rsidR="00033996" w:rsidRPr="00D86324">
        <w:rPr>
          <w:rFonts w:ascii="Bookman Old Style" w:eastAsia="Bookman Old Style" w:hAnsi="Bookman Old Style" w:cs="Arial"/>
        </w:rPr>
        <w:t xml:space="preserve">irectora </w:t>
      </w:r>
      <w:r w:rsidR="00E31BE9" w:rsidRPr="00D86324">
        <w:rPr>
          <w:rFonts w:ascii="Bookman Old Style" w:eastAsia="Bookman Old Style" w:hAnsi="Bookman Old Style" w:cs="Arial"/>
        </w:rPr>
        <w:t>S</w:t>
      </w:r>
      <w:r w:rsidR="00033996" w:rsidRPr="00D86324">
        <w:rPr>
          <w:rFonts w:ascii="Bookman Old Style" w:eastAsia="Bookman Old Style" w:hAnsi="Bookman Old Style" w:cs="Arial"/>
        </w:rPr>
        <w:t xml:space="preserve">eccional de </w:t>
      </w:r>
      <w:r w:rsidR="00E31BE9" w:rsidRPr="00D86324">
        <w:rPr>
          <w:rFonts w:ascii="Bookman Old Style" w:eastAsia="Bookman Old Style" w:hAnsi="Bookman Old Style" w:cs="Arial"/>
        </w:rPr>
        <w:t>F</w:t>
      </w:r>
      <w:r w:rsidR="00033996" w:rsidRPr="00D86324">
        <w:rPr>
          <w:rFonts w:ascii="Bookman Old Style" w:eastAsia="Bookman Old Style" w:hAnsi="Bookman Old Style" w:cs="Arial"/>
        </w:rPr>
        <w:t xml:space="preserve">iscalías a instancia de la </w:t>
      </w:r>
      <w:r w:rsidR="00974819" w:rsidRPr="00D86324">
        <w:rPr>
          <w:rFonts w:ascii="Bookman Old Style" w:eastAsia="Bookman Old Style" w:hAnsi="Bookman Old Style" w:cs="Arial"/>
        </w:rPr>
        <w:t xml:space="preserve">progenitora de la víctima. Sobre lo que ocurrió en </w:t>
      </w:r>
      <w:r w:rsidR="00642AD7" w:rsidRPr="00D86324">
        <w:rPr>
          <w:rFonts w:ascii="Bookman Old Style" w:eastAsia="Bookman Old Style" w:hAnsi="Bookman Old Style" w:cs="Arial"/>
        </w:rPr>
        <w:t>esa reunión</w:t>
      </w:r>
      <w:r w:rsidR="00974819" w:rsidRPr="00D86324">
        <w:rPr>
          <w:rFonts w:ascii="Bookman Old Style" w:eastAsia="Bookman Old Style" w:hAnsi="Bookman Old Style" w:cs="Arial"/>
        </w:rPr>
        <w:t xml:space="preserve">, </w:t>
      </w:r>
      <w:r w:rsidR="00D849F6" w:rsidRPr="00D86324">
        <w:rPr>
          <w:rFonts w:ascii="Bookman Old Style" w:eastAsia="Bookman Old Style" w:hAnsi="Bookman Old Style" w:cs="Arial"/>
        </w:rPr>
        <w:t>la declarante</w:t>
      </w:r>
      <w:r w:rsidR="00974819" w:rsidRPr="00D86324">
        <w:rPr>
          <w:rFonts w:ascii="Bookman Old Style" w:eastAsia="Bookman Old Style" w:hAnsi="Bookman Old Style" w:cs="Arial"/>
        </w:rPr>
        <w:t xml:space="preserve"> </w:t>
      </w:r>
      <w:r w:rsidR="00D849F6" w:rsidRPr="00D86324">
        <w:rPr>
          <w:rFonts w:ascii="Bookman Old Style" w:eastAsia="Bookman Old Style" w:hAnsi="Bookman Old Style" w:cs="Arial"/>
        </w:rPr>
        <w:t>informó</w:t>
      </w:r>
      <w:r w:rsidR="00974819" w:rsidRPr="00D86324">
        <w:rPr>
          <w:rFonts w:ascii="Bookman Old Style" w:eastAsia="Bookman Old Style" w:hAnsi="Bookman Old Style" w:cs="Arial"/>
        </w:rPr>
        <w:t xml:space="preserve"> que</w:t>
      </w:r>
      <w:r w:rsidR="00EC0858" w:rsidRPr="00D86324">
        <w:rPr>
          <w:rStyle w:val="Refdenotaalpie"/>
          <w:rFonts w:ascii="Bookman Old Style" w:eastAsia="Bookman Old Style" w:hAnsi="Bookman Old Style" w:cs="Arial"/>
        </w:rPr>
        <w:footnoteReference w:id="45"/>
      </w:r>
      <w:r w:rsidR="00974819" w:rsidRPr="00D86324">
        <w:rPr>
          <w:rFonts w:ascii="Bookman Old Style" w:eastAsia="Bookman Old Style" w:hAnsi="Bookman Old Style" w:cs="Arial"/>
        </w:rPr>
        <w:t>:</w:t>
      </w:r>
    </w:p>
    <w:p w14:paraId="16853436" w14:textId="77777777" w:rsidR="00974819" w:rsidRPr="00D86324" w:rsidRDefault="00974819" w:rsidP="00231716">
      <w:pPr>
        <w:ind w:firstLine="709"/>
        <w:rPr>
          <w:rFonts w:eastAsia="Bookman Old Style" w:cs="Arial"/>
        </w:rPr>
      </w:pPr>
    </w:p>
    <w:p w14:paraId="5A9D132C" w14:textId="7E888BAE" w:rsidR="00974819" w:rsidRPr="00D86324" w:rsidRDefault="00A7665C" w:rsidP="00E74869">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Asistió el director seccional del CTI, la subdirectora, la directora seccional de fiscalía y mi persona. Y luego de analizadas las pruebas, la directora de fiscalía</w:t>
      </w:r>
      <w:r w:rsidR="00551163" w:rsidRPr="00D86324">
        <w:rPr>
          <w:rFonts w:ascii="Bookman Old Style" w:eastAsia="Bookman Old Style" w:hAnsi="Bookman Old Style" w:cs="Arial"/>
          <w:sz w:val="24"/>
        </w:rPr>
        <w:t xml:space="preserve">, la conclusión que tomaron todos los presentes es que el doctor </w:t>
      </w:r>
      <w:r w:rsidR="00551163" w:rsidRPr="00D86324">
        <w:rPr>
          <w:rFonts w:ascii="Bookman Old Style" w:eastAsia="Bookman Old Style" w:hAnsi="Bookman Old Style" w:cs="Arial"/>
          <w:smallCaps/>
          <w:sz w:val="24"/>
        </w:rPr>
        <w:t>Wilson</w:t>
      </w:r>
      <w:r w:rsidR="00551163" w:rsidRPr="00D86324">
        <w:rPr>
          <w:rFonts w:ascii="Bookman Old Style" w:eastAsia="Bookman Old Style" w:hAnsi="Bookman Old Style" w:cs="Arial"/>
          <w:sz w:val="24"/>
        </w:rPr>
        <w:t xml:space="preserve"> desarchivara el proceso y solicitara la captura. Al día siguiente el doctor </w:t>
      </w:r>
      <w:r w:rsidR="00551163" w:rsidRPr="00D86324">
        <w:rPr>
          <w:rFonts w:ascii="Bookman Old Style" w:eastAsia="Bookman Old Style" w:hAnsi="Bookman Old Style" w:cs="Arial"/>
          <w:smallCaps/>
          <w:sz w:val="24"/>
        </w:rPr>
        <w:t>Wilson</w:t>
      </w:r>
      <w:r w:rsidR="00551163" w:rsidRPr="00D86324">
        <w:rPr>
          <w:rFonts w:ascii="Bookman Old Style" w:eastAsia="Bookman Old Style" w:hAnsi="Bookman Old Style" w:cs="Arial"/>
          <w:sz w:val="24"/>
        </w:rPr>
        <w:t xml:space="preserve"> llega a la oficina, me da una orden para que entrevistara al testigo presencial, perdón, a la víctima de este caso y solicita la captura. </w:t>
      </w:r>
      <w:r w:rsidR="00CA6228" w:rsidRPr="00D86324">
        <w:rPr>
          <w:rFonts w:ascii="Bookman Old Style" w:eastAsia="Bookman Old Style" w:hAnsi="Bookman Old Style" w:cs="Arial"/>
          <w:sz w:val="24"/>
        </w:rPr>
        <w:t xml:space="preserve">El doctor </w:t>
      </w:r>
      <w:r w:rsidR="00CA6228" w:rsidRPr="00D86324">
        <w:rPr>
          <w:rFonts w:ascii="Bookman Old Style" w:eastAsia="Bookman Old Style" w:hAnsi="Bookman Old Style" w:cs="Arial"/>
          <w:smallCaps/>
          <w:sz w:val="24"/>
        </w:rPr>
        <w:t>Wilson</w:t>
      </w:r>
      <w:r w:rsidR="00CA6228" w:rsidRPr="00D86324">
        <w:rPr>
          <w:rFonts w:ascii="Bookman Old Style" w:eastAsia="Bookman Old Style" w:hAnsi="Bookman Old Style" w:cs="Arial"/>
          <w:sz w:val="24"/>
        </w:rPr>
        <w:t xml:space="preserve"> nos da la orden de captura</w:t>
      </w:r>
      <w:r w:rsidR="00EC0858" w:rsidRPr="00D86324">
        <w:rPr>
          <w:rFonts w:ascii="Bookman Old Style" w:eastAsia="Bookman Old Style" w:hAnsi="Bookman Old Style" w:cs="Arial"/>
          <w:sz w:val="24"/>
        </w:rPr>
        <w:t xml:space="preserve"> […].</w:t>
      </w:r>
    </w:p>
    <w:p w14:paraId="23508E89" w14:textId="77777777" w:rsidR="00EC0858" w:rsidRPr="00D86324" w:rsidRDefault="00EC0858" w:rsidP="00231716">
      <w:pPr>
        <w:ind w:firstLine="709"/>
        <w:rPr>
          <w:rFonts w:eastAsia="Bookman Old Style" w:cs="Arial"/>
        </w:rPr>
      </w:pPr>
    </w:p>
    <w:p w14:paraId="09F1D035" w14:textId="77777777" w:rsidR="00EC0858" w:rsidRPr="00D86324" w:rsidRDefault="00EC0858" w:rsidP="00231716">
      <w:pPr>
        <w:ind w:firstLine="709"/>
        <w:rPr>
          <w:rFonts w:eastAsia="Bookman Old Style" w:cs="Arial"/>
        </w:rPr>
      </w:pPr>
    </w:p>
    <w:p w14:paraId="47786790" w14:textId="5AA28B38" w:rsidR="00E44C5D" w:rsidRPr="00D86324" w:rsidRDefault="001644E9"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Examinadas</w:t>
      </w:r>
      <w:r w:rsidR="00E44C5D" w:rsidRPr="00D86324">
        <w:rPr>
          <w:rFonts w:ascii="Bookman Old Style" w:eastAsia="Bookman Old Style" w:hAnsi="Bookman Old Style" w:cs="Arial"/>
        </w:rPr>
        <w:t xml:space="preserve"> en conjunto, esas circunstancias objetivas —la experiencia </w:t>
      </w:r>
      <w:r w:rsidR="00EF31AC" w:rsidRPr="00D86324">
        <w:rPr>
          <w:rFonts w:ascii="Bookman Old Style" w:eastAsia="Bookman Old Style" w:hAnsi="Bookman Old Style" w:cs="Arial"/>
        </w:rPr>
        <w:t>profesional del acusado y su desempeño como fiscal durante años, la omisión deliberada de los elementos de conocimiento que estructuraban los dos delitos</w:t>
      </w:r>
      <w:r w:rsidR="00EA18E6" w:rsidRPr="00D86324">
        <w:rPr>
          <w:rFonts w:ascii="Bookman Old Style" w:eastAsia="Bookman Old Style" w:hAnsi="Bookman Old Style" w:cs="Arial"/>
        </w:rPr>
        <w:t xml:space="preserve"> y de los cuales </w:t>
      </w:r>
      <w:r w:rsidR="00AE1AE2" w:rsidRPr="00D86324">
        <w:rPr>
          <w:rFonts w:ascii="Bookman Old Style" w:eastAsia="Bookman Old Style" w:hAnsi="Bookman Old Style" w:cs="Arial"/>
        </w:rPr>
        <w:t>dio cuenta detalladamente la funcionaria del CTI María de los Ángeles Pérez Cárdenas</w:t>
      </w:r>
      <w:r w:rsidR="00EF31AC" w:rsidRPr="00D86324">
        <w:rPr>
          <w:rFonts w:ascii="Bookman Old Style" w:eastAsia="Bookman Old Style" w:hAnsi="Bookman Old Style" w:cs="Arial"/>
        </w:rPr>
        <w:t>, la introducción de hechos procesalmente inexistentes para soportar el archivo</w:t>
      </w:r>
      <w:r w:rsidR="002B1F42" w:rsidRPr="00D86324">
        <w:rPr>
          <w:rFonts w:ascii="Bookman Old Style" w:eastAsia="Bookman Old Style" w:hAnsi="Bookman Old Style" w:cs="Arial"/>
        </w:rPr>
        <w:t xml:space="preserve"> y la trasgresión consciente de los límites de esa figura que la jurisprudencia había explicado con suficiente clar</w:t>
      </w:r>
      <w:r w:rsidR="00B70540" w:rsidRPr="00D86324">
        <w:rPr>
          <w:rFonts w:ascii="Bookman Old Style" w:eastAsia="Bookman Old Style" w:hAnsi="Bookman Old Style" w:cs="Arial"/>
        </w:rPr>
        <w:t xml:space="preserve">idad— permiten inferir razonablemente que </w:t>
      </w:r>
      <w:r w:rsidR="00BF0B35" w:rsidRPr="00D86324">
        <w:rPr>
          <w:rFonts w:ascii="Bookman Old Style" w:eastAsia="Bookman Old Style" w:hAnsi="Bookman Old Style" w:cs="Arial"/>
        </w:rPr>
        <w:t xml:space="preserve"> </w:t>
      </w:r>
      <w:r w:rsidR="00BF0B35" w:rsidRPr="00D86324">
        <w:rPr>
          <w:rFonts w:ascii="Bookman Old Style" w:eastAsia="Bookman Old Style" w:hAnsi="Bookman Old Style" w:cs="Arial"/>
          <w:smallCaps/>
        </w:rPr>
        <w:t>Wilson Kennedy</w:t>
      </w:r>
      <w:r w:rsidR="00BF0B35" w:rsidRPr="00D86324">
        <w:rPr>
          <w:rFonts w:ascii="Bookman Old Style" w:eastAsia="Bookman Old Style" w:hAnsi="Bookman Old Style" w:cs="Arial"/>
        </w:rPr>
        <w:t xml:space="preserve"> </w:t>
      </w:r>
      <w:r w:rsidR="00B70540" w:rsidRPr="00D86324">
        <w:rPr>
          <w:rFonts w:ascii="Bookman Old Style" w:eastAsia="Bookman Old Style" w:hAnsi="Bookman Old Style" w:cs="Arial"/>
          <w:smallCaps/>
        </w:rPr>
        <w:t>Cohen Gutiérrez</w:t>
      </w:r>
      <w:r w:rsidR="00B70540" w:rsidRPr="00D86324">
        <w:rPr>
          <w:rFonts w:ascii="Bookman Old Style" w:eastAsia="Bookman Old Style" w:hAnsi="Bookman Old Style" w:cs="Arial"/>
        </w:rPr>
        <w:t xml:space="preserve"> conocía la manifiesta ilegalidad </w:t>
      </w:r>
      <w:r w:rsidR="005E3565" w:rsidRPr="00D86324">
        <w:rPr>
          <w:rFonts w:ascii="Bookman Old Style" w:eastAsia="Bookman Old Style" w:hAnsi="Bookman Old Style" w:cs="Arial"/>
        </w:rPr>
        <w:t xml:space="preserve">de su decisión y quiso emitirla. </w:t>
      </w:r>
      <w:r w:rsidR="00A700BC" w:rsidRPr="00D86324">
        <w:rPr>
          <w:rFonts w:ascii="Bookman Old Style" w:eastAsia="Bookman Old Style" w:hAnsi="Bookman Old Style" w:cs="Arial"/>
        </w:rPr>
        <w:t>En definitiva, la orden de archivo no fue el resultado de un error de cri</w:t>
      </w:r>
      <w:r w:rsidR="006D0460" w:rsidRPr="00D86324">
        <w:rPr>
          <w:rFonts w:ascii="Bookman Old Style" w:eastAsia="Bookman Old Style" w:hAnsi="Bookman Old Style" w:cs="Arial"/>
        </w:rPr>
        <w:t xml:space="preserve">terio o de impericia en la aplicación del derecho. </w:t>
      </w:r>
      <w:r w:rsidR="000814CB" w:rsidRPr="00D86324">
        <w:rPr>
          <w:rFonts w:ascii="Bookman Old Style" w:eastAsia="Bookman Old Style" w:hAnsi="Bookman Old Style" w:cs="Arial"/>
        </w:rPr>
        <w:t xml:space="preserve">Se trató de una decisión consciente, deliberada y contraria </w:t>
      </w:r>
      <w:r w:rsidR="00AF208A" w:rsidRPr="00D86324">
        <w:rPr>
          <w:rFonts w:ascii="Bookman Old Style" w:eastAsia="Bookman Old Style" w:hAnsi="Bookman Old Style" w:cs="Arial"/>
        </w:rPr>
        <w:t>al ordenamiento jurídico.</w:t>
      </w:r>
    </w:p>
    <w:p w14:paraId="31531FE4" w14:textId="77777777" w:rsidR="005079ED" w:rsidRPr="00D86324" w:rsidRDefault="005079ED" w:rsidP="00231716">
      <w:pPr>
        <w:ind w:firstLine="709"/>
        <w:rPr>
          <w:rFonts w:eastAsia="Bookman Old Style" w:cs="Arial"/>
        </w:rPr>
      </w:pPr>
    </w:p>
    <w:p w14:paraId="53CFA231" w14:textId="54E891C3" w:rsidR="0076251F" w:rsidRPr="00D86324" w:rsidRDefault="00AC3284" w:rsidP="00E74869">
      <w:pPr>
        <w:pStyle w:val="Ttulo2"/>
        <w:rPr>
          <w:rFonts w:eastAsia="Bookman Old Style"/>
        </w:rPr>
      </w:pPr>
      <w:r w:rsidRPr="00D86324">
        <w:rPr>
          <w:rFonts w:eastAsia="Bookman Old Style"/>
        </w:rPr>
        <w:t>5</w:t>
      </w:r>
      <w:r w:rsidR="00E74869" w:rsidRPr="00D86324">
        <w:rPr>
          <w:rFonts w:eastAsia="Bookman Old Style"/>
        </w:rPr>
        <w:t xml:space="preserve">.3. </w:t>
      </w:r>
      <w:r w:rsidR="00ED7050" w:rsidRPr="00D86324">
        <w:rPr>
          <w:rFonts w:eastAsia="Bookman Old Style"/>
        </w:rPr>
        <w:t>La «evidencia n.° 18</w:t>
      </w:r>
      <w:r w:rsidR="00874E8D" w:rsidRPr="00D86324">
        <w:rPr>
          <w:rFonts w:eastAsia="Bookman Old Style"/>
        </w:rPr>
        <w:t>»</w:t>
      </w:r>
      <w:r w:rsidR="0076251F" w:rsidRPr="00D86324">
        <w:rPr>
          <w:rFonts w:eastAsia="Bookman Old Style"/>
        </w:rPr>
        <w:t>. El posible móvil económico como indicio del dolo</w:t>
      </w:r>
    </w:p>
    <w:p w14:paraId="696F6C95" w14:textId="77777777" w:rsidR="0076251F" w:rsidRPr="00D86324" w:rsidRDefault="0076251F" w:rsidP="00231716">
      <w:pPr>
        <w:ind w:firstLine="709"/>
        <w:rPr>
          <w:rFonts w:eastAsia="Bookman Old Style" w:cs="Arial"/>
          <w:b/>
          <w:bCs/>
        </w:rPr>
      </w:pPr>
    </w:p>
    <w:p w14:paraId="6D6ADFA3" w14:textId="4B23CBED" w:rsidR="00BF226C" w:rsidRPr="00D86324" w:rsidRDefault="00016DA1"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Según se precisó líneas atrás (</w:t>
      </w:r>
      <w:r w:rsidR="009A3148" w:rsidRPr="00D86324">
        <w:rPr>
          <w:rFonts w:ascii="Bookman Old Style" w:eastAsia="Bookman Old Style" w:hAnsi="Bookman Old Style" w:cs="Arial"/>
        </w:rPr>
        <w:t>párr. 83</w:t>
      </w:r>
      <w:r w:rsidRPr="00D86324">
        <w:rPr>
          <w:rFonts w:ascii="Bookman Old Style" w:eastAsia="Bookman Old Style" w:hAnsi="Bookman Old Style" w:cs="Arial"/>
        </w:rPr>
        <w:t>)</w:t>
      </w:r>
      <w:r w:rsidR="006819B0" w:rsidRPr="00D86324">
        <w:rPr>
          <w:rFonts w:ascii="Bookman Old Style" w:eastAsia="Bookman Old Style" w:hAnsi="Bookman Old Style" w:cs="Arial"/>
        </w:rPr>
        <w:t xml:space="preserve">, </w:t>
      </w:r>
      <w:r w:rsidR="004371C2" w:rsidRPr="00D86324">
        <w:rPr>
          <w:rFonts w:ascii="Bookman Old Style" w:eastAsia="Bookman Old Style" w:hAnsi="Bookman Old Style" w:cs="Arial"/>
        </w:rPr>
        <w:t>la fiscalía incorporó legalmente al juicio</w:t>
      </w:r>
      <w:r w:rsidR="00381E02" w:rsidRPr="00D86324">
        <w:rPr>
          <w:rFonts w:ascii="Bookman Old Style" w:eastAsia="Bookman Old Style" w:hAnsi="Bookman Old Style" w:cs="Arial"/>
        </w:rPr>
        <w:t xml:space="preserve">, </w:t>
      </w:r>
      <w:r w:rsidR="00BF226C" w:rsidRPr="00D86324">
        <w:rPr>
          <w:rFonts w:ascii="Bookman Old Style" w:eastAsia="Bookman Old Style" w:hAnsi="Bookman Old Style" w:cs="Arial"/>
        </w:rPr>
        <w:t xml:space="preserve">a través del investigador de </w:t>
      </w:r>
      <w:r w:rsidR="0026560E" w:rsidRPr="00D86324">
        <w:rPr>
          <w:rFonts w:ascii="Bookman Old Style" w:eastAsia="Bookman Old Style" w:hAnsi="Bookman Old Style" w:cs="Arial"/>
        </w:rPr>
        <w:t xml:space="preserve">la </w:t>
      </w:r>
      <w:r w:rsidR="00BF226C" w:rsidRPr="00D86324">
        <w:rPr>
          <w:rFonts w:ascii="Bookman Old Style" w:eastAsia="Bookman Old Style" w:hAnsi="Bookman Old Style" w:cs="Arial"/>
        </w:rPr>
        <w:t xml:space="preserve">policía judicial </w:t>
      </w:r>
      <w:r w:rsidR="00C82C1F" w:rsidRPr="00D86324">
        <w:rPr>
          <w:rFonts w:ascii="Bookman Old Style" w:eastAsia="Bookman Old Style" w:hAnsi="Bookman Old Style" w:cs="Arial"/>
        </w:rPr>
        <w:t>José David Castillo Parra</w:t>
      </w:r>
      <w:r w:rsidR="00C42915" w:rsidRPr="00D86324">
        <w:rPr>
          <w:rStyle w:val="Refdenotaalpie"/>
          <w:rFonts w:ascii="Bookman Old Style" w:eastAsia="Bookman Old Style" w:hAnsi="Bookman Old Style" w:cs="Arial"/>
        </w:rPr>
        <w:footnoteReference w:id="46"/>
      </w:r>
      <w:r w:rsidR="00381E02" w:rsidRPr="00D86324">
        <w:rPr>
          <w:rFonts w:ascii="Bookman Old Style" w:eastAsia="Bookman Old Style" w:hAnsi="Bookman Old Style" w:cs="Arial"/>
        </w:rPr>
        <w:t>,</w:t>
      </w:r>
      <w:r w:rsidR="006819B0" w:rsidRPr="00D86324">
        <w:rPr>
          <w:rFonts w:ascii="Bookman Old Style" w:eastAsia="Bookman Old Style" w:hAnsi="Bookman Old Style" w:cs="Arial"/>
        </w:rPr>
        <w:t xml:space="preserve"> </w:t>
      </w:r>
      <w:r w:rsidR="00E261D4" w:rsidRPr="00D86324">
        <w:rPr>
          <w:rFonts w:ascii="Bookman Old Style" w:eastAsia="Bookman Old Style" w:hAnsi="Bookman Old Style" w:cs="Arial"/>
        </w:rPr>
        <w:t xml:space="preserve">el acta de inspección a lugares del 23 de mayo de 2018, </w:t>
      </w:r>
      <w:r w:rsidR="001146F1" w:rsidRPr="00D86324">
        <w:rPr>
          <w:rFonts w:ascii="Bookman Old Style" w:eastAsia="Bookman Old Style" w:hAnsi="Bookman Old Style" w:cs="Arial"/>
        </w:rPr>
        <w:t>practicada en la</w:t>
      </w:r>
      <w:r w:rsidR="00E261D4" w:rsidRPr="00D86324">
        <w:rPr>
          <w:rFonts w:ascii="Bookman Old Style" w:eastAsia="Bookman Old Style" w:hAnsi="Bookman Old Style" w:cs="Arial"/>
        </w:rPr>
        <w:t xml:space="preserve"> Fiscalía Octava Seccional de Sincelejo, dentro del proceso </w:t>
      </w:r>
      <w:r w:rsidR="00005435" w:rsidRPr="00D86324">
        <w:rPr>
          <w:rFonts w:ascii="Bookman Old Style" w:eastAsia="Bookman Old Style" w:hAnsi="Bookman Old Style" w:cs="Arial"/>
        </w:rPr>
        <w:t>con CUI n.° 700016001034201800823</w:t>
      </w:r>
      <w:r w:rsidR="00381E02" w:rsidRPr="00D86324">
        <w:rPr>
          <w:rFonts w:ascii="Bookman Old Style" w:eastAsia="Bookman Old Style" w:hAnsi="Bookman Old Style" w:cs="Arial"/>
        </w:rPr>
        <w:t xml:space="preserve">. Esa actuación corresponde </w:t>
      </w:r>
      <w:r w:rsidR="00842FC4" w:rsidRPr="00D86324">
        <w:rPr>
          <w:rFonts w:ascii="Bookman Old Style" w:eastAsia="Bookman Old Style" w:hAnsi="Bookman Old Style" w:cs="Arial"/>
        </w:rPr>
        <w:t xml:space="preserve">a la denuncia que el propio </w:t>
      </w:r>
      <w:r w:rsidR="00842FC4" w:rsidRPr="00D86324">
        <w:rPr>
          <w:rFonts w:ascii="Bookman Old Style" w:eastAsia="Bookman Old Style" w:hAnsi="Bookman Old Style" w:cs="Arial"/>
          <w:smallCaps/>
        </w:rPr>
        <w:t xml:space="preserve">Wilson Kennedy </w:t>
      </w:r>
      <w:r w:rsidR="00AE45D0" w:rsidRPr="00D86324">
        <w:rPr>
          <w:rFonts w:ascii="Bookman Old Style" w:eastAsia="Bookman Old Style" w:hAnsi="Bookman Old Style" w:cs="Arial"/>
          <w:smallCaps/>
        </w:rPr>
        <w:t>Cohen Gutiérrez</w:t>
      </w:r>
      <w:r w:rsidR="00AE45D0" w:rsidRPr="00D86324">
        <w:rPr>
          <w:rFonts w:ascii="Bookman Old Style" w:eastAsia="Bookman Old Style" w:hAnsi="Bookman Old Style" w:cs="Arial"/>
        </w:rPr>
        <w:t xml:space="preserve"> formuló</w:t>
      </w:r>
      <w:r w:rsidR="000F4465" w:rsidRPr="00D86324">
        <w:rPr>
          <w:rFonts w:ascii="Bookman Old Style" w:eastAsia="Bookman Old Style" w:hAnsi="Bookman Old Style" w:cs="Arial"/>
        </w:rPr>
        <w:t xml:space="preserve"> el 1º de mayo de 2018</w:t>
      </w:r>
      <w:r w:rsidR="00074853" w:rsidRPr="00D86324">
        <w:rPr>
          <w:rStyle w:val="Refdenotaalpie"/>
          <w:rFonts w:ascii="Bookman Old Style" w:eastAsia="Bookman Old Style" w:hAnsi="Bookman Old Style" w:cs="Arial"/>
        </w:rPr>
        <w:footnoteReference w:id="47"/>
      </w:r>
      <w:r w:rsidR="00AE45D0" w:rsidRPr="00D86324">
        <w:rPr>
          <w:rFonts w:ascii="Bookman Old Style" w:eastAsia="Bookman Old Style" w:hAnsi="Bookman Old Style" w:cs="Arial"/>
        </w:rPr>
        <w:t xml:space="preserve"> contra Hafit Andrés Martínez Herazo por extorsión. </w:t>
      </w:r>
      <w:r w:rsidR="00FC1B6A" w:rsidRPr="00D86324">
        <w:rPr>
          <w:rFonts w:ascii="Bookman Old Style" w:eastAsia="Bookman Old Style" w:hAnsi="Bookman Old Style" w:cs="Arial"/>
        </w:rPr>
        <w:t xml:space="preserve">Entre los documentos incorporados se encuentra </w:t>
      </w:r>
      <w:r w:rsidR="003E3772" w:rsidRPr="00D86324">
        <w:rPr>
          <w:rFonts w:ascii="Bookman Old Style" w:eastAsia="Bookman Old Style" w:hAnsi="Bookman Old Style" w:cs="Arial"/>
        </w:rPr>
        <w:t xml:space="preserve">la denuncia y las impresiones de </w:t>
      </w:r>
      <w:r w:rsidR="00EE6273" w:rsidRPr="00D86324">
        <w:rPr>
          <w:rFonts w:ascii="Bookman Old Style" w:eastAsia="Bookman Old Style" w:hAnsi="Bookman Old Style" w:cs="Arial"/>
        </w:rPr>
        <w:t>varios</w:t>
      </w:r>
      <w:r w:rsidR="003E3772" w:rsidRPr="00D86324">
        <w:rPr>
          <w:rFonts w:ascii="Bookman Old Style" w:eastAsia="Bookman Old Style" w:hAnsi="Bookman Old Style" w:cs="Arial"/>
        </w:rPr>
        <w:t xml:space="preserve"> mensajes de </w:t>
      </w:r>
      <w:r w:rsidR="003E3772" w:rsidRPr="00D86324">
        <w:rPr>
          <w:rFonts w:ascii="Bookman Old Style" w:eastAsia="Bookman Old Style" w:hAnsi="Bookman Old Style" w:cs="Arial"/>
          <w:i/>
          <w:iCs/>
        </w:rPr>
        <w:t>WhatsApp</w:t>
      </w:r>
      <w:r w:rsidR="003E3772" w:rsidRPr="00D86324">
        <w:rPr>
          <w:rFonts w:ascii="Bookman Old Style" w:eastAsia="Bookman Old Style" w:hAnsi="Bookman Old Style" w:cs="Arial"/>
        </w:rPr>
        <w:t xml:space="preserve"> recibidos en el teléfono celular de </w:t>
      </w:r>
      <w:r w:rsidR="003E3772" w:rsidRPr="00D86324">
        <w:rPr>
          <w:rFonts w:ascii="Bookman Old Style" w:eastAsia="Bookman Old Style" w:hAnsi="Bookman Old Style" w:cs="Arial"/>
          <w:smallCaps/>
        </w:rPr>
        <w:t>Cohen Gutiérrez</w:t>
      </w:r>
      <w:r w:rsidR="003E3772" w:rsidRPr="00D86324">
        <w:rPr>
          <w:rFonts w:ascii="Bookman Old Style" w:eastAsia="Bookman Old Style" w:hAnsi="Bookman Old Style" w:cs="Arial"/>
        </w:rPr>
        <w:t xml:space="preserve"> </w:t>
      </w:r>
      <w:r w:rsidR="003F20E0" w:rsidRPr="00D86324">
        <w:rPr>
          <w:rFonts w:ascii="Bookman Old Style" w:eastAsia="Bookman Old Style" w:hAnsi="Bookman Old Style" w:cs="Arial"/>
        </w:rPr>
        <w:t xml:space="preserve">(abonado n.° 3017480560) </w:t>
      </w:r>
      <w:r w:rsidR="0018638D" w:rsidRPr="00D86324">
        <w:rPr>
          <w:rFonts w:ascii="Bookman Old Style" w:eastAsia="Bookman Old Style" w:hAnsi="Bookman Old Style" w:cs="Arial"/>
        </w:rPr>
        <w:t>desde</w:t>
      </w:r>
      <w:r w:rsidR="00DE69A3" w:rsidRPr="00D86324">
        <w:rPr>
          <w:rFonts w:ascii="Bookman Old Style" w:eastAsia="Bookman Old Style" w:hAnsi="Bookman Old Style" w:cs="Arial"/>
        </w:rPr>
        <w:t xml:space="preserve"> </w:t>
      </w:r>
      <w:r w:rsidR="0018638D" w:rsidRPr="00D86324">
        <w:rPr>
          <w:rFonts w:ascii="Bookman Old Style" w:eastAsia="Bookman Old Style" w:hAnsi="Bookman Old Style" w:cs="Arial"/>
        </w:rPr>
        <w:t>la línea</w:t>
      </w:r>
      <w:r w:rsidR="005D5E9C" w:rsidRPr="00D86324">
        <w:rPr>
          <w:rFonts w:ascii="Bookman Old Style" w:eastAsia="Bookman Old Style" w:hAnsi="Bookman Old Style" w:cs="Arial"/>
        </w:rPr>
        <w:t xml:space="preserve"> n.° 3005311542</w:t>
      </w:r>
      <w:r w:rsidR="007E3C12" w:rsidRPr="00D86324">
        <w:rPr>
          <w:rFonts w:ascii="Bookman Old Style" w:eastAsia="Bookman Old Style" w:hAnsi="Bookman Old Style" w:cs="Arial"/>
        </w:rPr>
        <w:t xml:space="preserve">, utilizada </w:t>
      </w:r>
      <w:r w:rsidR="00EB5C29" w:rsidRPr="00D86324">
        <w:rPr>
          <w:rFonts w:ascii="Bookman Old Style" w:eastAsia="Bookman Old Style" w:hAnsi="Bookman Old Style" w:cs="Arial"/>
        </w:rPr>
        <w:t xml:space="preserve">por quien en esa misma conversación se identificó como </w:t>
      </w:r>
      <w:r w:rsidR="0039488E" w:rsidRPr="00D86324">
        <w:rPr>
          <w:rFonts w:ascii="Bookman Old Style" w:eastAsia="Bookman Old Style" w:hAnsi="Bookman Old Style" w:cs="Arial"/>
        </w:rPr>
        <w:t>«</w:t>
      </w:r>
      <w:proofErr w:type="spellStart"/>
      <w:r w:rsidR="0039488E" w:rsidRPr="00D86324">
        <w:rPr>
          <w:rFonts w:ascii="Bookman Old Style" w:eastAsia="Bookman Old Style" w:hAnsi="Bookman Old Style" w:cs="Arial"/>
        </w:rPr>
        <w:t>Hafiht</w:t>
      </w:r>
      <w:proofErr w:type="spellEnd"/>
      <w:r w:rsidR="00735F32" w:rsidRPr="00D86324">
        <w:rPr>
          <w:rFonts w:ascii="Bookman Old Style" w:eastAsia="Bookman Old Style" w:hAnsi="Bookman Old Style" w:cs="Arial"/>
        </w:rPr>
        <w:t xml:space="preserve"> </w:t>
      </w:r>
      <w:r w:rsidR="003824F6" w:rsidRPr="00D86324">
        <w:rPr>
          <w:rFonts w:ascii="Bookman Old Style" w:eastAsia="Bookman Old Style" w:hAnsi="Bookman Old Style" w:cs="Arial"/>
        </w:rPr>
        <w:t xml:space="preserve">[sic] </w:t>
      </w:r>
      <w:r w:rsidR="00735F32" w:rsidRPr="00D86324">
        <w:rPr>
          <w:rFonts w:ascii="Bookman Old Style" w:eastAsia="Bookman Old Style" w:hAnsi="Bookman Old Style" w:cs="Arial"/>
        </w:rPr>
        <w:t>Mart</w:t>
      </w:r>
      <w:r w:rsidR="003824F6" w:rsidRPr="00D86324">
        <w:rPr>
          <w:rFonts w:ascii="Bookman Old Style" w:eastAsia="Bookman Old Style" w:hAnsi="Bookman Old Style" w:cs="Arial"/>
        </w:rPr>
        <w:t>í</w:t>
      </w:r>
      <w:r w:rsidR="00735F32" w:rsidRPr="00D86324">
        <w:rPr>
          <w:rFonts w:ascii="Bookman Old Style" w:eastAsia="Bookman Old Style" w:hAnsi="Bookman Old Style" w:cs="Arial"/>
        </w:rPr>
        <w:t>nez</w:t>
      </w:r>
      <w:r w:rsidR="0039488E" w:rsidRPr="00D86324">
        <w:rPr>
          <w:rFonts w:ascii="Bookman Old Style" w:eastAsia="Bookman Old Style" w:hAnsi="Bookman Old Style" w:cs="Arial"/>
        </w:rPr>
        <w:t>».</w:t>
      </w:r>
    </w:p>
    <w:p w14:paraId="7AB6F66C" w14:textId="77777777" w:rsidR="007C37B1" w:rsidRPr="00D86324" w:rsidRDefault="007C37B1" w:rsidP="00231716">
      <w:pPr>
        <w:ind w:firstLine="709"/>
        <w:rPr>
          <w:rFonts w:eastAsia="Bookman Old Style" w:cs="Arial"/>
        </w:rPr>
      </w:pPr>
    </w:p>
    <w:p w14:paraId="3DF47618" w14:textId="6493C5B9" w:rsidR="007C37B1" w:rsidRPr="00D86324" w:rsidRDefault="007C37B1"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El tribunal acudió también a esa evidencia para reforzar la inferencia del dolo. </w:t>
      </w:r>
      <w:r w:rsidR="007F2831" w:rsidRPr="00D86324">
        <w:rPr>
          <w:rFonts w:ascii="Bookman Old Style" w:eastAsia="Bookman Old Style" w:hAnsi="Bookman Old Style" w:cs="Arial"/>
        </w:rPr>
        <w:t xml:space="preserve">Analizó </w:t>
      </w:r>
      <w:r w:rsidR="00F86A2E" w:rsidRPr="00D86324">
        <w:rPr>
          <w:rFonts w:ascii="Bookman Old Style" w:eastAsia="Bookman Old Style" w:hAnsi="Bookman Old Style" w:cs="Arial"/>
        </w:rPr>
        <w:t xml:space="preserve">los mensajes intercambiados </w:t>
      </w:r>
      <w:r w:rsidR="007F2831" w:rsidRPr="00D86324">
        <w:rPr>
          <w:rFonts w:ascii="Bookman Old Style" w:eastAsia="Bookman Old Style" w:hAnsi="Bookman Old Style" w:cs="Arial"/>
        </w:rPr>
        <w:t xml:space="preserve">vía </w:t>
      </w:r>
      <w:r w:rsidR="00DC1EFB" w:rsidRPr="00D86324">
        <w:rPr>
          <w:rFonts w:ascii="Bookman Old Style" w:eastAsia="Bookman Old Style" w:hAnsi="Bookman Old Style" w:cs="Arial"/>
          <w:i/>
          <w:iCs/>
        </w:rPr>
        <w:t>WhatsApp</w:t>
      </w:r>
      <w:r w:rsidR="0065603B" w:rsidRPr="00D86324">
        <w:rPr>
          <w:rFonts w:ascii="Bookman Old Style" w:eastAsia="Bookman Old Style" w:hAnsi="Bookman Old Style" w:cs="Arial"/>
          <w:i/>
          <w:iCs/>
        </w:rPr>
        <w:t>.</w:t>
      </w:r>
      <w:r w:rsidR="0065603B" w:rsidRPr="00D86324">
        <w:rPr>
          <w:rFonts w:ascii="Bookman Old Style" w:eastAsia="Bookman Old Style" w:hAnsi="Bookman Old Style" w:cs="Arial"/>
        </w:rPr>
        <w:t xml:space="preserve"> En ellos,</w:t>
      </w:r>
      <w:r w:rsidR="007F2831" w:rsidRPr="00D86324">
        <w:rPr>
          <w:rFonts w:ascii="Bookman Old Style" w:eastAsia="Bookman Old Style" w:hAnsi="Bookman Old Style" w:cs="Arial"/>
        </w:rPr>
        <w:t xml:space="preserve"> </w:t>
      </w:r>
      <w:r w:rsidR="003269FE" w:rsidRPr="00D86324">
        <w:rPr>
          <w:rFonts w:ascii="Bookman Old Style" w:eastAsia="Bookman Old Style" w:hAnsi="Bookman Old Style" w:cs="Arial"/>
        </w:rPr>
        <w:t>la persona que se identificó como «</w:t>
      </w:r>
      <w:proofErr w:type="spellStart"/>
      <w:r w:rsidR="003269FE" w:rsidRPr="00D86324">
        <w:rPr>
          <w:rFonts w:ascii="Bookman Old Style" w:eastAsia="Bookman Old Style" w:hAnsi="Bookman Old Style" w:cs="Arial"/>
        </w:rPr>
        <w:t>Hafiht</w:t>
      </w:r>
      <w:proofErr w:type="spellEnd"/>
      <w:r w:rsidR="003269FE" w:rsidRPr="00D86324">
        <w:rPr>
          <w:rFonts w:ascii="Bookman Old Style" w:eastAsia="Bookman Old Style" w:hAnsi="Bookman Old Style" w:cs="Arial"/>
        </w:rPr>
        <w:t xml:space="preserve"> Martínez» le </w:t>
      </w:r>
      <w:r w:rsidR="0065603B" w:rsidRPr="00D86324">
        <w:rPr>
          <w:rFonts w:ascii="Bookman Old Style" w:eastAsia="Bookman Old Style" w:hAnsi="Bookman Old Style" w:cs="Arial"/>
        </w:rPr>
        <w:t xml:space="preserve">exigía </w:t>
      </w:r>
      <w:r w:rsidR="00F63FC2" w:rsidRPr="00D86324">
        <w:rPr>
          <w:rFonts w:ascii="Bookman Old Style" w:eastAsia="Bookman Old Style" w:hAnsi="Bookman Old Style" w:cs="Arial"/>
        </w:rPr>
        <w:t xml:space="preserve">al fiscal </w:t>
      </w:r>
      <w:r w:rsidR="00F63FC2" w:rsidRPr="00D86324">
        <w:rPr>
          <w:rFonts w:ascii="Bookman Old Style" w:eastAsia="Bookman Old Style" w:hAnsi="Bookman Old Style" w:cs="Arial"/>
          <w:smallCaps/>
        </w:rPr>
        <w:t>Wilson Kennedy Cohen Gutiérrez</w:t>
      </w:r>
      <w:r w:rsidR="00F63FC2" w:rsidRPr="00D86324">
        <w:rPr>
          <w:rFonts w:ascii="Bookman Old Style" w:eastAsia="Bookman Old Style" w:hAnsi="Bookman Old Style" w:cs="Arial"/>
        </w:rPr>
        <w:t xml:space="preserve"> la devolución de treinta millones de pesos que, según afirmaba, le había entregado a través del abogado Julio César González Orozco a cambio de la decisión de archivo. A partir de ese </w:t>
      </w:r>
      <w:r w:rsidR="003F5586" w:rsidRPr="00D86324">
        <w:rPr>
          <w:rFonts w:ascii="Bookman Old Style" w:eastAsia="Bookman Old Style" w:hAnsi="Bookman Old Style" w:cs="Arial"/>
        </w:rPr>
        <w:t>in</w:t>
      </w:r>
      <w:r w:rsidR="00B64138" w:rsidRPr="00D86324">
        <w:rPr>
          <w:rFonts w:ascii="Bookman Old Style" w:eastAsia="Bookman Old Style" w:hAnsi="Bookman Old Style" w:cs="Arial"/>
        </w:rPr>
        <w:t>t</w:t>
      </w:r>
      <w:r w:rsidR="003F5586" w:rsidRPr="00D86324">
        <w:rPr>
          <w:rFonts w:ascii="Bookman Old Style" w:eastAsia="Bookman Old Style" w:hAnsi="Bookman Old Style" w:cs="Arial"/>
        </w:rPr>
        <w:t>ercambio</w:t>
      </w:r>
      <w:r w:rsidR="00F63FC2" w:rsidRPr="00D86324">
        <w:rPr>
          <w:rFonts w:ascii="Bookman Old Style" w:eastAsia="Bookman Old Style" w:hAnsi="Bookman Old Style" w:cs="Arial"/>
        </w:rPr>
        <w:t xml:space="preserve">, el tribunal infirió que </w:t>
      </w:r>
      <w:r w:rsidR="009D03C6" w:rsidRPr="00D86324">
        <w:rPr>
          <w:rFonts w:ascii="Bookman Old Style" w:eastAsia="Bookman Old Style" w:hAnsi="Bookman Old Style" w:cs="Arial"/>
        </w:rPr>
        <w:t xml:space="preserve">el archivo </w:t>
      </w:r>
      <w:r w:rsidR="002B3D63" w:rsidRPr="00D86324">
        <w:rPr>
          <w:rFonts w:ascii="Bookman Old Style" w:eastAsia="Bookman Old Style" w:hAnsi="Bookman Old Style" w:cs="Arial"/>
        </w:rPr>
        <w:t>obedeció a un móvil económico.</w:t>
      </w:r>
    </w:p>
    <w:p w14:paraId="38FD1A41" w14:textId="77777777" w:rsidR="002B3D63" w:rsidRPr="00D86324" w:rsidRDefault="002B3D63" w:rsidP="00231716">
      <w:pPr>
        <w:ind w:firstLine="709"/>
        <w:rPr>
          <w:rFonts w:eastAsia="Bookman Old Style" w:cs="Arial"/>
        </w:rPr>
      </w:pPr>
    </w:p>
    <w:p w14:paraId="4AF0D81C" w14:textId="615DBDD3" w:rsidR="002B3D63" w:rsidRPr="00D86324" w:rsidRDefault="002B3D63" w:rsidP="009416B4">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La Sala no comparte esa inferencia. Leídos en su integridad, los mensajes de texto no permiten concluir</w:t>
      </w:r>
      <w:r w:rsidR="00E3250E" w:rsidRPr="00D86324">
        <w:rPr>
          <w:rFonts w:ascii="Bookman Old Style" w:eastAsia="Bookman Old Style" w:hAnsi="Bookman Old Style" w:cs="Arial"/>
        </w:rPr>
        <w:t xml:space="preserve">, </w:t>
      </w:r>
      <w:r w:rsidR="004E47C5" w:rsidRPr="00D86324">
        <w:rPr>
          <w:rFonts w:ascii="Bookman Old Style" w:eastAsia="Bookman Old Style" w:hAnsi="Bookman Old Style" w:cs="Arial"/>
        </w:rPr>
        <w:t>con el grado de certeza requerido</w:t>
      </w:r>
      <w:r w:rsidR="00E3250E" w:rsidRPr="00D86324">
        <w:rPr>
          <w:rFonts w:ascii="Bookman Old Style" w:eastAsia="Bookman Old Style" w:hAnsi="Bookman Old Style" w:cs="Arial"/>
        </w:rPr>
        <w:t xml:space="preserve">, que </w:t>
      </w:r>
      <w:r w:rsidR="00E3250E" w:rsidRPr="00D86324">
        <w:rPr>
          <w:rFonts w:ascii="Bookman Old Style" w:eastAsia="Bookman Old Style" w:hAnsi="Bookman Old Style" w:cs="Arial"/>
          <w:smallCaps/>
        </w:rPr>
        <w:t>Cohen Gutiérrez</w:t>
      </w:r>
      <w:r w:rsidR="00E3250E" w:rsidRPr="00D86324">
        <w:rPr>
          <w:rFonts w:ascii="Bookman Old Style" w:eastAsia="Bookman Old Style" w:hAnsi="Bookman Old Style" w:cs="Arial"/>
        </w:rPr>
        <w:t xml:space="preserve"> recibió ese dinero.</w:t>
      </w:r>
      <w:r w:rsidR="00FB2E80" w:rsidRPr="00D86324">
        <w:rPr>
          <w:rFonts w:ascii="Bookman Old Style" w:eastAsia="Bookman Old Style" w:hAnsi="Bookman Old Style" w:cs="Arial"/>
        </w:rPr>
        <w:t xml:space="preserve"> Por el contrario, </w:t>
      </w:r>
      <w:r w:rsidR="004E47C5" w:rsidRPr="00D86324">
        <w:rPr>
          <w:rFonts w:ascii="Bookman Old Style" w:eastAsia="Bookman Old Style" w:hAnsi="Bookman Old Style" w:cs="Arial"/>
        </w:rPr>
        <w:t>a lo largo de la conversación</w:t>
      </w:r>
      <w:r w:rsidR="00B97E30" w:rsidRPr="00D86324">
        <w:rPr>
          <w:rFonts w:ascii="Bookman Old Style" w:eastAsia="Bookman Old Style" w:hAnsi="Bookman Old Style" w:cs="Arial"/>
        </w:rPr>
        <w:t xml:space="preserve"> vía </w:t>
      </w:r>
      <w:r w:rsidR="00B97E30" w:rsidRPr="00D86324">
        <w:rPr>
          <w:rFonts w:ascii="Bookman Old Style" w:eastAsia="Bookman Old Style" w:hAnsi="Bookman Old Style" w:cs="Arial"/>
          <w:i/>
          <w:iCs/>
        </w:rPr>
        <w:t>WhatsApp</w:t>
      </w:r>
      <w:r w:rsidR="00B97E30" w:rsidRPr="00D86324">
        <w:rPr>
          <w:rFonts w:ascii="Bookman Old Style" w:eastAsia="Bookman Old Style" w:hAnsi="Bookman Old Style" w:cs="Arial"/>
        </w:rPr>
        <w:t>,</w:t>
      </w:r>
      <w:r w:rsidR="004E47C5" w:rsidRPr="00D86324">
        <w:rPr>
          <w:rFonts w:ascii="Bookman Old Style" w:eastAsia="Bookman Old Style" w:hAnsi="Bookman Old Style" w:cs="Arial"/>
        </w:rPr>
        <w:t xml:space="preserve"> </w:t>
      </w:r>
      <w:r w:rsidR="00A302A8" w:rsidRPr="00D86324">
        <w:rPr>
          <w:rFonts w:ascii="Bookman Old Style" w:eastAsia="Bookman Old Style" w:hAnsi="Bookman Old Style" w:cs="Arial"/>
        </w:rPr>
        <w:t>este</w:t>
      </w:r>
      <w:r w:rsidR="00FB2E80" w:rsidRPr="00D86324">
        <w:rPr>
          <w:rFonts w:ascii="Bookman Old Style" w:eastAsia="Bookman Old Style" w:hAnsi="Bookman Old Style" w:cs="Arial"/>
        </w:rPr>
        <w:t xml:space="preserve"> negó </w:t>
      </w:r>
      <w:r w:rsidR="0023419F" w:rsidRPr="00D86324">
        <w:rPr>
          <w:rFonts w:ascii="Bookman Old Style" w:eastAsia="Bookman Old Style" w:hAnsi="Bookman Old Style" w:cs="Arial"/>
        </w:rPr>
        <w:t xml:space="preserve">de manera reiterada haber recibido suma alguna y sostuvo que la decisión de </w:t>
      </w:r>
      <w:r w:rsidR="00D15F79" w:rsidRPr="00D86324">
        <w:rPr>
          <w:rFonts w:ascii="Bookman Old Style" w:eastAsia="Bookman Old Style" w:hAnsi="Bookman Old Style" w:cs="Arial"/>
        </w:rPr>
        <w:t>archivo</w:t>
      </w:r>
      <w:r w:rsidR="0023419F" w:rsidRPr="00D86324">
        <w:rPr>
          <w:rFonts w:ascii="Bookman Old Style" w:eastAsia="Bookman Old Style" w:hAnsi="Bookman Old Style" w:cs="Arial"/>
        </w:rPr>
        <w:t xml:space="preserve"> la adoptó conforme a derecho. </w:t>
      </w:r>
      <w:r w:rsidR="00DA2D57" w:rsidRPr="00D86324">
        <w:rPr>
          <w:rFonts w:ascii="Bookman Old Style" w:eastAsia="Bookman Old Style" w:hAnsi="Bookman Old Style" w:cs="Arial"/>
        </w:rPr>
        <w:t xml:space="preserve">Como se </w:t>
      </w:r>
      <w:r w:rsidR="000409C8" w:rsidRPr="00D86324">
        <w:rPr>
          <w:rFonts w:ascii="Bookman Old Style" w:eastAsia="Bookman Old Style" w:hAnsi="Bookman Old Style" w:cs="Arial"/>
        </w:rPr>
        <w:t>pudo observar</w:t>
      </w:r>
      <w:r w:rsidR="00DA2D57" w:rsidRPr="00D86324">
        <w:rPr>
          <w:rFonts w:ascii="Bookman Old Style" w:eastAsia="Bookman Old Style" w:hAnsi="Bookman Old Style" w:cs="Arial"/>
        </w:rPr>
        <w:t>, las afirmaciones</w:t>
      </w:r>
      <w:r w:rsidR="00D15F79" w:rsidRPr="00D86324">
        <w:rPr>
          <w:rFonts w:ascii="Bookman Old Style" w:eastAsia="Bookman Old Style" w:hAnsi="Bookman Old Style" w:cs="Arial"/>
        </w:rPr>
        <w:t xml:space="preserve"> relativas al supuesto </w:t>
      </w:r>
      <w:r w:rsidR="00DA2D57" w:rsidRPr="00D86324">
        <w:rPr>
          <w:rFonts w:ascii="Bookman Old Style" w:eastAsia="Bookman Old Style" w:hAnsi="Bookman Old Style" w:cs="Arial"/>
        </w:rPr>
        <w:t>pago prov</w:t>
      </w:r>
      <w:r w:rsidR="00002DBD" w:rsidRPr="00D86324">
        <w:rPr>
          <w:rFonts w:ascii="Bookman Old Style" w:eastAsia="Bookman Old Style" w:hAnsi="Bookman Old Style" w:cs="Arial"/>
        </w:rPr>
        <w:t xml:space="preserve">enían exclusivamente de quien decía ser </w:t>
      </w:r>
      <w:r w:rsidR="00A24091" w:rsidRPr="00D86324">
        <w:rPr>
          <w:rFonts w:ascii="Bookman Old Style" w:eastAsia="Bookman Old Style" w:hAnsi="Bookman Old Style" w:cs="Arial"/>
        </w:rPr>
        <w:t xml:space="preserve">Hafit </w:t>
      </w:r>
      <w:r w:rsidR="00002DBD" w:rsidRPr="00D86324">
        <w:rPr>
          <w:rFonts w:ascii="Bookman Old Style" w:eastAsia="Bookman Old Style" w:hAnsi="Bookman Old Style" w:cs="Arial"/>
        </w:rPr>
        <w:t>Martínez Herazo.</w:t>
      </w:r>
      <w:r w:rsidR="00355963" w:rsidRPr="00D86324">
        <w:rPr>
          <w:rFonts w:ascii="Bookman Old Style" w:eastAsia="Bookman Old Style" w:hAnsi="Bookman Old Style" w:cs="Arial"/>
        </w:rPr>
        <w:t xml:space="preserve"> Además, e</w:t>
      </w:r>
      <w:r w:rsidR="00002DBD" w:rsidRPr="00D86324">
        <w:rPr>
          <w:rFonts w:ascii="Bookman Old Style" w:eastAsia="Bookman Old Style" w:hAnsi="Bookman Old Style" w:cs="Arial"/>
        </w:rPr>
        <w:t>s</w:t>
      </w:r>
      <w:r w:rsidR="00C134BB" w:rsidRPr="00D86324">
        <w:rPr>
          <w:rFonts w:ascii="Bookman Old Style" w:eastAsia="Bookman Old Style" w:hAnsi="Bookman Old Style" w:cs="Arial"/>
        </w:rPr>
        <w:t xml:space="preserve">a </w:t>
      </w:r>
      <w:r w:rsidR="004B42A4" w:rsidRPr="00D86324">
        <w:rPr>
          <w:rFonts w:ascii="Bookman Old Style" w:eastAsia="Bookman Old Style" w:hAnsi="Bookman Old Style" w:cs="Arial"/>
        </w:rPr>
        <w:t xml:space="preserve">misma </w:t>
      </w:r>
      <w:r w:rsidR="00C134BB" w:rsidRPr="00D86324">
        <w:rPr>
          <w:rFonts w:ascii="Bookman Old Style" w:eastAsia="Bookman Old Style" w:hAnsi="Bookman Old Style" w:cs="Arial"/>
        </w:rPr>
        <w:t>persona</w:t>
      </w:r>
      <w:r w:rsidR="004B42A4" w:rsidRPr="00D86324">
        <w:rPr>
          <w:rFonts w:ascii="Bookman Old Style" w:eastAsia="Bookman Old Style" w:hAnsi="Bookman Old Style" w:cs="Arial"/>
        </w:rPr>
        <w:t xml:space="preserve"> </w:t>
      </w:r>
      <w:r w:rsidR="00C134BB" w:rsidRPr="00D86324">
        <w:rPr>
          <w:rFonts w:ascii="Bookman Old Style" w:eastAsia="Bookman Old Style" w:hAnsi="Bookman Old Style" w:cs="Arial"/>
        </w:rPr>
        <w:t>reconoció</w:t>
      </w:r>
      <w:r w:rsidR="007447DB" w:rsidRPr="00D86324">
        <w:rPr>
          <w:rFonts w:ascii="Bookman Old Style" w:eastAsia="Bookman Old Style" w:hAnsi="Bookman Old Style" w:cs="Arial"/>
        </w:rPr>
        <w:t xml:space="preserve"> durante esa conversación</w:t>
      </w:r>
      <w:r w:rsidR="00C134BB" w:rsidRPr="00D86324">
        <w:rPr>
          <w:rFonts w:ascii="Bookman Old Style" w:eastAsia="Bookman Old Style" w:hAnsi="Bookman Old Style" w:cs="Arial"/>
        </w:rPr>
        <w:t xml:space="preserve"> que se encontraba privad</w:t>
      </w:r>
      <w:r w:rsidR="00EA3172" w:rsidRPr="00D86324">
        <w:rPr>
          <w:rFonts w:ascii="Bookman Old Style" w:eastAsia="Bookman Old Style" w:hAnsi="Bookman Old Style" w:cs="Arial"/>
        </w:rPr>
        <w:t>a</w:t>
      </w:r>
      <w:r w:rsidR="00C134BB" w:rsidRPr="00D86324">
        <w:rPr>
          <w:rFonts w:ascii="Bookman Old Style" w:eastAsia="Bookman Old Style" w:hAnsi="Bookman Old Style" w:cs="Arial"/>
        </w:rPr>
        <w:t xml:space="preserve"> de la libertad, </w:t>
      </w:r>
      <w:r w:rsidR="004B42A4" w:rsidRPr="00D86324">
        <w:rPr>
          <w:rFonts w:ascii="Bookman Old Style" w:eastAsia="Bookman Old Style" w:hAnsi="Bookman Old Style" w:cs="Arial"/>
        </w:rPr>
        <w:t xml:space="preserve">manifestó su interés </w:t>
      </w:r>
      <w:r w:rsidR="008A0BF6" w:rsidRPr="00D86324">
        <w:rPr>
          <w:rFonts w:ascii="Bookman Old Style" w:eastAsia="Bookman Old Style" w:hAnsi="Bookman Old Style" w:cs="Arial"/>
        </w:rPr>
        <w:t>en</w:t>
      </w:r>
      <w:r w:rsidR="004B42A4" w:rsidRPr="00D86324">
        <w:rPr>
          <w:rFonts w:ascii="Bookman Old Style" w:eastAsia="Bookman Old Style" w:hAnsi="Bookman Old Style" w:cs="Arial"/>
        </w:rPr>
        <w:t xml:space="preserve"> </w:t>
      </w:r>
      <w:r w:rsidR="00C134BB" w:rsidRPr="00D86324">
        <w:rPr>
          <w:rFonts w:ascii="Bookman Old Style" w:eastAsia="Bookman Old Style" w:hAnsi="Bookman Old Style" w:cs="Arial"/>
        </w:rPr>
        <w:t>recuperar el dinero a toda costa y</w:t>
      </w:r>
      <w:r w:rsidR="00695528" w:rsidRPr="00D86324">
        <w:rPr>
          <w:rFonts w:ascii="Bookman Old Style" w:eastAsia="Bookman Old Style" w:hAnsi="Bookman Old Style" w:cs="Arial"/>
        </w:rPr>
        <w:t xml:space="preserve"> </w:t>
      </w:r>
      <w:r w:rsidR="00AA73CA" w:rsidRPr="00D86324">
        <w:rPr>
          <w:rFonts w:ascii="Bookman Old Style" w:eastAsia="Bookman Old Style" w:hAnsi="Bookman Old Style" w:cs="Arial"/>
        </w:rPr>
        <w:t>amenazó en repetidas ocasiones</w:t>
      </w:r>
      <w:r w:rsidR="00695528" w:rsidRPr="00D86324">
        <w:rPr>
          <w:rFonts w:ascii="Bookman Old Style" w:eastAsia="Bookman Old Style" w:hAnsi="Bookman Old Style" w:cs="Arial"/>
        </w:rPr>
        <w:t xml:space="preserve"> con</w:t>
      </w:r>
      <w:r w:rsidR="00C134BB" w:rsidRPr="00D86324">
        <w:rPr>
          <w:rFonts w:ascii="Bookman Old Style" w:eastAsia="Bookman Old Style" w:hAnsi="Bookman Old Style" w:cs="Arial"/>
        </w:rPr>
        <w:t xml:space="preserve"> </w:t>
      </w:r>
      <w:r w:rsidR="009C05FE" w:rsidRPr="00D86324">
        <w:rPr>
          <w:rFonts w:ascii="Bookman Old Style" w:eastAsia="Bookman Old Style" w:hAnsi="Bookman Old Style" w:cs="Arial"/>
        </w:rPr>
        <w:t xml:space="preserve">comprometer </w:t>
      </w:r>
      <w:r w:rsidR="002D58F3" w:rsidRPr="00D86324">
        <w:rPr>
          <w:rFonts w:ascii="Bookman Old Style" w:eastAsia="Bookman Old Style" w:hAnsi="Bookman Old Style" w:cs="Arial"/>
        </w:rPr>
        <w:t xml:space="preserve">a </w:t>
      </w:r>
      <w:r w:rsidR="002D58F3" w:rsidRPr="00D86324">
        <w:rPr>
          <w:rFonts w:ascii="Bookman Old Style" w:eastAsia="Bookman Old Style" w:hAnsi="Bookman Old Style" w:cs="Arial"/>
          <w:smallCaps/>
        </w:rPr>
        <w:t>Cohen Gutiérrez</w:t>
      </w:r>
      <w:r w:rsidR="009C05FE" w:rsidRPr="00D86324">
        <w:rPr>
          <w:rFonts w:ascii="Bookman Old Style" w:eastAsia="Bookman Old Style" w:hAnsi="Bookman Old Style" w:cs="Arial"/>
        </w:rPr>
        <w:t>.</w:t>
      </w:r>
      <w:r w:rsidR="00B96A0E" w:rsidRPr="00D86324">
        <w:rPr>
          <w:rFonts w:ascii="Bookman Old Style" w:eastAsia="Bookman Old Style" w:hAnsi="Bookman Old Style" w:cs="Arial"/>
        </w:rPr>
        <w:t xml:space="preserve"> </w:t>
      </w:r>
      <w:r w:rsidR="00403AC2" w:rsidRPr="00D86324">
        <w:rPr>
          <w:rFonts w:ascii="Bookman Old Style" w:eastAsia="Bookman Old Style" w:hAnsi="Bookman Old Style" w:cs="Arial"/>
        </w:rPr>
        <w:t xml:space="preserve">Ese interés directo y </w:t>
      </w:r>
      <w:r w:rsidR="00EA3172" w:rsidRPr="00D86324">
        <w:rPr>
          <w:rFonts w:ascii="Bookman Old Style" w:eastAsia="Bookman Old Style" w:hAnsi="Bookman Old Style" w:cs="Arial"/>
        </w:rPr>
        <w:t>explícit</w:t>
      </w:r>
      <w:r w:rsidR="00403AC2" w:rsidRPr="00D86324">
        <w:rPr>
          <w:rFonts w:ascii="Bookman Old Style" w:eastAsia="Bookman Old Style" w:hAnsi="Bookman Old Style" w:cs="Arial"/>
        </w:rPr>
        <w:t xml:space="preserve">o en </w:t>
      </w:r>
      <w:r w:rsidR="00843EFB" w:rsidRPr="00D86324">
        <w:rPr>
          <w:rFonts w:ascii="Bookman Old Style" w:eastAsia="Bookman Old Style" w:hAnsi="Bookman Old Style" w:cs="Arial"/>
        </w:rPr>
        <w:t>causarle un perjuici</w:t>
      </w:r>
      <w:r w:rsidR="00403AC2" w:rsidRPr="00D86324">
        <w:rPr>
          <w:rFonts w:ascii="Bookman Old Style" w:eastAsia="Bookman Old Style" w:hAnsi="Bookman Old Style" w:cs="Arial"/>
        </w:rPr>
        <w:t>o</w:t>
      </w:r>
      <w:r w:rsidR="00056229" w:rsidRPr="00D86324">
        <w:rPr>
          <w:rFonts w:eastAsia="Bookman Old Style" w:cs="Arial"/>
        </w:rPr>
        <w:t xml:space="preserve"> </w:t>
      </w:r>
      <w:r w:rsidR="00056229" w:rsidRPr="00D86324">
        <w:rPr>
          <w:rFonts w:ascii="Bookman Old Style" w:eastAsia="Bookman Old Style" w:hAnsi="Bookman Old Style" w:cs="Arial"/>
        </w:rPr>
        <w:t>resta credibilidad al señalamiento</w:t>
      </w:r>
      <w:r w:rsidR="008C33BD" w:rsidRPr="00D86324">
        <w:rPr>
          <w:rFonts w:ascii="Bookman Old Style" w:eastAsia="Bookman Old Style" w:hAnsi="Bookman Old Style" w:cs="Arial"/>
        </w:rPr>
        <w:t>,</w:t>
      </w:r>
      <w:r w:rsidR="005A68C1" w:rsidRPr="00D86324">
        <w:rPr>
          <w:rFonts w:ascii="Bookman Old Style" w:eastAsia="Bookman Old Style" w:hAnsi="Bookman Old Style" w:cs="Arial"/>
        </w:rPr>
        <w:t xml:space="preserve"> </w:t>
      </w:r>
      <w:r w:rsidR="002D2C39" w:rsidRPr="00D86324">
        <w:rPr>
          <w:rFonts w:ascii="Bookman Old Style" w:eastAsia="Bookman Old Style" w:hAnsi="Bookman Old Style" w:cs="Arial"/>
        </w:rPr>
        <w:t xml:space="preserve">el cual, además, está desprovisto de </w:t>
      </w:r>
      <w:r w:rsidR="00F2026B" w:rsidRPr="00D86324">
        <w:rPr>
          <w:rFonts w:ascii="Bookman Old Style" w:eastAsia="Bookman Old Style" w:hAnsi="Bookman Old Style" w:cs="Arial"/>
        </w:rPr>
        <w:t xml:space="preserve">cualquier otro elemento objetivo que lo corrobore. </w:t>
      </w:r>
    </w:p>
    <w:p w14:paraId="59D3405F" w14:textId="77777777" w:rsidR="002245DC" w:rsidRPr="00D86324" w:rsidRDefault="002245DC" w:rsidP="00231716">
      <w:pPr>
        <w:ind w:firstLine="709"/>
        <w:rPr>
          <w:rFonts w:eastAsia="Bookman Old Style" w:cs="Arial"/>
        </w:rPr>
      </w:pPr>
    </w:p>
    <w:p w14:paraId="384F557A" w14:textId="3AD1F24A" w:rsidR="002245DC" w:rsidRPr="00D86324" w:rsidRDefault="002245DC"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El tribunal apoyó su conclusión </w:t>
      </w:r>
      <w:r w:rsidR="00056691" w:rsidRPr="00D86324">
        <w:rPr>
          <w:rFonts w:ascii="Bookman Old Style" w:eastAsia="Bookman Old Style" w:hAnsi="Bookman Old Style" w:cs="Arial"/>
        </w:rPr>
        <w:t xml:space="preserve">sobre </w:t>
      </w:r>
      <w:r w:rsidR="00631754" w:rsidRPr="00D86324">
        <w:rPr>
          <w:rFonts w:ascii="Bookman Old Style" w:eastAsia="Bookman Old Style" w:hAnsi="Bookman Old Style" w:cs="Arial"/>
        </w:rPr>
        <w:t xml:space="preserve">la existencia de un móvil económico </w:t>
      </w:r>
      <w:r w:rsidR="004C62ED" w:rsidRPr="00D86324">
        <w:rPr>
          <w:rFonts w:ascii="Bookman Old Style" w:eastAsia="Bookman Old Style" w:hAnsi="Bookman Old Style" w:cs="Arial"/>
        </w:rPr>
        <w:t xml:space="preserve">en la </w:t>
      </w:r>
      <w:r w:rsidR="0023344C" w:rsidRPr="00D86324">
        <w:rPr>
          <w:rFonts w:ascii="Bookman Old Style" w:eastAsia="Bookman Old Style" w:hAnsi="Bookman Old Style" w:cs="Arial"/>
        </w:rPr>
        <w:t>solicitud que</w:t>
      </w:r>
      <w:r w:rsidR="008F624E" w:rsidRPr="00D86324">
        <w:rPr>
          <w:rFonts w:ascii="Bookman Old Style" w:eastAsia="Bookman Old Style" w:hAnsi="Bookman Old Style" w:cs="Arial"/>
        </w:rPr>
        <w:t>,</w:t>
      </w:r>
      <w:r w:rsidR="009E2916" w:rsidRPr="00D86324">
        <w:rPr>
          <w:rFonts w:ascii="Bookman Old Style" w:eastAsia="Bookman Old Style" w:hAnsi="Bookman Old Style" w:cs="Arial"/>
        </w:rPr>
        <w:t xml:space="preserve"> durante esa conversación</w:t>
      </w:r>
      <w:r w:rsidR="008F624E" w:rsidRPr="00D86324">
        <w:rPr>
          <w:rFonts w:ascii="Bookman Old Style" w:eastAsia="Bookman Old Style" w:hAnsi="Bookman Old Style" w:cs="Arial"/>
        </w:rPr>
        <w:t xml:space="preserve"> de </w:t>
      </w:r>
      <w:r w:rsidR="008F624E" w:rsidRPr="00D86324">
        <w:rPr>
          <w:rFonts w:ascii="Bookman Old Style" w:eastAsia="Bookman Old Style" w:hAnsi="Bookman Old Style" w:cs="Arial"/>
          <w:i/>
          <w:iCs/>
        </w:rPr>
        <w:t>WhatsApp</w:t>
      </w:r>
      <w:r w:rsidR="008F624E" w:rsidRPr="00D86324">
        <w:rPr>
          <w:rFonts w:ascii="Bookman Old Style" w:eastAsia="Bookman Old Style" w:hAnsi="Bookman Old Style" w:cs="Arial"/>
        </w:rPr>
        <w:t>,</w:t>
      </w:r>
      <w:r w:rsidR="0023344C" w:rsidRPr="00D86324">
        <w:rPr>
          <w:rFonts w:ascii="Bookman Old Style" w:eastAsia="Bookman Old Style" w:hAnsi="Bookman Old Style" w:cs="Arial"/>
        </w:rPr>
        <w:t xml:space="preserve"> </w:t>
      </w:r>
      <w:r w:rsidR="0023344C" w:rsidRPr="00D86324">
        <w:rPr>
          <w:rFonts w:ascii="Bookman Old Style" w:eastAsia="Bookman Old Style" w:hAnsi="Bookman Old Style" w:cs="Arial"/>
          <w:smallCaps/>
        </w:rPr>
        <w:t>Cohen Gutiérrez</w:t>
      </w:r>
      <w:r w:rsidR="0023344C" w:rsidRPr="00D86324">
        <w:rPr>
          <w:rFonts w:ascii="Bookman Old Style" w:eastAsia="Bookman Old Style" w:hAnsi="Bookman Old Style" w:cs="Arial"/>
        </w:rPr>
        <w:t xml:space="preserve"> formuló a su interlocutor </w:t>
      </w:r>
      <w:r w:rsidR="003E4262" w:rsidRPr="00D86324">
        <w:rPr>
          <w:rFonts w:ascii="Bookman Old Style" w:eastAsia="Bookman Old Style" w:hAnsi="Bookman Old Style" w:cs="Arial"/>
        </w:rPr>
        <w:t>al pedirle</w:t>
      </w:r>
      <w:r w:rsidR="002918E3" w:rsidRPr="00D86324">
        <w:rPr>
          <w:rFonts w:ascii="Bookman Old Style" w:eastAsia="Bookman Old Style" w:hAnsi="Bookman Old Style" w:cs="Arial"/>
        </w:rPr>
        <w:t xml:space="preserve"> un plazo «para buscar una salida a esto»</w:t>
      </w:r>
      <w:r w:rsidR="00F478FD" w:rsidRPr="00D86324">
        <w:rPr>
          <w:rFonts w:ascii="Bookman Old Style" w:eastAsia="Bookman Old Style" w:hAnsi="Bookman Old Style" w:cs="Arial"/>
        </w:rPr>
        <w:t xml:space="preserve">. Sin embargo, esa </w:t>
      </w:r>
      <w:r w:rsidR="00FE0E4B" w:rsidRPr="00D86324">
        <w:rPr>
          <w:rFonts w:ascii="Bookman Old Style" w:eastAsia="Bookman Old Style" w:hAnsi="Bookman Old Style" w:cs="Arial"/>
        </w:rPr>
        <w:t>expresió</w:t>
      </w:r>
      <w:r w:rsidR="00F478FD" w:rsidRPr="00D86324">
        <w:rPr>
          <w:rFonts w:ascii="Bookman Old Style" w:eastAsia="Bookman Old Style" w:hAnsi="Bookman Old Style" w:cs="Arial"/>
        </w:rPr>
        <w:t xml:space="preserve">n, </w:t>
      </w:r>
      <w:r w:rsidR="00FE0E4B" w:rsidRPr="00D86324">
        <w:rPr>
          <w:rFonts w:ascii="Bookman Old Style" w:eastAsia="Bookman Old Style" w:hAnsi="Bookman Old Style" w:cs="Arial"/>
        </w:rPr>
        <w:t>examinada en el</w:t>
      </w:r>
      <w:r w:rsidR="00F478FD" w:rsidRPr="00D86324">
        <w:rPr>
          <w:rFonts w:ascii="Bookman Old Style" w:eastAsia="Bookman Old Style" w:hAnsi="Bookman Old Style" w:cs="Arial"/>
        </w:rPr>
        <w:t xml:space="preserve"> contexto de toda la </w:t>
      </w:r>
      <w:r w:rsidR="003E4262" w:rsidRPr="00D86324">
        <w:rPr>
          <w:rFonts w:ascii="Bookman Old Style" w:eastAsia="Bookman Old Style" w:hAnsi="Bookman Old Style" w:cs="Arial"/>
        </w:rPr>
        <w:t>comunicación</w:t>
      </w:r>
      <w:r w:rsidR="00FE0E4B" w:rsidRPr="00D86324">
        <w:rPr>
          <w:rFonts w:ascii="Bookman Old Style" w:eastAsia="Bookman Old Style" w:hAnsi="Bookman Old Style" w:cs="Arial"/>
        </w:rPr>
        <w:t>,</w:t>
      </w:r>
      <w:r w:rsidR="00F478FD" w:rsidRPr="00D86324">
        <w:rPr>
          <w:rFonts w:ascii="Bookman Old Style" w:eastAsia="Bookman Old Style" w:hAnsi="Bookman Old Style" w:cs="Arial"/>
        </w:rPr>
        <w:t xml:space="preserve"> </w:t>
      </w:r>
      <w:r w:rsidR="000E3FED" w:rsidRPr="00D86324">
        <w:rPr>
          <w:rFonts w:ascii="Bookman Old Style" w:eastAsia="Bookman Old Style" w:hAnsi="Bookman Old Style" w:cs="Arial"/>
        </w:rPr>
        <w:t xml:space="preserve">resulta ambigua y admite </w:t>
      </w:r>
      <w:r w:rsidR="00F81C13" w:rsidRPr="00D86324">
        <w:rPr>
          <w:rFonts w:ascii="Bookman Old Style" w:eastAsia="Bookman Old Style" w:hAnsi="Bookman Old Style" w:cs="Arial"/>
        </w:rPr>
        <w:t>diversas interpretaciones</w:t>
      </w:r>
      <w:r w:rsidR="000E3FED" w:rsidRPr="00D86324">
        <w:rPr>
          <w:rFonts w:ascii="Bookman Old Style" w:eastAsia="Bookman Old Style" w:hAnsi="Bookman Old Style" w:cs="Arial"/>
        </w:rPr>
        <w:t xml:space="preserve">. Además, aparece </w:t>
      </w:r>
      <w:r w:rsidR="00F81C13" w:rsidRPr="00D86324">
        <w:rPr>
          <w:rFonts w:ascii="Bookman Old Style" w:eastAsia="Bookman Old Style" w:hAnsi="Bookman Old Style" w:cs="Arial"/>
        </w:rPr>
        <w:t>acompañada</w:t>
      </w:r>
      <w:r w:rsidR="000E3FED" w:rsidRPr="00D86324">
        <w:rPr>
          <w:rFonts w:ascii="Bookman Old Style" w:eastAsia="Bookman Old Style" w:hAnsi="Bookman Old Style" w:cs="Arial"/>
        </w:rPr>
        <w:t xml:space="preserve"> de</w:t>
      </w:r>
      <w:r w:rsidR="00B06182" w:rsidRPr="00D86324">
        <w:rPr>
          <w:rFonts w:ascii="Bookman Old Style" w:eastAsia="Bookman Old Style" w:hAnsi="Bookman Old Style" w:cs="Arial"/>
        </w:rPr>
        <w:t xml:space="preserve"> múltiples</w:t>
      </w:r>
      <w:r w:rsidR="000E3FED" w:rsidRPr="00D86324">
        <w:rPr>
          <w:rFonts w:ascii="Bookman Old Style" w:eastAsia="Bookman Old Style" w:hAnsi="Bookman Old Style" w:cs="Arial"/>
        </w:rPr>
        <w:t xml:space="preserve"> </w:t>
      </w:r>
      <w:r w:rsidR="001B5DCE" w:rsidRPr="00D86324">
        <w:rPr>
          <w:rFonts w:ascii="Bookman Old Style" w:eastAsia="Bookman Old Style" w:hAnsi="Bookman Old Style" w:cs="Arial"/>
        </w:rPr>
        <w:t>manifestaciones expresas en las que el acusado negó haber recibido suma alguna de dinero</w:t>
      </w:r>
      <w:r w:rsidR="000E3FED" w:rsidRPr="00D86324">
        <w:rPr>
          <w:rFonts w:ascii="Bookman Old Style" w:eastAsia="Bookman Old Style" w:hAnsi="Bookman Old Style" w:cs="Arial"/>
        </w:rPr>
        <w:t xml:space="preserve">. </w:t>
      </w:r>
      <w:r w:rsidR="00896579" w:rsidRPr="00D86324">
        <w:rPr>
          <w:rFonts w:ascii="Bookman Old Style" w:eastAsia="Bookman Old Style" w:hAnsi="Bookman Old Style" w:cs="Arial"/>
        </w:rPr>
        <w:t xml:space="preserve">Por sí sola, esa </w:t>
      </w:r>
      <w:r w:rsidR="00635F7D" w:rsidRPr="00D86324">
        <w:rPr>
          <w:rFonts w:ascii="Bookman Old Style" w:eastAsia="Bookman Old Style" w:hAnsi="Bookman Old Style" w:cs="Arial"/>
        </w:rPr>
        <w:t>afirmación aislada que el tribunal destacó</w:t>
      </w:r>
      <w:r w:rsidR="00896579" w:rsidRPr="00D86324">
        <w:rPr>
          <w:rFonts w:ascii="Bookman Old Style" w:eastAsia="Bookman Old Style" w:hAnsi="Bookman Old Style" w:cs="Arial"/>
        </w:rPr>
        <w:t xml:space="preserve"> no </w:t>
      </w:r>
      <w:r w:rsidR="00703CB2" w:rsidRPr="00D86324">
        <w:rPr>
          <w:rFonts w:ascii="Bookman Old Style" w:eastAsia="Bookman Old Style" w:hAnsi="Bookman Old Style" w:cs="Arial"/>
        </w:rPr>
        <w:t xml:space="preserve">demuestra el pago de una dádiva </w:t>
      </w:r>
      <w:r w:rsidR="008A30FB" w:rsidRPr="00D86324">
        <w:rPr>
          <w:rFonts w:ascii="Bookman Old Style" w:eastAsia="Bookman Old Style" w:hAnsi="Bookman Old Style" w:cs="Arial"/>
        </w:rPr>
        <w:t>a cambio de</w:t>
      </w:r>
      <w:r w:rsidR="00703CB2" w:rsidRPr="00D86324">
        <w:rPr>
          <w:rFonts w:ascii="Bookman Old Style" w:eastAsia="Bookman Old Style" w:hAnsi="Bookman Old Style" w:cs="Arial"/>
        </w:rPr>
        <w:t xml:space="preserve"> la decisión de archivo. </w:t>
      </w:r>
    </w:p>
    <w:p w14:paraId="50BD3C9B" w14:textId="77777777" w:rsidR="00703CB2" w:rsidRPr="00D86324" w:rsidRDefault="00703CB2" w:rsidP="00231716">
      <w:pPr>
        <w:ind w:firstLine="709"/>
        <w:rPr>
          <w:rFonts w:eastAsia="Bookman Old Style" w:cs="Arial"/>
        </w:rPr>
      </w:pPr>
    </w:p>
    <w:p w14:paraId="31815268" w14:textId="4ECA410C" w:rsidR="00703CB2" w:rsidRPr="00D86324" w:rsidRDefault="002545ED"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L</w:t>
      </w:r>
      <w:r w:rsidR="00695528" w:rsidRPr="00D86324">
        <w:rPr>
          <w:rFonts w:ascii="Bookman Old Style" w:eastAsia="Bookman Old Style" w:hAnsi="Bookman Old Style" w:cs="Arial"/>
        </w:rPr>
        <w:t>a imposibilidad de extraer de esa prueba</w:t>
      </w:r>
      <w:r w:rsidR="00CE6DD3" w:rsidRPr="00D86324">
        <w:rPr>
          <w:rFonts w:ascii="Bookman Old Style" w:eastAsia="Bookman Old Style" w:hAnsi="Bookman Old Style" w:cs="Arial"/>
        </w:rPr>
        <w:t xml:space="preserve"> certeza sobre la existencia de un móvil económico </w:t>
      </w:r>
      <w:r w:rsidR="0055013B" w:rsidRPr="00D86324">
        <w:rPr>
          <w:rFonts w:ascii="Bookman Old Style" w:eastAsia="Bookman Old Style" w:hAnsi="Bookman Old Style" w:cs="Arial"/>
        </w:rPr>
        <w:t xml:space="preserve">no afecta la acreditación del dolo. </w:t>
      </w:r>
      <w:r w:rsidR="004376B2" w:rsidRPr="00D86324">
        <w:rPr>
          <w:rFonts w:ascii="Bookman Old Style" w:eastAsia="Bookman Old Style" w:hAnsi="Bookman Old Style" w:cs="Arial"/>
        </w:rPr>
        <w:t>Ello es así porque</w:t>
      </w:r>
      <w:r w:rsidR="0055013B" w:rsidRPr="00D86324">
        <w:rPr>
          <w:rFonts w:ascii="Bookman Old Style" w:eastAsia="Bookman Old Style" w:hAnsi="Bookman Old Style" w:cs="Arial"/>
        </w:rPr>
        <w:t xml:space="preserve"> el prevaricato por acción no exige un</w:t>
      </w:r>
      <w:r w:rsidR="00FA7459" w:rsidRPr="00D86324">
        <w:rPr>
          <w:rFonts w:ascii="Bookman Old Style" w:eastAsia="Bookman Old Style" w:hAnsi="Bookman Old Style" w:cs="Arial"/>
        </w:rPr>
        <w:t xml:space="preserve">a </w:t>
      </w:r>
      <w:r w:rsidR="00651F86" w:rsidRPr="00D86324">
        <w:rPr>
          <w:rFonts w:ascii="Bookman Old Style" w:eastAsia="Bookman Old Style" w:hAnsi="Bookman Old Style" w:cs="Arial"/>
        </w:rPr>
        <w:t>finalidad</w:t>
      </w:r>
      <w:r w:rsidR="00FA7459" w:rsidRPr="00D86324">
        <w:rPr>
          <w:rFonts w:ascii="Bookman Old Style" w:eastAsia="Bookman Old Style" w:hAnsi="Bookman Old Style" w:cs="Arial"/>
        </w:rPr>
        <w:t xml:space="preserve"> </w:t>
      </w:r>
      <w:r w:rsidR="0055013B" w:rsidRPr="00D86324">
        <w:rPr>
          <w:rFonts w:ascii="Bookman Old Style" w:eastAsia="Bookman Old Style" w:hAnsi="Bookman Old Style" w:cs="Arial"/>
        </w:rPr>
        <w:t>específic</w:t>
      </w:r>
      <w:r w:rsidR="00FA7459" w:rsidRPr="00D86324">
        <w:rPr>
          <w:rFonts w:ascii="Bookman Old Style" w:eastAsia="Bookman Old Style" w:hAnsi="Bookman Old Style" w:cs="Arial"/>
        </w:rPr>
        <w:t>a</w:t>
      </w:r>
      <w:r w:rsidR="0055013B" w:rsidRPr="00D86324">
        <w:rPr>
          <w:rFonts w:ascii="Bookman Old Style" w:eastAsia="Bookman Old Style" w:hAnsi="Bookman Old Style" w:cs="Arial"/>
        </w:rPr>
        <w:t xml:space="preserve">. </w:t>
      </w:r>
      <w:r w:rsidR="00077E90" w:rsidRPr="00D86324">
        <w:rPr>
          <w:rFonts w:ascii="Bookman Old Style" w:eastAsia="Bookman Old Style" w:hAnsi="Bookman Old Style" w:cs="Arial"/>
        </w:rPr>
        <w:t xml:space="preserve">Basta acreditar que el servidor público emitió una decisión manifiestamente contraria a la ley y que conocía esa circunstancia al momento de </w:t>
      </w:r>
      <w:r w:rsidR="00903BDE" w:rsidRPr="00D86324">
        <w:rPr>
          <w:rFonts w:ascii="Bookman Old Style" w:eastAsia="Bookman Old Style" w:hAnsi="Bookman Old Style" w:cs="Arial"/>
        </w:rPr>
        <w:t xml:space="preserve">adoptarla. </w:t>
      </w:r>
    </w:p>
    <w:p w14:paraId="7C0648D8" w14:textId="77777777" w:rsidR="0074698B" w:rsidRPr="00D86324" w:rsidRDefault="0074698B" w:rsidP="00231716">
      <w:pPr>
        <w:ind w:firstLine="709"/>
        <w:rPr>
          <w:rFonts w:eastAsia="Bookman Old Style" w:cs="Arial"/>
        </w:rPr>
      </w:pPr>
    </w:p>
    <w:p w14:paraId="73DCF885" w14:textId="3A0D1066" w:rsidR="0074698B" w:rsidRPr="00D86324" w:rsidRDefault="00B523B3"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La Sala ha reiterado en </w:t>
      </w:r>
      <w:r w:rsidR="00C122FA" w:rsidRPr="00D86324">
        <w:rPr>
          <w:rFonts w:ascii="Bookman Old Style" w:eastAsia="Bookman Old Style" w:hAnsi="Bookman Old Style" w:cs="Arial"/>
        </w:rPr>
        <w:t>múltiples ocasiones</w:t>
      </w:r>
      <w:r w:rsidRPr="00D86324">
        <w:rPr>
          <w:rFonts w:ascii="Bookman Old Style" w:eastAsia="Bookman Old Style" w:hAnsi="Bookman Old Style" w:cs="Arial"/>
        </w:rPr>
        <w:t xml:space="preserve"> que no es necesario demostrar una motivación o finalidad particular para la configuración del prevaricato. La ley no exige probar </w:t>
      </w:r>
      <w:r w:rsidR="005D0C21" w:rsidRPr="00D86324">
        <w:rPr>
          <w:rFonts w:ascii="Bookman Old Style" w:eastAsia="Bookman Old Style" w:hAnsi="Bookman Old Style" w:cs="Arial"/>
        </w:rPr>
        <w:t xml:space="preserve">que el funcionario perseguía un interés específico, como un beneficio económico, simpatía, animadversión o cualquier otro interés </w:t>
      </w:r>
      <w:r w:rsidR="00E00DCA" w:rsidRPr="00D86324">
        <w:rPr>
          <w:rFonts w:ascii="Bookman Old Style" w:eastAsia="Bookman Old Style" w:hAnsi="Bookman Old Style" w:cs="Arial"/>
        </w:rPr>
        <w:t xml:space="preserve">posterior. </w:t>
      </w:r>
      <w:r w:rsidR="008C10D3" w:rsidRPr="00D86324">
        <w:rPr>
          <w:rFonts w:ascii="Bookman Old Style" w:eastAsia="Bookman Old Style" w:hAnsi="Bookman Old Style" w:cs="Arial"/>
        </w:rPr>
        <w:t xml:space="preserve">Al respecto, en la sentencia </w:t>
      </w:r>
      <w:r w:rsidR="004A0B90" w:rsidRPr="00D86324">
        <w:rPr>
          <w:rFonts w:ascii="Bookman Old Style" w:eastAsia="Bookman Old Style" w:hAnsi="Bookman Old Style" w:cs="Arial"/>
        </w:rPr>
        <w:t xml:space="preserve">CSJ SP, 18 feb. 2003, rad. 16262, </w:t>
      </w:r>
      <w:r w:rsidR="00070FD9" w:rsidRPr="00D86324">
        <w:rPr>
          <w:rFonts w:ascii="Bookman Old Style" w:eastAsia="Bookman Old Style" w:hAnsi="Bookman Old Style" w:cs="Arial"/>
        </w:rPr>
        <w:t xml:space="preserve">esta Corporación </w:t>
      </w:r>
      <w:r w:rsidR="004A0B90" w:rsidRPr="00D86324">
        <w:rPr>
          <w:rFonts w:ascii="Bookman Old Style" w:eastAsia="Bookman Old Style" w:hAnsi="Bookman Old Style" w:cs="Arial"/>
        </w:rPr>
        <w:t>precisó:</w:t>
      </w:r>
    </w:p>
    <w:p w14:paraId="5FC73341" w14:textId="77777777" w:rsidR="004A0B90" w:rsidRPr="00D86324" w:rsidRDefault="004A0B90" w:rsidP="00231716">
      <w:pPr>
        <w:ind w:firstLine="709"/>
        <w:rPr>
          <w:rFonts w:eastAsia="Bookman Old Style" w:cs="Arial"/>
        </w:rPr>
      </w:pPr>
    </w:p>
    <w:p w14:paraId="1E329529" w14:textId="476DD6F6" w:rsidR="004A0B90" w:rsidRPr="00D86324" w:rsidRDefault="00675E28" w:rsidP="00026C99">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El actuar doloso en el prevaricato, como viene en juzgarlo la Sala, requiere entendimiento de la </w:t>
      </w:r>
      <w:r w:rsidR="00020D2C" w:rsidRPr="00D86324">
        <w:rPr>
          <w:rFonts w:ascii="Bookman Old Style" w:eastAsia="Bookman Old Style" w:hAnsi="Bookman Old Style" w:cs="Arial"/>
          <w:sz w:val="24"/>
        </w:rPr>
        <w:t xml:space="preserve">manifiesta ilegalidad de la resolución proferida y conciencia de que con tal proveído se vulnera sin derecho el bien jurídico de la recta </w:t>
      </w:r>
      <w:r w:rsidR="003F0132" w:rsidRPr="00D86324">
        <w:rPr>
          <w:rFonts w:ascii="Bookman Old Style" w:eastAsia="Bookman Old Style" w:hAnsi="Bookman Old Style" w:cs="Arial"/>
          <w:sz w:val="24"/>
        </w:rPr>
        <w:t>y equilibrada definición del conflicto que estaba sometido al conocimiento del servidor público, quien podía y debida un pronunciamiento ceñido a la ley (cfr. Sentencia mayo 20 de 1997</w:t>
      </w:r>
      <w:r w:rsidR="00B31160" w:rsidRPr="00D86324">
        <w:rPr>
          <w:rFonts w:ascii="Bookman Old Style" w:eastAsia="Bookman Old Style" w:hAnsi="Bookman Old Style" w:cs="Arial"/>
          <w:sz w:val="24"/>
        </w:rPr>
        <w:t xml:space="preserve">), pero no es de la esencia de la figura la comprobación de una concreta finalidad, que si bien puede ser relevante </w:t>
      </w:r>
      <w:r w:rsidR="00956E7C" w:rsidRPr="00D86324">
        <w:rPr>
          <w:rFonts w:ascii="Bookman Old Style" w:eastAsia="Bookman Old Style" w:hAnsi="Bookman Old Style" w:cs="Arial"/>
          <w:sz w:val="24"/>
        </w:rPr>
        <w:t xml:space="preserve">en la determinación de la culpabilidad, tampoco su </w:t>
      </w:r>
      <w:proofErr w:type="spellStart"/>
      <w:r w:rsidR="00956E7C" w:rsidRPr="00D86324">
        <w:rPr>
          <w:rFonts w:ascii="Bookman Old Style" w:eastAsia="Bookman Old Style" w:hAnsi="Bookman Old Style" w:cs="Arial"/>
          <w:sz w:val="24"/>
        </w:rPr>
        <w:t>indemostrabilidad</w:t>
      </w:r>
      <w:proofErr w:type="spellEnd"/>
      <w:r w:rsidR="00956E7C" w:rsidRPr="00D86324">
        <w:rPr>
          <w:rFonts w:ascii="Bookman Old Style" w:eastAsia="Bookman Old Style" w:hAnsi="Bookman Old Style" w:cs="Arial"/>
          <w:sz w:val="24"/>
        </w:rPr>
        <w:t xml:space="preserve"> conduce inexorablemente</w:t>
      </w:r>
      <w:r w:rsidR="002758EA" w:rsidRPr="00D86324">
        <w:rPr>
          <w:rFonts w:ascii="Bookman Old Style" w:eastAsia="Bookman Old Style" w:hAnsi="Bookman Old Style" w:cs="Arial"/>
          <w:sz w:val="24"/>
        </w:rPr>
        <w:t xml:space="preserve"> a declarar falta de responsabilidad en el delito. </w:t>
      </w:r>
    </w:p>
    <w:p w14:paraId="31F1164B" w14:textId="77777777" w:rsidR="002758EA" w:rsidRPr="00D86324" w:rsidRDefault="002758EA" w:rsidP="00026C99">
      <w:pPr>
        <w:spacing w:line="240" w:lineRule="auto"/>
        <w:ind w:left="567" w:firstLine="709"/>
        <w:rPr>
          <w:rFonts w:eastAsia="Bookman Old Style" w:cs="Arial"/>
          <w:sz w:val="24"/>
        </w:rPr>
      </w:pPr>
    </w:p>
    <w:p w14:paraId="1F6770D8" w14:textId="5D29A331" w:rsidR="002758EA" w:rsidRPr="00D86324" w:rsidRDefault="002758EA" w:rsidP="00026C99">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La jurisprudencia tiene establecido al respecto que cuando se acredita una especial motivación de haber procedido de manera contraria a la ley se facilita la demostración del móvil, pero también ha dicho que si esto no sucede, ello no significa que el conocimiento y voluntad de trasgredir la ley desaparezca. </w:t>
      </w:r>
    </w:p>
    <w:p w14:paraId="198B6D06" w14:textId="77777777" w:rsidR="00D55DB8" w:rsidRPr="00D86324" w:rsidRDefault="00D55DB8" w:rsidP="00070FD9">
      <w:pPr>
        <w:ind w:firstLine="0"/>
        <w:rPr>
          <w:rFonts w:eastAsia="Bookman Old Style" w:cs="Arial"/>
        </w:rPr>
      </w:pPr>
    </w:p>
    <w:p w14:paraId="77EFD605" w14:textId="5490A03B" w:rsidR="003E1E40" w:rsidRPr="00D86324" w:rsidRDefault="003E38DC"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Ese criterio se ha mantenido invariable. En una decisión más reciente, la CSJ SP5399-2015, la Sala reiteró:</w:t>
      </w:r>
    </w:p>
    <w:p w14:paraId="347F2C87" w14:textId="77777777" w:rsidR="003E38DC" w:rsidRPr="00D86324" w:rsidRDefault="003E38DC" w:rsidP="00231716">
      <w:pPr>
        <w:ind w:firstLine="709"/>
        <w:rPr>
          <w:rFonts w:eastAsia="Bookman Old Style" w:cs="Arial"/>
        </w:rPr>
      </w:pPr>
    </w:p>
    <w:p w14:paraId="4C613837" w14:textId="4E82B4A1" w:rsidR="003E38DC" w:rsidRPr="00D86324" w:rsidRDefault="00421F9D" w:rsidP="00026C99">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De otra parte, la Sala ha decantado cómo el delito de prevaricato por acción no precisa un móvil específico, pues, incluso, tratándose de una prevaricación con un fin jurídicamente relevante, el delito no desaparece. Ello porque el tipo penal no incluye ingredientes adicionales en lo que toca con la demostración del dolo, por ejemplo simpatía o animadversión hacia una de las partes. Sólo es fundamental que se tenga conciencia de que el pronunciamiento se aparta ostensiblemente del derecho, sin que importe el motivo específico del servidor público para actuar de esa manera.</w:t>
      </w:r>
    </w:p>
    <w:p w14:paraId="65EAD9E2" w14:textId="77777777" w:rsidR="00421F9D" w:rsidRPr="00D86324" w:rsidRDefault="00421F9D" w:rsidP="00231716">
      <w:pPr>
        <w:ind w:firstLine="709"/>
        <w:rPr>
          <w:rFonts w:eastAsia="Bookman Old Style" w:cs="Arial"/>
        </w:rPr>
      </w:pPr>
    </w:p>
    <w:p w14:paraId="39A1E313" w14:textId="4D629521" w:rsidR="00421F9D" w:rsidRPr="00D86324" w:rsidRDefault="003B5AE0"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Y en la </w:t>
      </w:r>
      <w:r w:rsidR="006017E3" w:rsidRPr="00D86324">
        <w:rPr>
          <w:rFonts w:ascii="Bookman Old Style" w:eastAsia="Bookman Old Style" w:hAnsi="Bookman Old Style" w:cs="Arial"/>
        </w:rPr>
        <w:t>CSJ SP040-2025</w:t>
      </w:r>
      <w:r w:rsidR="00A933B5" w:rsidRPr="00D86324">
        <w:rPr>
          <w:rFonts w:ascii="Bookman Old Style" w:eastAsia="Bookman Old Style" w:hAnsi="Bookman Old Style" w:cs="Arial"/>
        </w:rPr>
        <w:t xml:space="preserve">, </w:t>
      </w:r>
      <w:r w:rsidR="006017E3" w:rsidRPr="00D86324">
        <w:rPr>
          <w:rFonts w:ascii="Bookman Old Style" w:eastAsia="Bookman Old Style" w:hAnsi="Bookman Old Style" w:cs="Arial"/>
        </w:rPr>
        <w:t>rad. 64423</w:t>
      </w:r>
      <w:r w:rsidR="00A933B5" w:rsidRPr="00D86324">
        <w:rPr>
          <w:rFonts w:ascii="Bookman Old Style" w:eastAsia="Bookman Old Style" w:hAnsi="Bookman Old Style" w:cs="Arial"/>
        </w:rPr>
        <w:t>,</w:t>
      </w:r>
      <w:r w:rsidR="006017E3" w:rsidRPr="00D86324">
        <w:rPr>
          <w:rFonts w:ascii="Bookman Old Style" w:eastAsia="Bookman Old Style" w:hAnsi="Bookman Old Style" w:cs="Arial"/>
        </w:rPr>
        <w:t xml:space="preserve"> insistió que:</w:t>
      </w:r>
    </w:p>
    <w:p w14:paraId="0773100E" w14:textId="77777777" w:rsidR="006017E3" w:rsidRPr="00D86324" w:rsidRDefault="006017E3" w:rsidP="00231716">
      <w:pPr>
        <w:ind w:firstLine="709"/>
        <w:rPr>
          <w:rFonts w:eastAsia="Bookman Old Style" w:cs="Arial"/>
        </w:rPr>
      </w:pPr>
    </w:p>
    <w:p w14:paraId="5E428E5D" w14:textId="69410895" w:rsidR="006017E3" w:rsidRPr="00D86324" w:rsidRDefault="006017E3" w:rsidP="00026C99">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En el ámbito de la actividad jurisdiccional el «ánimo corrupto» no constituye un elemento subjetivo del tipo penal de prevaricato por acción que implicaría demostrar, a más del querer propio del dolo, una finalidad específica. Al respecto, ha reiterado </w:t>
      </w:r>
      <w:r w:rsidR="00DA3DE1" w:rsidRPr="00D86324">
        <w:rPr>
          <w:rFonts w:ascii="Bookman Old Style" w:eastAsia="Bookman Old Style" w:hAnsi="Bookman Old Style" w:cs="Arial"/>
          <w:sz w:val="24"/>
        </w:rPr>
        <w:t>que su jurisprudencia no ha establecido «un nuevo o distinto elemento subjetivo para efectos de verificar ejecutado el delito de prevaricato por acción en sus ámbitos objetivo y subjetivo, en tanto, ello implicaría una violación al principio de legalidad</w:t>
      </w:r>
      <w:r w:rsidR="008852AF" w:rsidRPr="00D86324">
        <w:rPr>
          <w:rFonts w:ascii="Bookman Old Style" w:eastAsia="Bookman Old Style" w:hAnsi="Bookman Old Style" w:cs="Arial"/>
          <w:sz w:val="24"/>
        </w:rPr>
        <w:t xml:space="preserve">» (CSJ SP201-2023, 7 jun. 2023, Rad. </w:t>
      </w:r>
      <w:r w:rsidR="00AF0B2B" w:rsidRPr="00D86324">
        <w:rPr>
          <w:rFonts w:ascii="Bookman Old Style" w:eastAsia="Bookman Old Style" w:hAnsi="Bookman Old Style" w:cs="Arial"/>
          <w:sz w:val="24"/>
        </w:rPr>
        <w:t>57042).</w:t>
      </w:r>
    </w:p>
    <w:p w14:paraId="336D2FA7" w14:textId="77777777" w:rsidR="006A66F1" w:rsidRPr="00D86324" w:rsidRDefault="006A66F1" w:rsidP="00231716">
      <w:pPr>
        <w:ind w:firstLine="709"/>
        <w:rPr>
          <w:rFonts w:eastAsia="Bookman Old Style" w:cs="Arial"/>
        </w:rPr>
      </w:pPr>
    </w:p>
    <w:p w14:paraId="6A8E57EE" w14:textId="77777777" w:rsidR="00FD6FB3" w:rsidRPr="00D86324" w:rsidRDefault="00FD6FB3" w:rsidP="00231716">
      <w:pPr>
        <w:ind w:firstLine="709"/>
        <w:rPr>
          <w:rFonts w:eastAsia="Bookman Old Style" w:cs="Arial"/>
        </w:rPr>
      </w:pPr>
    </w:p>
    <w:p w14:paraId="0F5C12C9" w14:textId="1403EC1E" w:rsidR="006015B9" w:rsidRPr="00D86324" w:rsidRDefault="00D96597"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De lo anterior se </w:t>
      </w:r>
      <w:r w:rsidR="000B3775" w:rsidRPr="00D86324">
        <w:rPr>
          <w:rFonts w:ascii="Bookman Old Style" w:eastAsia="Bookman Old Style" w:hAnsi="Bookman Old Style" w:cs="Arial"/>
        </w:rPr>
        <w:t>concluye que</w:t>
      </w:r>
      <w:r w:rsidRPr="00D86324">
        <w:rPr>
          <w:rFonts w:ascii="Bookman Old Style" w:eastAsia="Bookman Old Style" w:hAnsi="Bookman Old Style" w:cs="Arial"/>
        </w:rPr>
        <w:t xml:space="preserve"> </w:t>
      </w:r>
      <w:r w:rsidR="000B3775" w:rsidRPr="00D86324">
        <w:rPr>
          <w:rFonts w:ascii="Bookman Old Style" w:eastAsia="Bookman Old Style" w:hAnsi="Bookman Old Style" w:cs="Arial"/>
        </w:rPr>
        <w:t>e</w:t>
      </w:r>
      <w:r w:rsidRPr="00D86324">
        <w:rPr>
          <w:rFonts w:ascii="Bookman Old Style" w:eastAsia="Bookman Old Style" w:hAnsi="Bookman Old Style" w:cs="Arial"/>
        </w:rPr>
        <w:t xml:space="preserve">l dolo de </w:t>
      </w:r>
      <w:r w:rsidRPr="00D86324">
        <w:rPr>
          <w:rFonts w:ascii="Bookman Old Style" w:eastAsia="Bookman Old Style" w:hAnsi="Bookman Old Style" w:cs="Arial"/>
          <w:smallCaps/>
        </w:rPr>
        <w:t>Cohen Gutiérrez</w:t>
      </w:r>
      <w:r w:rsidRPr="00D86324">
        <w:rPr>
          <w:rFonts w:ascii="Bookman Old Style" w:eastAsia="Bookman Old Style" w:hAnsi="Bookman Old Style" w:cs="Arial"/>
        </w:rPr>
        <w:t xml:space="preserve"> quedó acreditado con los hechos objetivos </w:t>
      </w:r>
      <w:r w:rsidR="00550167" w:rsidRPr="00D86324">
        <w:rPr>
          <w:rFonts w:ascii="Bookman Old Style" w:eastAsia="Bookman Old Style" w:hAnsi="Bookman Old Style" w:cs="Arial"/>
        </w:rPr>
        <w:t xml:space="preserve">ya analizados, </w:t>
      </w:r>
      <w:r w:rsidR="005B625A" w:rsidRPr="00D86324">
        <w:rPr>
          <w:rFonts w:ascii="Bookman Old Style" w:eastAsia="Bookman Old Style" w:hAnsi="Bookman Old Style" w:cs="Arial"/>
        </w:rPr>
        <w:t xml:space="preserve">con independencia de la «evidencia n.° 18» y del </w:t>
      </w:r>
      <w:r w:rsidR="001A68C5" w:rsidRPr="00D86324">
        <w:rPr>
          <w:rFonts w:ascii="Bookman Old Style" w:eastAsia="Bookman Old Style" w:hAnsi="Bookman Old Style" w:cs="Arial"/>
        </w:rPr>
        <w:t xml:space="preserve">supuesto </w:t>
      </w:r>
      <w:r w:rsidR="005B625A" w:rsidRPr="00D86324">
        <w:rPr>
          <w:rFonts w:ascii="Bookman Old Style" w:eastAsia="Bookman Old Style" w:hAnsi="Bookman Old Style" w:cs="Arial"/>
        </w:rPr>
        <w:t xml:space="preserve">móvil económico que el tribunal derivó de ella. </w:t>
      </w:r>
      <w:r w:rsidR="002D67BE" w:rsidRPr="00D86324">
        <w:rPr>
          <w:rFonts w:ascii="Bookman Old Style" w:eastAsia="Bookman Old Style" w:hAnsi="Bookman Old Style" w:cs="Arial"/>
        </w:rPr>
        <w:t>Debido a eso</w:t>
      </w:r>
      <w:r w:rsidR="00F50832" w:rsidRPr="00D86324">
        <w:rPr>
          <w:rFonts w:ascii="Bookman Old Style" w:eastAsia="Bookman Old Style" w:hAnsi="Bookman Old Style" w:cs="Arial"/>
        </w:rPr>
        <w:t>, l</w:t>
      </w:r>
      <w:r w:rsidR="005B625A" w:rsidRPr="00D86324">
        <w:rPr>
          <w:rFonts w:ascii="Bookman Old Style" w:eastAsia="Bookman Old Style" w:hAnsi="Bookman Old Style" w:cs="Arial"/>
        </w:rPr>
        <w:t>a discusión sobre si el acusado recibió o no una dádiva</w:t>
      </w:r>
      <w:r w:rsidR="00F50832" w:rsidRPr="00D86324">
        <w:rPr>
          <w:rFonts w:ascii="Bookman Old Style" w:eastAsia="Bookman Old Style" w:hAnsi="Bookman Old Style" w:cs="Arial"/>
        </w:rPr>
        <w:t xml:space="preserve"> </w:t>
      </w:r>
      <w:r w:rsidR="000D1DA0" w:rsidRPr="00D86324">
        <w:rPr>
          <w:rFonts w:ascii="Bookman Old Style" w:eastAsia="Bookman Old Style" w:hAnsi="Bookman Old Style" w:cs="Arial"/>
        </w:rPr>
        <w:t>es</w:t>
      </w:r>
      <w:r w:rsidR="00F50832" w:rsidRPr="00D86324">
        <w:rPr>
          <w:rFonts w:ascii="Bookman Old Style" w:eastAsia="Bookman Old Style" w:hAnsi="Bookman Old Style" w:cs="Arial"/>
        </w:rPr>
        <w:t xml:space="preserve"> irrelevante para la </w:t>
      </w:r>
      <w:r w:rsidR="006A0E63" w:rsidRPr="00D86324">
        <w:rPr>
          <w:rFonts w:ascii="Bookman Old Style" w:eastAsia="Bookman Old Style" w:hAnsi="Bookman Old Style" w:cs="Arial"/>
        </w:rPr>
        <w:t>tipificación</w:t>
      </w:r>
      <w:r w:rsidR="00F50832" w:rsidRPr="00D86324">
        <w:rPr>
          <w:rFonts w:ascii="Bookman Old Style" w:eastAsia="Bookman Old Style" w:hAnsi="Bookman Old Style" w:cs="Arial"/>
        </w:rPr>
        <w:t xml:space="preserve"> del delito</w:t>
      </w:r>
      <w:r w:rsidR="00AC6194" w:rsidRPr="00D86324">
        <w:rPr>
          <w:rFonts w:ascii="Bookman Old Style" w:eastAsia="Bookman Old Style" w:hAnsi="Bookman Old Style" w:cs="Arial"/>
        </w:rPr>
        <w:t xml:space="preserve">. </w:t>
      </w:r>
      <w:r w:rsidR="006015B9" w:rsidRPr="00D86324">
        <w:rPr>
          <w:rFonts w:ascii="Bookman Old Style" w:eastAsia="Bookman Old Style" w:hAnsi="Bookman Old Style" w:cs="Arial"/>
        </w:rPr>
        <w:t xml:space="preserve">También es intrascendente, </w:t>
      </w:r>
      <w:r w:rsidR="00637DE2" w:rsidRPr="00D86324">
        <w:rPr>
          <w:rFonts w:ascii="Bookman Old Style" w:eastAsia="Bookman Old Style" w:hAnsi="Bookman Old Style" w:cs="Arial"/>
        </w:rPr>
        <w:t>por la misma circunstancia</w:t>
      </w:r>
      <w:r w:rsidR="006015B9" w:rsidRPr="00D86324">
        <w:rPr>
          <w:rFonts w:ascii="Bookman Old Style" w:eastAsia="Bookman Old Style" w:hAnsi="Bookman Old Style" w:cs="Arial"/>
        </w:rPr>
        <w:t>, el testimonio de</w:t>
      </w:r>
      <w:r w:rsidR="00B86962" w:rsidRPr="00D86324">
        <w:rPr>
          <w:rFonts w:ascii="Bookman Old Style" w:eastAsia="Bookman Old Style" w:hAnsi="Bookman Old Style" w:cs="Arial"/>
        </w:rPr>
        <w:t>l abogado Julio César González Orozco</w:t>
      </w:r>
      <w:r w:rsidR="00C67583" w:rsidRPr="00D86324">
        <w:rPr>
          <w:rStyle w:val="Refdenotaalpie"/>
          <w:rFonts w:ascii="Bookman Old Style" w:eastAsia="Bookman Old Style" w:hAnsi="Bookman Old Style" w:cs="Arial"/>
        </w:rPr>
        <w:footnoteReference w:id="48"/>
      </w:r>
      <w:r w:rsidR="00637DE2" w:rsidRPr="00D86324">
        <w:rPr>
          <w:rFonts w:ascii="Bookman Old Style" w:eastAsia="Bookman Old Style" w:hAnsi="Bookman Old Style" w:cs="Arial"/>
        </w:rPr>
        <w:t xml:space="preserve">, que la defensa presentó </w:t>
      </w:r>
      <w:r w:rsidR="00D7133E" w:rsidRPr="00D86324">
        <w:rPr>
          <w:rFonts w:ascii="Bookman Old Style" w:eastAsia="Bookman Old Style" w:hAnsi="Bookman Old Style" w:cs="Arial"/>
        </w:rPr>
        <w:t xml:space="preserve">para demostrar que ese abogado no </w:t>
      </w:r>
      <w:r w:rsidR="009972BA" w:rsidRPr="00D86324">
        <w:rPr>
          <w:rFonts w:ascii="Bookman Old Style" w:eastAsia="Bookman Old Style" w:hAnsi="Bookman Old Style" w:cs="Arial"/>
        </w:rPr>
        <w:t xml:space="preserve">tuvo ningún </w:t>
      </w:r>
      <w:r w:rsidR="002E636E" w:rsidRPr="00D86324">
        <w:rPr>
          <w:rFonts w:ascii="Bookman Old Style" w:eastAsia="Bookman Old Style" w:hAnsi="Bookman Old Style" w:cs="Arial"/>
        </w:rPr>
        <w:t>trato con</w:t>
      </w:r>
      <w:r w:rsidR="00D7133E" w:rsidRPr="00D86324">
        <w:rPr>
          <w:rFonts w:ascii="Bookman Old Style" w:eastAsia="Bookman Old Style" w:hAnsi="Bookman Old Style" w:cs="Arial"/>
        </w:rPr>
        <w:t xml:space="preserve"> </w:t>
      </w:r>
      <w:r w:rsidR="00D7133E" w:rsidRPr="00D86324">
        <w:rPr>
          <w:rFonts w:ascii="Bookman Old Style" w:eastAsia="Bookman Old Style" w:hAnsi="Bookman Old Style" w:cs="Arial"/>
          <w:smallCaps/>
        </w:rPr>
        <w:t>Cohen Gutiérrez</w:t>
      </w:r>
      <w:r w:rsidR="002C4E4E" w:rsidRPr="00D86324">
        <w:rPr>
          <w:rFonts w:ascii="Bookman Old Style" w:eastAsia="Bookman Old Style" w:hAnsi="Bookman Old Style" w:cs="Arial"/>
        </w:rPr>
        <w:t>.</w:t>
      </w:r>
      <w:r w:rsidR="00637DE2" w:rsidRPr="00D86324">
        <w:rPr>
          <w:rFonts w:ascii="Bookman Old Style" w:eastAsia="Bookman Old Style" w:hAnsi="Bookman Old Style" w:cs="Arial"/>
        </w:rPr>
        <w:t xml:space="preserve"> </w:t>
      </w:r>
    </w:p>
    <w:p w14:paraId="5C3C1088" w14:textId="77777777" w:rsidR="005D7331" w:rsidRPr="00D86324" w:rsidRDefault="005D7331" w:rsidP="00231716">
      <w:pPr>
        <w:ind w:firstLine="709"/>
        <w:rPr>
          <w:rFonts w:eastAsia="Bookman Old Style" w:cs="Arial"/>
        </w:rPr>
      </w:pPr>
    </w:p>
    <w:p w14:paraId="6973E1B3" w14:textId="4922E867" w:rsidR="00E616E8" w:rsidRPr="00D86324" w:rsidRDefault="00E616E8"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A lo anterior se suma que, en todo caso, ese testimonio difícilmente ameritaría credibilidad. González Orozco no podía admitir la entrega del dinero</w:t>
      </w:r>
      <w:r w:rsidR="002C4E4E" w:rsidRPr="00D86324">
        <w:rPr>
          <w:rFonts w:ascii="Bookman Old Style" w:eastAsia="Bookman Old Style" w:hAnsi="Bookman Old Style" w:cs="Arial"/>
        </w:rPr>
        <w:t xml:space="preserve"> o la realización de algún acuerdo ilícito con </w:t>
      </w:r>
      <w:r w:rsidR="002C4E4E" w:rsidRPr="00D86324">
        <w:rPr>
          <w:rFonts w:ascii="Bookman Old Style" w:eastAsia="Bookman Old Style" w:hAnsi="Bookman Old Style" w:cs="Arial"/>
          <w:smallCaps/>
        </w:rPr>
        <w:t>Cohen Gutiérrez</w:t>
      </w:r>
      <w:r w:rsidRPr="00D86324">
        <w:rPr>
          <w:rFonts w:ascii="Bookman Old Style" w:eastAsia="Bookman Old Style" w:hAnsi="Bookman Old Style" w:cs="Arial"/>
        </w:rPr>
        <w:t xml:space="preserve"> sin </w:t>
      </w:r>
      <w:proofErr w:type="spellStart"/>
      <w:r w:rsidRPr="00D86324">
        <w:rPr>
          <w:rFonts w:ascii="Bookman Old Style" w:eastAsia="Bookman Old Style" w:hAnsi="Bookman Old Style" w:cs="Arial"/>
        </w:rPr>
        <w:t>autoincriminarse</w:t>
      </w:r>
      <w:proofErr w:type="spellEnd"/>
      <w:r w:rsidRPr="00D86324">
        <w:rPr>
          <w:rFonts w:ascii="Bookman Old Style" w:eastAsia="Bookman Old Style" w:hAnsi="Bookman Old Style" w:cs="Arial"/>
        </w:rPr>
        <w:t xml:space="preserve"> co</w:t>
      </w:r>
      <w:r w:rsidR="003F4667" w:rsidRPr="00D86324">
        <w:rPr>
          <w:rFonts w:ascii="Bookman Old Style" w:eastAsia="Bookman Old Style" w:hAnsi="Bookman Old Style" w:cs="Arial"/>
        </w:rPr>
        <w:t>mo</w:t>
      </w:r>
      <w:r w:rsidRPr="00D86324">
        <w:rPr>
          <w:rFonts w:ascii="Bookman Old Style" w:eastAsia="Bookman Old Style" w:hAnsi="Bookman Old Style" w:cs="Arial"/>
        </w:rPr>
        <w:t xml:space="preserve"> intermediario de un </w:t>
      </w:r>
      <w:r w:rsidR="00507B40" w:rsidRPr="00D86324">
        <w:rPr>
          <w:rFonts w:ascii="Bookman Old Style" w:eastAsia="Bookman Old Style" w:hAnsi="Bookman Old Style" w:cs="Arial"/>
        </w:rPr>
        <w:t xml:space="preserve">posible </w:t>
      </w:r>
      <w:r w:rsidRPr="00D86324">
        <w:rPr>
          <w:rFonts w:ascii="Bookman Old Style" w:eastAsia="Bookman Old Style" w:hAnsi="Bookman Old Style" w:cs="Arial"/>
        </w:rPr>
        <w:t xml:space="preserve">cohecho. Su negación responde, entonces, a un interés propio en no comprometerse penalmente, lo que le resta valor </w:t>
      </w:r>
      <w:r w:rsidR="003328A1" w:rsidRPr="00D86324">
        <w:rPr>
          <w:rFonts w:ascii="Bookman Old Style" w:eastAsia="Bookman Old Style" w:hAnsi="Bookman Old Style" w:cs="Arial"/>
        </w:rPr>
        <w:t xml:space="preserve">a su testimonio. </w:t>
      </w:r>
    </w:p>
    <w:p w14:paraId="67EB066F" w14:textId="77777777" w:rsidR="006A0E63" w:rsidRPr="00D86324" w:rsidRDefault="006A0E63" w:rsidP="00231716">
      <w:pPr>
        <w:ind w:firstLine="709"/>
        <w:rPr>
          <w:rFonts w:eastAsia="Bookman Old Style" w:cs="Arial"/>
        </w:rPr>
      </w:pPr>
    </w:p>
    <w:p w14:paraId="0F19F079" w14:textId="46C1F0DD" w:rsidR="004409FC" w:rsidRPr="00D86324" w:rsidRDefault="00AC3284" w:rsidP="004077C6">
      <w:pPr>
        <w:pStyle w:val="Ttulo2"/>
        <w:rPr>
          <w:rFonts w:eastAsia="Bookman Old Style"/>
        </w:rPr>
      </w:pPr>
      <w:r w:rsidRPr="00D86324">
        <w:rPr>
          <w:rFonts w:eastAsia="Bookman Old Style"/>
        </w:rPr>
        <w:t>5</w:t>
      </w:r>
      <w:r w:rsidR="00C35F52" w:rsidRPr="00D86324">
        <w:rPr>
          <w:rFonts w:eastAsia="Bookman Old Style"/>
        </w:rPr>
        <w:t xml:space="preserve">.4. </w:t>
      </w:r>
      <w:r w:rsidR="000467E3" w:rsidRPr="00D86324">
        <w:rPr>
          <w:rFonts w:eastAsia="Bookman Old Style"/>
        </w:rPr>
        <w:t xml:space="preserve">La </w:t>
      </w:r>
      <w:r w:rsidR="00792AAD" w:rsidRPr="00D86324">
        <w:rPr>
          <w:rFonts w:eastAsia="Bookman Old Style"/>
        </w:rPr>
        <w:t xml:space="preserve">restante </w:t>
      </w:r>
      <w:r w:rsidR="000467E3" w:rsidRPr="00D86324">
        <w:rPr>
          <w:rFonts w:eastAsia="Bookman Old Style"/>
        </w:rPr>
        <w:t xml:space="preserve">prueba de descargo para </w:t>
      </w:r>
      <w:r w:rsidR="00EF1A5F" w:rsidRPr="00D86324">
        <w:rPr>
          <w:rFonts w:eastAsia="Bookman Old Style"/>
        </w:rPr>
        <w:t xml:space="preserve">desvirtuar el dolo: </w:t>
      </w:r>
      <w:r w:rsidR="004409FC" w:rsidRPr="00D86324">
        <w:rPr>
          <w:rFonts w:eastAsia="Bookman Old Style"/>
        </w:rPr>
        <w:t xml:space="preserve">el comportamiento posterior del procesado y la consulta con </w:t>
      </w:r>
      <w:r w:rsidR="00515454" w:rsidRPr="00D86324">
        <w:rPr>
          <w:rFonts w:eastAsia="Bookman Old Style"/>
        </w:rPr>
        <w:t>un colega</w:t>
      </w:r>
    </w:p>
    <w:p w14:paraId="18DB8EC1" w14:textId="77777777" w:rsidR="004409FC" w:rsidRPr="00D86324" w:rsidRDefault="004409FC" w:rsidP="00231716">
      <w:pPr>
        <w:ind w:firstLine="709"/>
        <w:rPr>
          <w:rFonts w:eastAsia="Bookman Old Style" w:cs="Arial"/>
          <w:b/>
          <w:bCs/>
        </w:rPr>
      </w:pPr>
    </w:p>
    <w:p w14:paraId="5AB32D1E" w14:textId="03E0B561" w:rsidR="006A66F1" w:rsidRPr="00D86324" w:rsidRDefault="005C5F00"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El </w:t>
      </w:r>
      <w:r w:rsidR="004077C6" w:rsidRPr="00D86324">
        <w:rPr>
          <w:rFonts w:ascii="Bookman Old Style" w:eastAsia="Bookman Old Style" w:hAnsi="Bookman Old Style" w:cs="Arial"/>
        </w:rPr>
        <w:t>recurrente</w:t>
      </w:r>
      <w:r w:rsidRPr="00D86324">
        <w:rPr>
          <w:rFonts w:ascii="Bookman Old Style" w:eastAsia="Bookman Old Style" w:hAnsi="Bookman Old Style" w:cs="Arial"/>
        </w:rPr>
        <w:t xml:space="preserve"> </w:t>
      </w:r>
      <w:r w:rsidR="002A78BA" w:rsidRPr="00D86324">
        <w:rPr>
          <w:rFonts w:ascii="Bookman Old Style" w:eastAsia="Bookman Old Style" w:hAnsi="Bookman Old Style" w:cs="Arial"/>
        </w:rPr>
        <w:t>afirm</w:t>
      </w:r>
      <w:r w:rsidR="004077C6" w:rsidRPr="00D86324">
        <w:rPr>
          <w:rFonts w:ascii="Bookman Old Style" w:eastAsia="Bookman Old Style" w:hAnsi="Bookman Old Style" w:cs="Arial"/>
        </w:rPr>
        <w:t>ó</w:t>
      </w:r>
      <w:r w:rsidR="00A31830" w:rsidRPr="00D86324">
        <w:rPr>
          <w:rFonts w:ascii="Bookman Old Style" w:eastAsia="Bookman Old Style" w:hAnsi="Bookman Old Style" w:cs="Arial"/>
        </w:rPr>
        <w:t xml:space="preserve"> que el tribunal valoró de forma incorrecta </w:t>
      </w:r>
      <w:r w:rsidR="00CD533A" w:rsidRPr="00D86324">
        <w:rPr>
          <w:rFonts w:ascii="Bookman Old Style" w:eastAsia="Bookman Old Style" w:hAnsi="Bookman Old Style" w:cs="Arial"/>
        </w:rPr>
        <w:t xml:space="preserve">dos pruebas de la defensa que descartaban el dolo. La primera, </w:t>
      </w:r>
      <w:r w:rsidR="0065623F" w:rsidRPr="00D86324">
        <w:rPr>
          <w:rFonts w:ascii="Bookman Old Style" w:eastAsia="Bookman Old Style" w:hAnsi="Bookman Old Style" w:cs="Arial"/>
        </w:rPr>
        <w:t xml:space="preserve">se trata de </w:t>
      </w:r>
      <w:r w:rsidR="00CD533A" w:rsidRPr="00D86324">
        <w:rPr>
          <w:rFonts w:ascii="Bookman Old Style" w:eastAsia="Bookman Old Style" w:hAnsi="Bookman Old Style" w:cs="Arial"/>
        </w:rPr>
        <w:t xml:space="preserve">la consulta que el acusado </w:t>
      </w:r>
      <w:r w:rsidR="001911B6" w:rsidRPr="00D86324">
        <w:rPr>
          <w:rFonts w:ascii="Bookman Old Style" w:eastAsia="Bookman Old Style" w:hAnsi="Bookman Old Style" w:cs="Arial"/>
        </w:rPr>
        <w:t>le hizo</w:t>
      </w:r>
      <w:r w:rsidR="00CD533A" w:rsidRPr="00D86324">
        <w:rPr>
          <w:rFonts w:ascii="Bookman Old Style" w:eastAsia="Bookman Old Style" w:hAnsi="Bookman Old Style" w:cs="Arial"/>
        </w:rPr>
        <w:t xml:space="preserve"> </w:t>
      </w:r>
      <w:r w:rsidR="00515454" w:rsidRPr="00D86324">
        <w:rPr>
          <w:rFonts w:ascii="Bookman Old Style" w:eastAsia="Bookman Old Style" w:hAnsi="Bookman Old Style" w:cs="Arial"/>
        </w:rPr>
        <w:t xml:space="preserve">al fiscal Antonio José </w:t>
      </w:r>
      <w:r w:rsidR="008C17D6" w:rsidRPr="00D86324">
        <w:rPr>
          <w:rFonts w:ascii="Bookman Old Style" w:eastAsia="Bookman Old Style" w:hAnsi="Bookman Old Style" w:cs="Arial"/>
        </w:rPr>
        <w:t>Arrieta Rojas</w:t>
      </w:r>
      <w:r w:rsidR="00AC15AC" w:rsidRPr="00D86324">
        <w:rPr>
          <w:rFonts w:ascii="Bookman Old Style" w:eastAsia="Bookman Old Style" w:hAnsi="Bookman Old Style" w:cs="Arial"/>
        </w:rPr>
        <w:t xml:space="preserve">, a quien conocía desde </w:t>
      </w:r>
      <w:r w:rsidR="00B24D03" w:rsidRPr="00D86324">
        <w:rPr>
          <w:rFonts w:ascii="Bookman Old Style" w:eastAsia="Bookman Old Style" w:hAnsi="Bookman Old Style" w:cs="Arial"/>
        </w:rPr>
        <w:t>hacía más de veinte años</w:t>
      </w:r>
      <w:r w:rsidR="00AC15AC" w:rsidRPr="00D86324">
        <w:rPr>
          <w:rFonts w:ascii="Bookman Old Style" w:eastAsia="Bookman Old Style" w:hAnsi="Bookman Old Style" w:cs="Arial"/>
        </w:rPr>
        <w:t xml:space="preserve">. La segunda, </w:t>
      </w:r>
      <w:r w:rsidR="00D7767E" w:rsidRPr="00D86324">
        <w:rPr>
          <w:rFonts w:ascii="Bookman Old Style" w:eastAsia="Bookman Old Style" w:hAnsi="Bookman Old Style" w:cs="Arial"/>
        </w:rPr>
        <w:t xml:space="preserve">el comportamiento posterior del procesado, frente al cual el recurrente sostuvo que el </w:t>
      </w:r>
      <w:r w:rsidR="00D34EC2" w:rsidRPr="00D86324">
        <w:rPr>
          <w:rFonts w:ascii="Bookman Old Style" w:eastAsia="Bookman Old Style" w:hAnsi="Bookman Old Style" w:cs="Arial"/>
          <w:i/>
          <w:iCs/>
        </w:rPr>
        <w:t>a quo</w:t>
      </w:r>
      <w:r w:rsidR="00D7767E" w:rsidRPr="00D86324">
        <w:rPr>
          <w:rFonts w:ascii="Bookman Old Style" w:eastAsia="Bookman Old Style" w:hAnsi="Bookman Old Style" w:cs="Arial"/>
        </w:rPr>
        <w:t xml:space="preserve"> no valoró que </w:t>
      </w:r>
      <w:r w:rsidR="003D1CD9" w:rsidRPr="00D86324">
        <w:rPr>
          <w:rFonts w:ascii="Bookman Old Style" w:eastAsia="Bookman Old Style" w:hAnsi="Bookman Old Style" w:cs="Arial"/>
        </w:rPr>
        <w:t xml:space="preserve">no actúa con dolo </w:t>
      </w:r>
      <w:r w:rsidR="00D7767E" w:rsidRPr="00D86324">
        <w:rPr>
          <w:rFonts w:ascii="Bookman Old Style" w:eastAsia="Bookman Old Style" w:hAnsi="Bookman Old Style" w:cs="Arial"/>
        </w:rPr>
        <w:t xml:space="preserve">quien corrige de manera espontánea su decisión —como lo hizo </w:t>
      </w:r>
      <w:r w:rsidR="00D7767E" w:rsidRPr="00D86324">
        <w:rPr>
          <w:rFonts w:ascii="Bookman Old Style" w:eastAsia="Bookman Old Style" w:hAnsi="Bookman Old Style" w:cs="Arial"/>
          <w:smallCaps/>
        </w:rPr>
        <w:t>Cohen</w:t>
      </w:r>
      <w:r w:rsidR="00B3490E" w:rsidRPr="00D86324">
        <w:rPr>
          <w:rFonts w:ascii="Bookman Old Style" w:eastAsia="Bookman Old Style" w:hAnsi="Bookman Old Style" w:cs="Arial"/>
          <w:smallCaps/>
        </w:rPr>
        <w:t xml:space="preserve"> Gutiérrez</w:t>
      </w:r>
      <w:r w:rsidR="00D7767E" w:rsidRPr="00D86324">
        <w:rPr>
          <w:rFonts w:ascii="Bookman Old Style" w:eastAsia="Bookman Old Style" w:hAnsi="Bookman Old Style" w:cs="Arial"/>
        </w:rPr>
        <w:t xml:space="preserve"> al ordenar el desarchivo y solicitar la captura de Martínez Herazo al día siguiente del comité técnico jurídico—</w:t>
      </w:r>
      <w:r w:rsidR="003F21D8" w:rsidRPr="00D86324">
        <w:rPr>
          <w:rFonts w:ascii="Bookman Old Style" w:eastAsia="Bookman Old Style" w:hAnsi="Bookman Old Style" w:cs="Arial"/>
        </w:rPr>
        <w:t>.</w:t>
      </w:r>
    </w:p>
    <w:p w14:paraId="5E193FAB" w14:textId="77777777" w:rsidR="002174A1" w:rsidRPr="00D86324" w:rsidRDefault="002174A1" w:rsidP="00231716">
      <w:pPr>
        <w:ind w:firstLine="709"/>
        <w:rPr>
          <w:rFonts w:eastAsia="Bookman Old Style" w:cs="Arial"/>
        </w:rPr>
      </w:pPr>
    </w:p>
    <w:p w14:paraId="377C5840" w14:textId="32E198F3" w:rsidR="002174A1" w:rsidRPr="00D86324" w:rsidRDefault="00E97217"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En relación con el testimonio</w:t>
      </w:r>
      <w:r w:rsidR="002174A1" w:rsidRPr="00D86324">
        <w:rPr>
          <w:rFonts w:ascii="Bookman Old Style" w:eastAsia="Bookman Old Style" w:hAnsi="Bookman Old Style" w:cs="Arial"/>
        </w:rPr>
        <w:t xml:space="preserve"> del </w:t>
      </w:r>
      <w:r w:rsidR="005710AA" w:rsidRPr="00D86324">
        <w:rPr>
          <w:rFonts w:ascii="Bookman Old Style" w:eastAsia="Bookman Old Style" w:hAnsi="Bookman Old Style" w:cs="Arial"/>
        </w:rPr>
        <w:t>ex</w:t>
      </w:r>
      <w:r w:rsidR="002174A1" w:rsidRPr="00D86324">
        <w:rPr>
          <w:rFonts w:ascii="Bookman Old Style" w:eastAsia="Bookman Old Style" w:hAnsi="Bookman Old Style" w:cs="Arial"/>
        </w:rPr>
        <w:t xml:space="preserve">fiscal </w:t>
      </w:r>
      <w:r w:rsidR="00E2436B" w:rsidRPr="00D86324">
        <w:rPr>
          <w:rFonts w:ascii="Bookman Old Style" w:eastAsia="Bookman Old Style" w:hAnsi="Bookman Old Style" w:cs="Arial"/>
        </w:rPr>
        <w:t>Arrieta Rojas</w:t>
      </w:r>
      <w:r w:rsidR="00F30204" w:rsidRPr="00D86324">
        <w:rPr>
          <w:rFonts w:ascii="Bookman Old Style" w:eastAsia="Bookman Old Style" w:hAnsi="Bookman Old Style" w:cs="Arial"/>
        </w:rPr>
        <w:t>,</w:t>
      </w:r>
      <w:r w:rsidR="00E2436B" w:rsidRPr="00D86324">
        <w:rPr>
          <w:rFonts w:ascii="Bookman Old Style" w:eastAsia="Bookman Old Style" w:hAnsi="Bookman Old Style" w:cs="Arial"/>
        </w:rPr>
        <w:t xml:space="preserve"> el tribunal concluyó que </w:t>
      </w:r>
      <w:r w:rsidR="00F30204" w:rsidRPr="00D86324">
        <w:rPr>
          <w:rFonts w:ascii="Bookman Old Style" w:eastAsia="Bookman Old Style" w:hAnsi="Bookman Old Style" w:cs="Arial"/>
        </w:rPr>
        <w:t xml:space="preserve">la </w:t>
      </w:r>
      <w:r w:rsidR="00EE7938" w:rsidRPr="00D86324">
        <w:rPr>
          <w:rFonts w:ascii="Bookman Old Style" w:eastAsia="Bookman Old Style" w:hAnsi="Bookman Old Style" w:cs="Arial"/>
        </w:rPr>
        <w:t>opinión</w:t>
      </w:r>
      <w:r w:rsidR="00F30204" w:rsidRPr="00D86324">
        <w:rPr>
          <w:rFonts w:ascii="Bookman Old Style" w:eastAsia="Bookman Old Style" w:hAnsi="Bookman Old Style" w:cs="Arial"/>
        </w:rPr>
        <w:t xml:space="preserve"> que este le brindó a </w:t>
      </w:r>
      <w:r w:rsidR="00F30204" w:rsidRPr="00D86324">
        <w:rPr>
          <w:rFonts w:ascii="Bookman Old Style" w:eastAsia="Bookman Old Style" w:hAnsi="Bookman Old Style" w:cs="Arial"/>
          <w:smallCaps/>
        </w:rPr>
        <w:t>Cohen Gutiérrez</w:t>
      </w:r>
      <w:r w:rsidR="00F30204" w:rsidRPr="00D86324">
        <w:rPr>
          <w:rFonts w:ascii="Bookman Old Style" w:eastAsia="Bookman Old Style" w:hAnsi="Bookman Old Style" w:cs="Arial"/>
        </w:rPr>
        <w:t xml:space="preserve"> no </w:t>
      </w:r>
      <w:r w:rsidR="00992EC4" w:rsidRPr="00D86324">
        <w:rPr>
          <w:rFonts w:ascii="Bookman Old Style" w:eastAsia="Bookman Old Style" w:hAnsi="Bookman Old Style" w:cs="Arial"/>
        </w:rPr>
        <w:t>demuestra que este «actuó de buena fe»</w:t>
      </w:r>
      <w:r w:rsidR="00152C55" w:rsidRPr="00D86324">
        <w:rPr>
          <w:rFonts w:ascii="Bookman Old Style" w:eastAsia="Bookman Old Style" w:hAnsi="Bookman Old Style" w:cs="Arial"/>
        </w:rPr>
        <w:t xml:space="preserve"> o sin dolo </w:t>
      </w:r>
      <w:r w:rsidR="00D40E5C" w:rsidRPr="00D86324">
        <w:rPr>
          <w:rFonts w:ascii="Bookman Old Style" w:eastAsia="Bookman Old Style" w:hAnsi="Bookman Old Style" w:cs="Arial"/>
        </w:rPr>
        <w:t>prevaricador</w:t>
      </w:r>
      <w:r w:rsidR="00F30204" w:rsidRPr="00D86324">
        <w:rPr>
          <w:rFonts w:ascii="Bookman Old Style" w:eastAsia="Bookman Old Style" w:hAnsi="Bookman Old Style" w:cs="Arial"/>
        </w:rPr>
        <w:t xml:space="preserve">. Según </w:t>
      </w:r>
      <w:r w:rsidR="005A67D9" w:rsidRPr="00D86324">
        <w:rPr>
          <w:rFonts w:ascii="Bookman Old Style" w:eastAsia="Bookman Old Style" w:hAnsi="Bookman Old Style" w:cs="Arial"/>
        </w:rPr>
        <w:t xml:space="preserve">lo </w:t>
      </w:r>
      <w:r w:rsidR="00F30204" w:rsidRPr="00D86324">
        <w:rPr>
          <w:rFonts w:ascii="Bookman Old Style" w:eastAsia="Bookman Old Style" w:hAnsi="Bookman Old Style" w:cs="Arial"/>
        </w:rPr>
        <w:t xml:space="preserve">explicó </w:t>
      </w:r>
      <w:r w:rsidR="00D40E5C" w:rsidRPr="00D86324">
        <w:rPr>
          <w:rFonts w:ascii="Bookman Old Style" w:eastAsia="Bookman Old Style" w:hAnsi="Bookman Old Style" w:cs="Arial"/>
        </w:rPr>
        <w:t>en la sentencia</w:t>
      </w:r>
      <w:r w:rsidR="00F30204" w:rsidRPr="00D86324">
        <w:rPr>
          <w:rFonts w:ascii="Bookman Old Style" w:eastAsia="Bookman Old Style" w:hAnsi="Bookman Old Style" w:cs="Arial"/>
        </w:rPr>
        <w:t xml:space="preserve">, </w:t>
      </w:r>
      <w:r w:rsidR="00A621F6" w:rsidRPr="00D86324">
        <w:rPr>
          <w:rFonts w:ascii="Bookman Old Style" w:eastAsia="Bookman Old Style" w:hAnsi="Bookman Old Style" w:cs="Arial"/>
        </w:rPr>
        <w:t>ese</w:t>
      </w:r>
      <w:r w:rsidR="00F30204" w:rsidRPr="00D86324">
        <w:rPr>
          <w:rFonts w:ascii="Bookman Old Style" w:eastAsia="Bookman Old Style" w:hAnsi="Bookman Old Style" w:cs="Arial"/>
        </w:rPr>
        <w:t xml:space="preserve"> testimonio </w:t>
      </w:r>
      <w:r w:rsidR="00BE186F" w:rsidRPr="00D86324">
        <w:rPr>
          <w:rFonts w:ascii="Bookman Old Style" w:eastAsia="Bookman Old Style" w:hAnsi="Bookman Old Style" w:cs="Arial"/>
        </w:rPr>
        <w:t xml:space="preserve">demostró </w:t>
      </w:r>
      <w:r w:rsidR="000C74C9" w:rsidRPr="00D86324">
        <w:rPr>
          <w:rFonts w:ascii="Bookman Old Style" w:eastAsia="Bookman Old Style" w:hAnsi="Bookman Old Style" w:cs="Arial"/>
        </w:rPr>
        <w:t xml:space="preserve">que </w:t>
      </w:r>
      <w:r w:rsidR="00BE186F" w:rsidRPr="00D86324">
        <w:rPr>
          <w:rFonts w:ascii="Bookman Old Style" w:eastAsia="Bookman Old Style" w:hAnsi="Bookman Old Style" w:cs="Arial"/>
        </w:rPr>
        <w:t xml:space="preserve">el </w:t>
      </w:r>
      <w:r w:rsidR="001E796D" w:rsidRPr="00D86324">
        <w:rPr>
          <w:rFonts w:ascii="Bookman Old Style" w:eastAsia="Bookman Old Style" w:hAnsi="Bookman Old Style" w:cs="Arial"/>
        </w:rPr>
        <w:t xml:space="preserve">acusado, </w:t>
      </w:r>
      <w:r w:rsidR="00B2514B" w:rsidRPr="00D86324">
        <w:rPr>
          <w:rFonts w:ascii="Bookman Old Style" w:eastAsia="Bookman Old Style" w:hAnsi="Bookman Old Style" w:cs="Arial"/>
        </w:rPr>
        <w:t>al consultar</w:t>
      </w:r>
      <w:r w:rsidR="001E796D" w:rsidRPr="00D86324">
        <w:rPr>
          <w:rFonts w:ascii="Bookman Old Style" w:eastAsia="Bookman Old Style" w:hAnsi="Bookman Old Style" w:cs="Arial"/>
        </w:rPr>
        <w:t xml:space="preserve"> a sus colegas, no les expuso </w:t>
      </w:r>
      <w:r w:rsidR="00B2514B" w:rsidRPr="00D86324">
        <w:rPr>
          <w:rFonts w:ascii="Bookman Old Style" w:eastAsia="Bookman Old Style" w:hAnsi="Bookman Old Style" w:cs="Arial"/>
        </w:rPr>
        <w:t>la totalidad de</w:t>
      </w:r>
      <w:r w:rsidR="001E796D" w:rsidRPr="00D86324">
        <w:rPr>
          <w:rFonts w:ascii="Bookman Old Style" w:eastAsia="Bookman Old Style" w:hAnsi="Bookman Old Style" w:cs="Arial"/>
        </w:rPr>
        <w:t xml:space="preserve"> los elementos de prueba </w:t>
      </w:r>
      <w:r w:rsidR="00B2514B" w:rsidRPr="00D86324">
        <w:rPr>
          <w:rFonts w:ascii="Bookman Old Style" w:eastAsia="Bookman Old Style" w:hAnsi="Bookman Old Style" w:cs="Arial"/>
        </w:rPr>
        <w:t>que obraban en la actuación</w:t>
      </w:r>
      <w:r w:rsidR="00DD02E4" w:rsidRPr="00D86324">
        <w:rPr>
          <w:rFonts w:ascii="Bookman Old Style" w:eastAsia="Bookman Old Style" w:hAnsi="Bookman Old Style" w:cs="Arial"/>
        </w:rPr>
        <w:t xml:space="preserve">. </w:t>
      </w:r>
      <w:r w:rsidR="00B2514B" w:rsidRPr="00D86324">
        <w:rPr>
          <w:rFonts w:ascii="Bookman Old Style" w:eastAsia="Bookman Old Style" w:hAnsi="Bookman Old Style" w:cs="Arial"/>
        </w:rPr>
        <w:t>En otras palabras</w:t>
      </w:r>
      <w:r w:rsidR="00DD02E4" w:rsidRPr="00D86324">
        <w:rPr>
          <w:rFonts w:ascii="Bookman Old Style" w:eastAsia="Bookman Old Style" w:hAnsi="Bookman Old Style" w:cs="Arial"/>
        </w:rPr>
        <w:t xml:space="preserve">, </w:t>
      </w:r>
      <w:r w:rsidR="008F3885" w:rsidRPr="00D86324">
        <w:rPr>
          <w:rFonts w:ascii="Bookman Old Style" w:eastAsia="Bookman Old Style" w:hAnsi="Bookman Old Style" w:cs="Arial"/>
        </w:rPr>
        <w:t xml:space="preserve">presentó el </w:t>
      </w:r>
      <w:r w:rsidR="00FF4C7E" w:rsidRPr="00D86324">
        <w:rPr>
          <w:rFonts w:ascii="Bookman Old Style" w:eastAsia="Bookman Old Style" w:hAnsi="Bookman Old Style" w:cs="Arial"/>
        </w:rPr>
        <w:t>caso de manera sesgada y parcializada</w:t>
      </w:r>
      <w:r w:rsidR="00731F16" w:rsidRPr="00D86324">
        <w:rPr>
          <w:rFonts w:ascii="Bookman Old Style" w:eastAsia="Bookman Old Style" w:hAnsi="Bookman Old Style" w:cs="Arial"/>
        </w:rPr>
        <w:t xml:space="preserve"> hacia la vers</w:t>
      </w:r>
      <w:r w:rsidR="00911D10" w:rsidRPr="00D86324">
        <w:rPr>
          <w:rFonts w:ascii="Bookman Old Style" w:eastAsia="Bookman Old Style" w:hAnsi="Bookman Old Style" w:cs="Arial"/>
        </w:rPr>
        <w:t>ión de Hafit Martínez Herazo</w:t>
      </w:r>
      <w:r w:rsidR="008F3885" w:rsidRPr="00D86324">
        <w:rPr>
          <w:rFonts w:ascii="Bookman Old Style" w:eastAsia="Bookman Old Style" w:hAnsi="Bookman Old Style" w:cs="Arial"/>
        </w:rPr>
        <w:t xml:space="preserve">. Les expuso como un hecho cierto </w:t>
      </w:r>
      <w:r w:rsidR="00605F01" w:rsidRPr="00D86324">
        <w:rPr>
          <w:rFonts w:ascii="Bookman Old Style" w:eastAsia="Bookman Old Style" w:hAnsi="Bookman Old Style" w:cs="Arial"/>
        </w:rPr>
        <w:t>—</w:t>
      </w:r>
      <w:r w:rsidR="001C6D9D" w:rsidRPr="00D86324">
        <w:rPr>
          <w:rFonts w:ascii="Bookman Old Style" w:eastAsia="Bookman Old Style" w:hAnsi="Bookman Old Style" w:cs="Arial"/>
        </w:rPr>
        <w:t>aunque provenía exclusivamente del relato del indiciado</w:t>
      </w:r>
      <w:r w:rsidR="00605F01" w:rsidRPr="00D86324">
        <w:rPr>
          <w:rFonts w:ascii="Bookman Old Style" w:eastAsia="Bookman Old Style" w:hAnsi="Bookman Old Style" w:cs="Arial"/>
        </w:rPr>
        <w:t>—</w:t>
      </w:r>
      <w:r w:rsidR="008A2B1F" w:rsidRPr="00D86324">
        <w:rPr>
          <w:rFonts w:ascii="Bookman Old Style" w:eastAsia="Bookman Old Style" w:hAnsi="Bookman Old Style" w:cs="Arial"/>
        </w:rPr>
        <w:t xml:space="preserve"> que hubo un forcejeo </w:t>
      </w:r>
      <w:r w:rsidR="001C6D9D" w:rsidRPr="00D86324">
        <w:rPr>
          <w:rFonts w:ascii="Bookman Old Style" w:eastAsia="Bookman Old Style" w:hAnsi="Bookman Old Style" w:cs="Arial"/>
        </w:rPr>
        <w:t xml:space="preserve">con </w:t>
      </w:r>
      <w:r w:rsidR="009C185D" w:rsidRPr="00D86324">
        <w:rPr>
          <w:rFonts w:ascii="Bookman Old Style" w:eastAsia="Bookman Old Style" w:hAnsi="Bookman Old Style" w:cs="Arial"/>
        </w:rPr>
        <w:t>unos</w:t>
      </w:r>
      <w:r w:rsidR="001C6D9D" w:rsidRPr="00D86324">
        <w:rPr>
          <w:rFonts w:ascii="Bookman Old Style" w:eastAsia="Bookman Old Style" w:hAnsi="Bookman Old Style" w:cs="Arial"/>
        </w:rPr>
        <w:t xml:space="preserve"> agresores</w:t>
      </w:r>
      <w:r w:rsidR="00EB1D01" w:rsidRPr="00D86324">
        <w:rPr>
          <w:rFonts w:ascii="Bookman Old Style" w:eastAsia="Bookman Old Style" w:hAnsi="Bookman Old Style" w:cs="Arial"/>
        </w:rPr>
        <w:t xml:space="preserve">, que les arrebató el arma de fuego y que los </w:t>
      </w:r>
      <w:r w:rsidR="00FC29C1" w:rsidRPr="00D86324">
        <w:rPr>
          <w:rFonts w:ascii="Bookman Old Style" w:eastAsia="Bookman Old Style" w:hAnsi="Bookman Old Style" w:cs="Arial"/>
        </w:rPr>
        <w:t>disparos</w:t>
      </w:r>
      <w:r w:rsidR="00040611" w:rsidRPr="00D86324">
        <w:rPr>
          <w:rFonts w:ascii="Bookman Old Style" w:eastAsia="Bookman Old Style" w:hAnsi="Bookman Old Style" w:cs="Arial"/>
        </w:rPr>
        <w:t xml:space="preserve"> que</w:t>
      </w:r>
      <w:r w:rsidR="00EB1D01" w:rsidRPr="00D86324">
        <w:rPr>
          <w:rFonts w:ascii="Bookman Old Style" w:eastAsia="Bookman Old Style" w:hAnsi="Bookman Old Style" w:cs="Arial"/>
        </w:rPr>
        <w:t xml:space="preserve"> lesionaron </w:t>
      </w:r>
      <w:r w:rsidR="00040611" w:rsidRPr="00D86324">
        <w:rPr>
          <w:rFonts w:ascii="Bookman Old Style" w:eastAsia="Bookman Old Style" w:hAnsi="Bookman Old Style" w:cs="Arial"/>
        </w:rPr>
        <w:t xml:space="preserve">a la víctima </w:t>
      </w:r>
      <w:r w:rsidR="00391C6D" w:rsidRPr="00D86324">
        <w:rPr>
          <w:rFonts w:ascii="Bookman Old Style" w:eastAsia="Bookman Old Style" w:hAnsi="Bookman Old Style" w:cs="Arial"/>
        </w:rPr>
        <w:t>ocurrieron de manera accidental durante esa confrontación</w:t>
      </w:r>
      <w:r w:rsidR="005E3036" w:rsidRPr="00D86324">
        <w:rPr>
          <w:rFonts w:ascii="Bookman Old Style" w:eastAsia="Bookman Old Style" w:hAnsi="Bookman Old Style" w:cs="Arial"/>
        </w:rPr>
        <w:t xml:space="preserve">. </w:t>
      </w:r>
      <w:r w:rsidR="00391C6D" w:rsidRPr="00D86324">
        <w:rPr>
          <w:rFonts w:ascii="Bookman Old Style" w:eastAsia="Bookman Old Style" w:hAnsi="Bookman Old Style" w:cs="Arial"/>
        </w:rPr>
        <w:t xml:space="preserve">Por esa razón, el concepto que recibió sobre «el porte precario del arma» se construyó sobre una base fáctica incompleta y no tiene la aptitud para excluir el dolo. </w:t>
      </w:r>
    </w:p>
    <w:p w14:paraId="1BB185C7" w14:textId="77777777" w:rsidR="00391C6D" w:rsidRPr="00D86324" w:rsidRDefault="00391C6D" w:rsidP="00231716">
      <w:pPr>
        <w:ind w:firstLine="709"/>
        <w:rPr>
          <w:rFonts w:eastAsia="Bookman Old Style" w:cs="Arial"/>
        </w:rPr>
      </w:pPr>
    </w:p>
    <w:p w14:paraId="5D90D02D" w14:textId="12467CD4" w:rsidR="00873AAB" w:rsidRPr="00D86324" w:rsidRDefault="00391C6D"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La Sala comparte ese razonamiento</w:t>
      </w:r>
      <w:r w:rsidR="008F4F17" w:rsidRPr="00D86324">
        <w:rPr>
          <w:rFonts w:ascii="Bookman Old Style" w:eastAsia="Bookman Old Style" w:hAnsi="Bookman Old Style" w:cs="Arial"/>
        </w:rPr>
        <w:t xml:space="preserve"> del tribunal. </w:t>
      </w:r>
      <w:r w:rsidR="0074183C" w:rsidRPr="00D86324">
        <w:rPr>
          <w:rFonts w:ascii="Bookman Old Style" w:eastAsia="Bookman Old Style" w:hAnsi="Bookman Old Style" w:cs="Arial"/>
        </w:rPr>
        <w:t xml:space="preserve">En efecto, </w:t>
      </w:r>
      <w:r w:rsidR="00DD495D" w:rsidRPr="00D86324">
        <w:rPr>
          <w:rFonts w:ascii="Bookman Old Style" w:eastAsia="Bookman Old Style" w:hAnsi="Bookman Old Style" w:cs="Arial"/>
        </w:rPr>
        <w:t>el</w:t>
      </w:r>
      <w:r w:rsidR="0074183C" w:rsidRPr="00D86324">
        <w:rPr>
          <w:rFonts w:ascii="Bookman Old Style" w:eastAsia="Bookman Old Style" w:hAnsi="Bookman Old Style" w:cs="Arial"/>
        </w:rPr>
        <w:t xml:space="preserve"> </w:t>
      </w:r>
      <w:r w:rsidR="00DD495D" w:rsidRPr="00D86324">
        <w:rPr>
          <w:rFonts w:ascii="Bookman Old Style" w:eastAsia="Bookman Old Style" w:hAnsi="Bookman Old Style" w:cs="Arial"/>
        </w:rPr>
        <w:t>ex</w:t>
      </w:r>
      <w:r w:rsidR="0074183C" w:rsidRPr="00D86324">
        <w:rPr>
          <w:rFonts w:ascii="Bookman Old Style" w:eastAsia="Bookman Old Style" w:hAnsi="Bookman Old Style" w:cs="Arial"/>
        </w:rPr>
        <w:t>fiscal Antonio José Arrieta Rojas</w:t>
      </w:r>
      <w:r w:rsidR="00D97601" w:rsidRPr="00D86324">
        <w:rPr>
          <w:rStyle w:val="Refdenotaalpie"/>
          <w:rFonts w:ascii="Bookman Old Style" w:eastAsia="Bookman Old Style" w:hAnsi="Bookman Old Style" w:cs="Arial"/>
        </w:rPr>
        <w:footnoteReference w:id="49"/>
      </w:r>
      <w:r w:rsidR="00DD495D" w:rsidRPr="00D86324">
        <w:rPr>
          <w:rFonts w:ascii="Bookman Old Style" w:eastAsia="Bookman Old Style" w:hAnsi="Bookman Old Style" w:cs="Arial"/>
        </w:rPr>
        <w:t xml:space="preserve"> </w:t>
      </w:r>
      <w:r w:rsidR="009B28CB" w:rsidRPr="00D86324">
        <w:rPr>
          <w:rFonts w:ascii="Bookman Old Style" w:eastAsia="Bookman Old Style" w:hAnsi="Bookman Old Style" w:cs="Arial"/>
        </w:rPr>
        <w:t>afirmó</w:t>
      </w:r>
      <w:r w:rsidR="008B1BC5" w:rsidRPr="00D86324">
        <w:rPr>
          <w:rFonts w:ascii="Bookman Old Style" w:eastAsia="Bookman Old Style" w:hAnsi="Bookman Old Style" w:cs="Arial"/>
        </w:rPr>
        <w:t xml:space="preserve"> que</w:t>
      </w:r>
      <w:r w:rsidR="009B28CB" w:rsidRPr="00D86324">
        <w:rPr>
          <w:rFonts w:ascii="Bookman Old Style" w:eastAsia="Bookman Old Style" w:hAnsi="Bookman Old Style" w:cs="Arial"/>
        </w:rPr>
        <w:t xml:space="preserve"> nunca </w:t>
      </w:r>
      <w:r w:rsidR="008B1BC5" w:rsidRPr="00D86324">
        <w:rPr>
          <w:rFonts w:ascii="Bookman Old Style" w:eastAsia="Bookman Old Style" w:hAnsi="Bookman Old Style" w:cs="Arial"/>
        </w:rPr>
        <w:t>conoció</w:t>
      </w:r>
      <w:r w:rsidR="009B28CB" w:rsidRPr="00D86324">
        <w:rPr>
          <w:rFonts w:ascii="Bookman Old Style" w:eastAsia="Bookman Old Style" w:hAnsi="Bookman Old Style" w:cs="Arial"/>
        </w:rPr>
        <w:t xml:space="preserve"> los pormenores del caso porque </w:t>
      </w:r>
      <w:r w:rsidR="00EE3160" w:rsidRPr="00D86324">
        <w:rPr>
          <w:rFonts w:ascii="Bookman Old Style" w:eastAsia="Bookman Old Style" w:hAnsi="Bookman Old Style" w:cs="Arial"/>
        </w:rPr>
        <w:t>no revisó la carpeta y se atuvo</w:t>
      </w:r>
      <w:r w:rsidR="00F65338" w:rsidRPr="00D86324">
        <w:rPr>
          <w:rFonts w:ascii="Bookman Old Style" w:eastAsia="Bookman Old Style" w:hAnsi="Bookman Old Style" w:cs="Arial"/>
        </w:rPr>
        <w:t xml:space="preserve"> solo</w:t>
      </w:r>
      <w:r w:rsidR="00EE3160" w:rsidRPr="00D86324">
        <w:rPr>
          <w:rFonts w:ascii="Bookman Old Style" w:eastAsia="Bookman Old Style" w:hAnsi="Bookman Old Style" w:cs="Arial"/>
        </w:rPr>
        <w:t xml:space="preserve"> a lo que su colega </w:t>
      </w:r>
      <w:r w:rsidR="00F65338" w:rsidRPr="00D86324">
        <w:rPr>
          <w:rFonts w:ascii="Bookman Old Style" w:eastAsia="Bookman Old Style" w:hAnsi="Bookman Old Style" w:cs="Arial"/>
          <w:smallCaps/>
        </w:rPr>
        <w:t>Wilson Kennedy</w:t>
      </w:r>
      <w:r w:rsidR="00EE3160" w:rsidRPr="00D86324">
        <w:rPr>
          <w:rFonts w:ascii="Bookman Old Style" w:eastAsia="Bookman Old Style" w:hAnsi="Bookman Old Style" w:cs="Arial"/>
        </w:rPr>
        <w:t xml:space="preserve"> le comentó</w:t>
      </w:r>
      <w:r w:rsidR="00C74AB6" w:rsidRPr="00D86324">
        <w:rPr>
          <w:rFonts w:ascii="Bookman Old Style" w:eastAsia="Bookman Old Style" w:hAnsi="Bookman Old Style" w:cs="Arial"/>
        </w:rPr>
        <w:t>. Así se extrae de su testimoni</w:t>
      </w:r>
      <w:r w:rsidR="009F6756" w:rsidRPr="00D86324">
        <w:rPr>
          <w:rFonts w:ascii="Bookman Old Style" w:eastAsia="Bookman Old Style" w:hAnsi="Bookman Old Style" w:cs="Arial"/>
        </w:rPr>
        <w:t>o cuando relató que el día en que aquél le hizo la consulta</w:t>
      </w:r>
      <w:r w:rsidR="00501BC5" w:rsidRPr="00D86324">
        <w:rPr>
          <w:rFonts w:ascii="Bookman Old Style" w:eastAsia="Bookman Old Style" w:hAnsi="Bookman Old Style" w:cs="Arial"/>
        </w:rPr>
        <w:t xml:space="preserve">, él y otro colega estuvieron «no revisando </w:t>
      </w:r>
      <w:r w:rsidR="006577C4" w:rsidRPr="00D86324">
        <w:rPr>
          <w:rFonts w:ascii="Bookman Old Style" w:eastAsia="Bookman Old Style" w:hAnsi="Bookman Old Style" w:cs="Arial"/>
        </w:rPr>
        <w:t xml:space="preserve">sino </w:t>
      </w:r>
      <w:r w:rsidR="00501BC5" w:rsidRPr="00D86324">
        <w:rPr>
          <w:rFonts w:ascii="Bookman Old Style" w:eastAsia="Bookman Old Style" w:hAnsi="Bookman Old Style" w:cs="Arial"/>
        </w:rPr>
        <w:t xml:space="preserve">escuchando </w:t>
      </w:r>
      <w:r w:rsidR="006577C4" w:rsidRPr="00D86324">
        <w:rPr>
          <w:rFonts w:ascii="Bookman Old Style" w:eastAsia="Bookman Old Style" w:hAnsi="Bookman Old Style" w:cs="Arial"/>
        </w:rPr>
        <w:t xml:space="preserve">al doctor </w:t>
      </w:r>
      <w:r w:rsidR="006577C4" w:rsidRPr="00D86324">
        <w:rPr>
          <w:rFonts w:ascii="Bookman Old Style" w:eastAsia="Bookman Old Style" w:hAnsi="Bookman Old Style" w:cs="Arial"/>
          <w:smallCaps/>
        </w:rPr>
        <w:t>Cohen</w:t>
      </w:r>
      <w:r w:rsidR="006577C4" w:rsidRPr="00D86324">
        <w:rPr>
          <w:rFonts w:ascii="Bookman Old Style" w:eastAsia="Bookman Old Style" w:hAnsi="Bookman Old Style" w:cs="Arial"/>
        </w:rPr>
        <w:t xml:space="preserve"> sobre los elementos </w:t>
      </w:r>
      <w:r w:rsidR="00617004" w:rsidRPr="00D86324">
        <w:rPr>
          <w:rFonts w:ascii="Bookman Old Style" w:eastAsia="Bookman Old Style" w:hAnsi="Bookman Old Style" w:cs="Arial"/>
        </w:rPr>
        <w:t xml:space="preserve">materiales probatorios que él tenía sobre la carpeta y sobre la decisión que él podía tomar con relación a esa indagación porque </w:t>
      </w:r>
      <w:r w:rsidR="00560571" w:rsidRPr="00D86324">
        <w:rPr>
          <w:rFonts w:ascii="Bookman Old Style" w:eastAsia="Bookman Old Style" w:hAnsi="Bookman Old Style" w:cs="Arial"/>
        </w:rPr>
        <w:t>recuerdo que era una indagación»</w:t>
      </w:r>
      <w:r w:rsidR="00560571" w:rsidRPr="00D86324">
        <w:rPr>
          <w:rStyle w:val="Refdenotaalpie"/>
          <w:rFonts w:ascii="Bookman Old Style" w:eastAsia="Bookman Old Style" w:hAnsi="Bookman Old Style" w:cs="Arial"/>
        </w:rPr>
        <w:footnoteReference w:id="50"/>
      </w:r>
      <w:r w:rsidR="00560571" w:rsidRPr="00D86324">
        <w:rPr>
          <w:rFonts w:ascii="Bookman Old Style" w:eastAsia="Bookman Old Style" w:hAnsi="Bookman Old Style" w:cs="Arial"/>
        </w:rPr>
        <w:t>.</w:t>
      </w:r>
      <w:r w:rsidR="00CD1782" w:rsidRPr="00D86324">
        <w:rPr>
          <w:rFonts w:ascii="Bookman Old Style" w:eastAsia="Bookman Old Style" w:hAnsi="Bookman Old Style" w:cs="Arial"/>
        </w:rPr>
        <w:t xml:space="preserve"> El testigo también </w:t>
      </w:r>
      <w:r w:rsidR="00C7704A" w:rsidRPr="00D86324">
        <w:rPr>
          <w:rFonts w:ascii="Bookman Old Style" w:eastAsia="Bookman Old Style" w:hAnsi="Bookman Old Style" w:cs="Arial"/>
        </w:rPr>
        <w:t>afirmó</w:t>
      </w:r>
      <w:r w:rsidR="0045199D" w:rsidRPr="00D86324">
        <w:rPr>
          <w:rFonts w:ascii="Bookman Old Style" w:eastAsia="Bookman Old Style" w:hAnsi="Bookman Old Style" w:cs="Arial"/>
        </w:rPr>
        <w:t xml:space="preserve"> </w:t>
      </w:r>
      <w:r w:rsidR="00873AAB" w:rsidRPr="00D86324">
        <w:rPr>
          <w:rFonts w:ascii="Bookman Old Style" w:eastAsia="Bookman Old Style" w:hAnsi="Bookman Old Style" w:cs="Arial"/>
        </w:rPr>
        <w:t>que:</w:t>
      </w:r>
    </w:p>
    <w:p w14:paraId="6E583951" w14:textId="77777777" w:rsidR="00873AAB" w:rsidRPr="00D86324" w:rsidRDefault="00873AAB" w:rsidP="00231716">
      <w:pPr>
        <w:ind w:firstLine="709"/>
        <w:rPr>
          <w:rFonts w:eastAsia="Bookman Old Style" w:cs="Arial"/>
        </w:rPr>
      </w:pPr>
    </w:p>
    <w:p w14:paraId="52297286" w14:textId="4D9378DF" w:rsidR="00391C6D" w:rsidRPr="00D86324" w:rsidRDefault="00445E98" w:rsidP="00C35F52">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u w:val="single"/>
        </w:rPr>
        <w:t>[</w:t>
      </w:r>
      <w:r w:rsidR="00873AAB" w:rsidRPr="00D86324">
        <w:rPr>
          <w:rFonts w:ascii="Bookman Old Style" w:eastAsia="Bookman Old Style" w:hAnsi="Bookman Old Style" w:cs="Arial"/>
          <w:sz w:val="24"/>
          <w:u w:val="single"/>
        </w:rPr>
        <w:t>Y</w:t>
      </w:r>
      <w:r w:rsidRPr="00D86324">
        <w:rPr>
          <w:rFonts w:ascii="Bookman Old Style" w:eastAsia="Bookman Old Style" w:hAnsi="Bookman Old Style" w:cs="Arial"/>
          <w:sz w:val="24"/>
          <w:u w:val="single"/>
        </w:rPr>
        <w:t>]</w:t>
      </w:r>
      <w:r w:rsidR="00C7704A" w:rsidRPr="00D86324">
        <w:rPr>
          <w:rFonts w:ascii="Bookman Old Style" w:eastAsia="Bookman Old Style" w:hAnsi="Bookman Old Style" w:cs="Arial"/>
          <w:sz w:val="24"/>
          <w:u w:val="single"/>
        </w:rPr>
        <w:t>o no revisé la carpeta</w:t>
      </w:r>
      <w:r w:rsidR="00580D99" w:rsidRPr="00D86324">
        <w:rPr>
          <w:rFonts w:ascii="Bookman Old Style" w:eastAsia="Bookman Old Style" w:hAnsi="Bookman Old Style" w:cs="Arial"/>
          <w:sz w:val="24"/>
        </w:rPr>
        <w:t xml:space="preserve">, </w:t>
      </w:r>
      <w:r w:rsidR="00580D99" w:rsidRPr="00D86324">
        <w:rPr>
          <w:rFonts w:ascii="Bookman Old Style" w:eastAsia="Bookman Old Style" w:hAnsi="Bookman Old Style" w:cs="Arial"/>
          <w:sz w:val="24"/>
          <w:u w:val="single"/>
        </w:rPr>
        <w:t>pero él [</w:t>
      </w:r>
      <w:r w:rsidR="00580D99" w:rsidRPr="00D86324">
        <w:rPr>
          <w:rFonts w:ascii="Bookman Old Style" w:eastAsia="Bookman Old Style" w:hAnsi="Bookman Old Style" w:cs="Arial"/>
          <w:smallCaps/>
          <w:sz w:val="24"/>
          <w:u w:val="single"/>
        </w:rPr>
        <w:t>Cohen</w:t>
      </w:r>
      <w:r w:rsidR="00A80B65" w:rsidRPr="00D86324">
        <w:rPr>
          <w:rFonts w:ascii="Bookman Old Style" w:eastAsia="Bookman Old Style" w:hAnsi="Bookman Old Style" w:cs="Arial"/>
          <w:smallCaps/>
          <w:sz w:val="24"/>
          <w:u w:val="single"/>
        </w:rPr>
        <w:t xml:space="preserve"> Gutiérrez</w:t>
      </w:r>
      <w:r w:rsidR="00580D99" w:rsidRPr="00D86324">
        <w:rPr>
          <w:rFonts w:ascii="Bookman Old Style" w:eastAsia="Bookman Old Style" w:hAnsi="Bookman Old Style" w:cs="Arial"/>
          <w:sz w:val="24"/>
          <w:u w:val="single"/>
        </w:rPr>
        <w:t xml:space="preserve">] </w:t>
      </w:r>
      <w:r w:rsidR="00F3621F" w:rsidRPr="00D86324">
        <w:rPr>
          <w:rFonts w:ascii="Bookman Old Style" w:eastAsia="Bookman Old Style" w:hAnsi="Bookman Old Style" w:cs="Arial"/>
          <w:sz w:val="24"/>
          <w:u w:val="single"/>
        </w:rPr>
        <w:t xml:space="preserve">sí </w:t>
      </w:r>
      <w:r w:rsidR="00580D99" w:rsidRPr="00D86324">
        <w:rPr>
          <w:rFonts w:ascii="Bookman Old Style" w:eastAsia="Bookman Old Style" w:hAnsi="Bookman Old Style" w:cs="Arial"/>
          <w:sz w:val="24"/>
          <w:u w:val="single"/>
        </w:rPr>
        <w:t>me dio los hechos</w:t>
      </w:r>
      <w:r w:rsidR="00D762CD" w:rsidRPr="00D86324">
        <w:rPr>
          <w:rFonts w:ascii="Bookman Old Style" w:eastAsia="Bookman Old Style" w:hAnsi="Bookman Old Style" w:cs="Arial"/>
          <w:sz w:val="24"/>
          <w:u w:val="single"/>
        </w:rPr>
        <w:t xml:space="preserve"> que estaba indagando</w:t>
      </w:r>
      <w:r w:rsidR="00D762CD" w:rsidRPr="00D86324">
        <w:rPr>
          <w:rFonts w:ascii="Bookman Old Style" w:eastAsia="Bookman Old Style" w:hAnsi="Bookman Old Style" w:cs="Arial"/>
          <w:sz w:val="24"/>
        </w:rPr>
        <w:t xml:space="preserve">. Me los dio referidos a que un individuo, con un arma de fuego, había ocasionado </w:t>
      </w:r>
      <w:r w:rsidR="004D4C5F" w:rsidRPr="00D86324">
        <w:rPr>
          <w:rFonts w:ascii="Bookman Old Style" w:eastAsia="Bookman Old Style" w:hAnsi="Bookman Old Style" w:cs="Arial"/>
          <w:sz w:val="24"/>
        </w:rPr>
        <w:t xml:space="preserve">unas lesiones a otra persona </w:t>
      </w:r>
      <w:r w:rsidR="004D4C5F" w:rsidRPr="00D86324">
        <w:rPr>
          <w:rFonts w:ascii="Bookman Old Style" w:eastAsia="Bookman Old Style" w:hAnsi="Bookman Old Style" w:cs="Arial"/>
          <w:sz w:val="24"/>
          <w:u w:val="single"/>
        </w:rPr>
        <w:t xml:space="preserve">y ese individuo se defendía diciendo que el arma de fuego </w:t>
      </w:r>
      <w:r w:rsidR="00312B0F" w:rsidRPr="00D86324">
        <w:rPr>
          <w:rFonts w:ascii="Bookman Old Style" w:eastAsia="Bookman Old Style" w:hAnsi="Bookman Old Style" w:cs="Arial"/>
          <w:sz w:val="24"/>
          <w:u w:val="single"/>
        </w:rPr>
        <w:t>se la había quitado a un delincuente</w:t>
      </w:r>
      <w:r w:rsidR="00312B0F" w:rsidRPr="00D86324">
        <w:rPr>
          <w:rFonts w:ascii="Bookman Old Style" w:eastAsia="Bookman Old Style" w:hAnsi="Bookman Old Style" w:cs="Arial"/>
          <w:sz w:val="24"/>
        </w:rPr>
        <w:t xml:space="preserve"> que trataba de robarlo o de hacerle un daño a él, entonces </w:t>
      </w:r>
      <w:r w:rsidR="004F0B3A" w:rsidRPr="00D86324">
        <w:rPr>
          <w:rFonts w:ascii="Bookman Old Style" w:eastAsia="Bookman Old Style" w:hAnsi="Bookman Old Style" w:cs="Arial"/>
          <w:sz w:val="24"/>
        </w:rPr>
        <w:t xml:space="preserve">yo busqué ese antecedentes del tribunal de Medellín y le dije, doctor </w:t>
      </w:r>
      <w:r w:rsidR="004F0B3A" w:rsidRPr="00D86324">
        <w:rPr>
          <w:rFonts w:ascii="Bookman Old Style" w:eastAsia="Bookman Old Style" w:hAnsi="Bookman Old Style" w:cs="Arial"/>
          <w:smallCaps/>
          <w:sz w:val="24"/>
        </w:rPr>
        <w:t>Cohen</w:t>
      </w:r>
      <w:r w:rsidR="004F0B3A" w:rsidRPr="00D86324">
        <w:rPr>
          <w:rFonts w:ascii="Bookman Old Style" w:eastAsia="Bookman Old Style" w:hAnsi="Bookman Old Style" w:cs="Arial"/>
          <w:sz w:val="24"/>
        </w:rPr>
        <w:t xml:space="preserve"> </w:t>
      </w:r>
      <w:r w:rsidR="00992814" w:rsidRPr="00D86324">
        <w:rPr>
          <w:rFonts w:ascii="Bookman Old Style" w:eastAsia="Bookman Old Style" w:hAnsi="Bookman Old Style" w:cs="Arial"/>
          <w:sz w:val="24"/>
        </w:rPr>
        <w:t xml:space="preserve">de acuerdo a esto aquí no hay porte ilegal de armas, </w:t>
      </w:r>
      <w:r w:rsidR="00992814" w:rsidRPr="00D86324">
        <w:rPr>
          <w:rFonts w:ascii="Bookman Old Style" w:eastAsia="Bookman Old Style" w:hAnsi="Bookman Old Style" w:cs="Arial"/>
          <w:sz w:val="24"/>
          <w:u w:val="single"/>
        </w:rPr>
        <w:t>así como usted lo está presentando</w:t>
      </w:r>
      <w:r w:rsidR="00992814" w:rsidRPr="00D86324">
        <w:rPr>
          <w:rFonts w:ascii="Bookman Old Style" w:eastAsia="Bookman Old Style" w:hAnsi="Bookman Old Style" w:cs="Arial"/>
          <w:sz w:val="24"/>
        </w:rPr>
        <w:t>, de los elementos que ha leído</w:t>
      </w:r>
      <w:r w:rsidR="003263AC" w:rsidRPr="00D86324">
        <w:rPr>
          <w:rFonts w:ascii="Bookman Old Style" w:eastAsia="Bookman Old Style" w:hAnsi="Bookman Old Style" w:cs="Arial"/>
          <w:sz w:val="24"/>
        </w:rPr>
        <w:t xml:space="preserve">, </w:t>
      </w:r>
      <w:r w:rsidR="003263AC" w:rsidRPr="00D86324">
        <w:rPr>
          <w:rFonts w:ascii="Bookman Old Style" w:eastAsia="Bookman Old Style" w:hAnsi="Bookman Old Style" w:cs="Arial"/>
          <w:sz w:val="24"/>
          <w:u w:val="single"/>
        </w:rPr>
        <w:t>no sé cuál fue los elementos</w:t>
      </w:r>
      <w:r w:rsidR="003263AC" w:rsidRPr="00D86324">
        <w:rPr>
          <w:rFonts w:ascii="Bookman Old Style" w:eastAsia="Bookman Old Style" w:hAnsi="Bookman Old Style" w:cs="Arial"/>
          <w:sz w:val="24"/>
        </w:rPr>
        <w:t xml:space="preserve">, no los recuerdo cuáles fueron los elementos pero sí recuerdo que lo fáctico era </w:t>
      </w:r>
      <w:r w:rsidR="008035CC" w:rsidRPr="00D86324">
        <w:rPr>
          <w:rFonts w:ascii="Bookman Old Style" w:eastAsia="Bookman Old Style" w:hAnsi="Bookman Old Style" w:cs="Arial"/>
          <w:sz w:val="24"/>
        </w:rPr>
        <w:t>eso, que un individuo había herido a otro con un arma de fuego que le había quitado a un delincuente</w:t>
      </w:r>
      <w:r w:rsidR="008513AB" w:rsidRPr="00D86324">
        <w:rPr>
          <w:rFonts w:ascii="Bookman Old Style" w:eastAsia="Bookman Old Style" w:hAnsi="Bookman Old Style" w:cs="Arial"/>
          <w:sz w:val="24"/>
        </w:rPr>
        <w:t xml:space="preserve"> y él al hacer uso del arma de fuego había impactado no al delincuente sino a otro individuo. Yo le decía, aquí, por este antecedente, </w:t>
      </w:r>
      <w:r w:rsidR="00A17B7F" w:rsidRPr="00D86324">
        <w:rPr>
          <w:rFonts w:ascii="Bookman Old Style" w:eastAsia="Bookman Old Style" w:hAnsi="Bookman Old Style" w:cs="Arial"/>
          <w:sz w:val="24"/>
        </w:rPr>
        <w:t>no hay un porte ilegal de armas, porque es que este señor le está quitando el arma a otro que lo tenía</w:t>
      </w:r>
      <w:r w:rsidR="003C3EB5" w:rsidRPr="00D86324">
        <w:rPr>
          <w:rFonts w:ascii="Bookman Old Style" w:eastAsia="Bookman Old Style" w:hAnsi="Bookman Old Style" w:cs="Arial"/>
          <w:sz w:val="24"/>
        </w:rPr>
        <w:t xml:space="preserve"> hay un precariedad en el porte, en la tenencia o en el porte, lo que sí puede responder es por las heridas que con esa arma de fuego </w:t>
      </w:r>
      <w:r w:rsidR="00873AAB" w:rsidRPr="00D86324">
        <w:rPr>
          <w:rFonts w:ascii="Bookman Old Style" w:eastAsia="Bookman Old Style" w:hAnsi="Bookman Old Style" w:cs="Arial"/>
          <w:sz w:val="24"/>
        </w:rPr>
        <w:t>le ocasionó a un tercero. Entonces yo le brindé, recuerdo, copia de ese extracto […].</w:t>
      </w:r>
    </w:p>
    <w:p w14:paraId="1647C838" w14:textId="77777777" w:rsidR="00C74AB6" w:rsidRPr="00D86324" w:rsidRDefault="00C74AB6" w:rsidP="00231716">
      <w:pPr>
        <w:ind w:firstLine="709"/>
        <w:rPr>
          <w:rFonts w:eastAsia="Bookman Old Style" w:cs="Arial"/>
        </w:rPr>
      </w:pPr>
    </w:p>
    <w:p w14:paraId="56BEAA7B" w14:textId="398AC387" w:rsidR="00B45306" w:rsidRPr="00D86324" w:rsidRDefault="00182D76"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Es claro, entonces, que </w:t>
      </w:r>
      <w:r w:rsidR="00610FA9" w:rsidRPr="00D86324">
        <w:rPr>
          <w:rFonts w:ascii="Bookman Old Style" w:eastAsia="Bookman Old Style" w:hAnsi="Bookman Old Style" w:cs="Arial"/>
        </w:rPr>
        <w:t>la consulta al colega</w:t>
      </w:r>
      <w:r w:rsidR="00790751" w:rsidRPr="00D86324">
        <w:rPr>
          <w:rFonts w:ascii="Bookman Old Style" w:eastAsia="Bookman Old Style" w:hAnsi="Bookman Old Style" w:cs="Arial"/>
        </w:rPr>
        <w:t>,</w:t>
      </w:r>
      <w:r w:rsidR="00610FA9" w:rsidRPr="00D86324">
        <w:rPr>
          <w:rFonts w:ascii="Bookman Old Style" w:eastAsia="Bookman Old Style" w:hAnsi="Bookman Old Style" w:cs="Arial"/>
        </w:rPr>
        <w:t xml:space="preserve"> </w:t>
      </w:r>
      <w:r w:rsidR="00A46384" w:rsidRPr="00D86324">
        <w:rPr>
          <w:rFonts w:ascii="Bookman Old Style" w:eastAsia="Bookman Old Style" w:hAnsi="Bookman Old Style" w:cs="Arial"/>
        </w:rPr>
        <w:t xml:space="preserve">a partir de la cual la defensa de </w:t>
      </w:r>
      <w:r w:rsidR="00A46384" w:rsidRPr="00D86324">
        <w:rPr>
          <w:rFonts w:ascii="Bookman Old Style" w:eastAsia="Bookman Old Style" w:hAnsi="Bookman Old Style" w:cs="Arial"/>
          <w:smallCaps/>
        </w:rPr>
        <w:t>Cohen Gutiérrez</w:t>
      </w:r>
      <w:r w:rsidR="00A46384" w:rsidRPr="00D86324">
        <w:rPr>
          <w:rFonts w:ascii="Bookman Old Style" w:eastAsia="Bookman Old Style" w:hAnsi="Bookman Old Style" w:cs="Arial"/>
        </w:rPr>
        <w:t xml:space="preserve"> </w:t>
      </w:r>
      <w:r w:rsidR="00B45306" w:rsidRPr="00D86324">
        <w:rPr>
          <w:rFonts w:ascii="Bookman Old Style" w:eastAsia="Bookman Old Style" w:hAnsi="Bookman Old Style" w:cs="Arial"/>
        </w:rPr>
        <w:t>pretendió</w:t>
      </w:r>
      <w:r w:rsidR="006D28A0" w:rsidRPr="00D86324">
        <w:rPr>
          <w:rFonts w:ascii="Bookman Old Style" w:eastAsia="Bookman Old Style" w:hAnsi="Bookman Old Style" w:cs="Arial"/>
        </w:rPr>
        <w:t xml:space="preserve"> demostrar </w:t>
      </w:r>
      <w:r w:rsidR="0059541F" w:rsidRPr="00D86324">
        <w:rPr>
          <w:rFonts w:ascii="Bookman Old Style" w:eastAsia="Bookman Old Style" w:hAnsi="Bookman Old Style" w:cs="Arial"/>
        </w:rPr>
        <w:t>la</w:t>
      </w:r>
      <w:r w:rsidR="006D28A0" w:rsidRPr="00D86324">
        <w:rPr>
          <w:rFonts w:ascii="Bookman Old Style" w:eastAsia="Bookman Old Style" w:hAnsi="Bookman Old Style" w:cs="Arial"/>
        </w:rPr>
        <w:t xml:space="preserve"> intención de </w:t>
      </w:r>
      <w:r w:rsidR="00E50E92" w:rsidRPr="00D86324">
        <w:rPr>
          <w:rFonts w:ascii="Bookman Old Style" w:eastAsia="Bookman Old Style" w:hAnsi="Bookman Old Style" w:cs="Arial"/>
        </w:rPr>
        <w:t>«acertar en la decisión»</w:t>
      </w:r>
      <w:r w:rsidR="00B114F8" w:rsidRPr="00D86324">
        <w:rPr>
          <w:rFonts w:ascii="Bookman Old Style" w:eastAsia="Bookman Old Style" w:hAnsi="Bookman Old Style" w:cs="Arial"/>
        </w:rPr>
        <w:t>,</w:t>
      </w:r>
      <w:r w:rsidR="00DA5D84" w:rsidRPr="00D86324">
        <w:rPr>
          <w:rFonts w:ascii="Bookman Old Style" w:eastAsia="Bookman Old Style" w:hAnsi="Bookman Old Style" w:cs="Arial"/>
        </w:rPr>
        <w:t xml:space="preserve"> se </w:t>
      </w:r>
      <w:r w:rsidR="00B45306" w:rsidRPr="00D86324">
        <w:rPr>
          <w:rFonts w:ascii="Bookman Old Style" w:eastAsia="Bookman Old Style" w:hAnsi="Bookman Old Style" w:cs="Arial"/>
        </w:rPr>
        <w:t xml:space="preserve">construyó sobre la narración </w:t>
      </w:r>
      <w:r w:rsidR="008B2EC9" w:rsidRPr="00D86324">
        <w:rPr>
          <w:rFonts w:ascii="Bookman Old Style" w:eastAsia="Bookman Old Style" w:hAnsi="Bookman Old Style" w:cs="Arial"/>
        </w:rPr>
        <w:t xml:space="preserve">parcial </w:t>
      </w:r>
      <w:r w:rsidR="007C421F" w:rsidRPr="00D86324">
        <w:rPr>
          <w:rFonts w:ascii="Bookman Old Style" w:eastAsia="Bookman Old Style" w:hAnsi="Bookman Old Style" w:cs="Arial"/>
        </w:rPr>
        <w:t>que el propio acusado</w:t>
      </w:r>
      <w:r w:rsidR="005D7976" w:rsidRPr="00D86324">
        <w:rPr>
          <w:rFonts w:ascii="Bookman Old Style" w:eastAsia="Bookman Old Style" w:hAnsi="Bookman Old Style" w:cs="Arial"/>
        </w:rPr>
        <w:t xml:space="preserve"> </w:t>
      </w:r>
      <w:r w:rsidR="007C421F" w:rsidRPr="00D86324">
        <w:rPr>
          <w:rFonts w:ascii="Bookman Old Style" w:eastAsia="Bookman Old Style" w:hAnsi="Bookman Old Style" w:cs="Arial"/>
        </w:rPr>
        <w:t xml:space="preserve">hizo de los hechos. La información que suministró provenía exclusivamente de la versión interesada del indiciado Hafit Martínez Herazo y </w:t>
      </w:r>
      <w:r w:rsidR="00684C9F" w:rsidRPr="00D86324">
        <w:rPr>
          <w:rFonts w:ascii="Bookman Old Style" w:eastAsia="Bookman Old Style" w:hAnsi="Bookman Old Style" w:cs="Arial"/>
        </w:rPr>
        <w:t xml:space="preserve">no </w:t>
      </w:r>
      <w:r w:rsidR="00225097" w:rsidRPr="00D86324">
        <w:rPr>
          <w:rFonts w:ascii="Bookman Old Style" w:eastAsia="Bookman Old Style" w:hAnsi="Bookman Old Style" w:cs="Arial"/>
        </w:rPr>
        <w:t>tenía respaldo en</w:t>
      </w:r>
      <w:r w:rsidR="007C421F" w:rsidRPr="00D86324">
        <w:rPr>
          <w:rFonts w:ascii="Bookman Old Style" w:eastAsia="Bookman Old Style" w:hAnsi="Bookman Old Style" w:cs="Arial"/>
        </w:rPr>
        <w:t xml:space="preserve"> otros elementos </w:t>
      </w:r>
      <w:r w:rsidR="006401AB" w:rsidRPr="00D86324">
        <w:rPr>
          <w:rFonts w:ascii="Bookman Old Style" w:eastAsia="Bookman Old Style" w:hAnsi="Bookman Old Style" w:cs="Arial"/>
        </w:rPr>
        <w:t>de prueba</w:t>
      </w:r>
      <w:r w:rsidR="007C421F" w:rsidRPr="00D86324">
        <w:rPr>
          <w:rFonts w:ascii="Bookman Old Style" w:eastAsia="Bookman Old Style" w:hAnsi="Bookman Old Style" w:cs="Arial"/>
        </w:rPr>
        <w:t xml:space="preserve">. </w:t>
      </w:r>
      <w:r w:rsidR="007C421F" w:rsidRPr="00D86324">
        <w:rPr>
          <w:rFonts w:ascii="Bookman Old Style" w:eastAsia="Bookman Old Style" w:hAnsi="Bookman Old Style" w:cs="Arial"/>
          <w:smallCaps/>
        </w:rPr>
        <w:t>Cohen Gutiérrez</w:t>
      </w:r>
      <w:r w:rsidR="007C421F" w:rsidRPr="00D86324">
        <w:rPr>
          <w:rFonts w:ascii="Bookman Old Style" w:eastAsia="Bookman Old Style" w:hAnsi="Bookman Old Style" w:cs="Arial"/>
        </w:rPr>
        <w:t xml:space="preserve"> presentó ese relato como si se tratara de hechos ciertos y lo sometió a consideración de sus colegas sin </w:t>
      </w:r>
      <w:r w:rsidR="006B0CB9" w:rsidRPr="00D86324">
        <w:rPr>
          <w:rFonts w:ascii="Bookman Old Style" w:eastAsia="Bookman Old Style" w:hAnsi="Bookman Old Style" w:cs="Arial"/>
        </w:rPr>
        <w:t>darles a conocer</w:t>
      </w:r>
      <w:r w:rsidR="007C421F" w:rsidRPr="00D86324">
        <w:rPr>
          <w:rFonts w:ascii="Bookman Old Style" w:eastAsia="Bookman Old Style" w:hAnsi="Bookman Old Style" w:cs="Arial"/>
        </w:rPr>
        <w:t xml:space="preserve"> la totalidad de los elementos de juicio que obraban en la actuación.</w:t>
      </w:r>
    </w:p>
    <w:p w14:paraId="6696E4D3" w14:textId="77777777" w:rsidR="007C421F" w:rsidRPr="00D86324" w:rsidRDefault="007C421F" w:rsidP="00231716">
      <w:pPr>
        <w:ind w:firstLine="709"/>
        <w:rPr>
          <w:rFonts w:eastAsia="Bookman Old Style" w:cs="Arial"/>
        </w:rPr>
      </w:pPr>
    </w:p>
    <w:p w14:paraId="26E96126" w14:textId="7817EA77" w:rsidR="007C421F" w:rsidRPr="00D86324" w:rsidRDefault="007C421F"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Por esa razón, lejos de demostrar buena fe o diligencia en la toma de la decisión, esa consulta revela el propósito de</w:t>
      </w:r>
      <w:r w:rsidR="00540090" w:rsidRPr="00D86324">
        <w:rPr>
          <w:rFonts w:ascii="Bookman Old Style" w:eastAsia="Bookman Old Style" w:hAnsi="Bookman Old Style" w:cs="Arial"/>
        </w:rPr>
        <w:t>l</w:t>
      </w:r>
      <w:r w:rsidR="005B225C" w:rsidRPr="00D86324">
        <w:rPr>
          <w:rFonts w:ascii="Bookman Old Style" w:eastAsia="Bookman Old Style" w:hAnsi="Bookman Old Style" w:cs="Arial"/>
        </w:rPr>
        <w:t xml:space="preserve"> </w:t>
      </w:r>
      <w:r w:rsidR="00540090" w:rsidRPr="00D86324">
        <w:rPr>
          <w:rFonts w:ascii="Bookman Old Style" w:eastAsia="Bookman Old Style" w:hAnsi="Bookman Old Style" w:cs="Arial"/>
        </w:rPr>
        <w:t>acusado de</w:t>
      </w:r>
      <w:r w:rsidRPr="00D86324">
        <w:rPr>
          <w:rFonts w:ascii="Bookman Old Style" w:eastAsia="Bookman Old Style" w:hAnsi="Bookman Old Style" w:cs="Arial"/>
        </w:rPr>
        <w:t xml:space="preserve"> obtener un concepto jurídico que avalara la determinación que ya </w:t>
      </w:r>
      <w:r w:rsidR="00812A2C" w:rsidRPr="00D86324">
        <w:rPr>
          <w:rFonts w:ascii="Bookman Old Style" w:eastAsia="Bookman Old Style" w:hAnsi="Bookman Old Style" w:cs="Arial"/>
        </w:rPr>
        <w:t xml:space="preserve">pretendía adoptar. A esta conclusión </w:t>
      </w:r>
      <w:r w:rsidR="00D628CD" w:rsidRPr="00D86324">
        <w:rPr>
          <w:rFonts w:ascii="Bookman Old Style" w:eastAsia="Bookman Old Style" w:hAnsi="Bookman Old Style" w:cs="Arial"/>
        </w:rPr>
        <w:t>conduce</w:t>
      </w:r>
      <w:r w:rsidR="00812A2C" w:rsidRPr="00D86324">
        <w:rPr>
          <w:rFonts w:ascii="Bookman Old Style" w:eastAsia="Bookman Old Style" w:hAnsi="Bookman Old Style" w:cs="Arial"/>
        </w:rPr>
        <w:t xml:space="preserve">, además, el hecho de que </w:t>
      </w:r>
      <w:r w:rsidR="009C643E" w:rsidRPr="00D86324">
        <w:rPr>
          <w:rFonts w:ascii="Bookman Old Style" w:eastAsia="Bookman Old Style" w:hAnsi="Bookman Old Style" w:cs="Arial"/>
          <w:smallCaps/>
        </w:rPr>
        <w:t>Cohen Gutiérrez</w:t>
      </w:r>
      <w:r w:rsidR="009C643E" w:rsidRPr="00D86324">
        <w:rPr>
          <w:rFonts w:ascii="Bookman Old Style" w:eastAsia="Bookman Old Style" w:hAnsi="Bookman Old Style" w:cs="Arial"/>
        </w:rPr>
        <w:t xml:space="preserve"> </w:t>
      </w:r>
      <w:r w:rsidR="00D628CD" w:rsidRPr="00D86324">
        <w:rPr>
          <w:rFonts w:ascii="Bookman Old Style" w:eastAsia="Bookman Old Style" w:hAnsi="Bookman Old Style" w:cs="Arial"/>
        </w:rPr>
        <w:t>omiti</w:t>
      </w:r>
      <w:r w:rsidR="005B225C" w:rsidRPr="00D86324">
        <w:rPr>
          <w:rFonts w:ascii="Bookman Old Style" w:eastAsia="Bookman Old Style" w:hAnsi="Bookman Old Style" w:cs="Arial"/>
        </w:rPr>
        <w:t>era</w:t>
      </w:r>
      <w:r w:rsidR="009C643E" w:rsidRPr="00D86324">
        <w:rPr>
          <w:rFonts w:ascii="Bookman Old Style" w:eastAsia="Bookman Old Style" w:hAnsi="Bookman Old Style" w:cs="Arial"/>
        </w:rPr>
        <w:t xml:space="preserve"> informar a sus colegas sobre la existencia de elementos de conocimiento relevantes. Entre ellos, </w:t>
      </w:r>
      <w:r w:rsidR="00A47273" w:rsidRPr="00D86324">
        <w:rPr>
          <w:rFonts w:ascii="Bookman Old Style" w:eastAsia="Bookman Old Style" w:hAnsi="Bookman Old Style" w:cs="Arial"/>
        </w:rPr>
        <w:t>la entrevista del testigo presencial que afirmó haber observado a Martínez Herazo disparar desde el interior de su vehículo</w:t>
      </w:r>
      <w:r w:rsidR="00AD2CA3" w:rsidRPr="00D86324">
        <w:rPr>
          <w:rFonts w:ascii="Bookman Old Style" w:eastAsia="Bookman Old Style" w:hAnsi="Bookman Old Style" w:cs="Arial"/>
        </w:rPr>
        <w:t>.</w:t>
      </w:r>
    </w:p>
    <w:p w14:paraId="4E9D3146" w14:textId="77777777" w:rsidR="00B45306" w:rsidRPr="00D86324" w:rsidRDefault="00B45306" w:rsidP="00231716">
      <w:pPr>
        <w:ind w:firstLine="709"/>
        <w:rPr>
          <w:rFonts w:eastAsia="Bookman Old Style" w:cs="Arial"/>
        </w:rPr>
      </w:pPr>
    </w:p>
    <w:p w14:paraId="41646219" w14:textId="3E37CB8D" w:rsidR="00B45306" w:rsidRPr="00D86324" w:rsidRDefault="00BC15B8"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De igual manera, acertó el tribunal </w:t>
      </w:r>
      <w:r w:rsidR="00BC5DA3" w:rsidRPr="00D86324">
        <w:rPr>
          <w:rFonts w:ascii="Bookman Old Style" w:eastAsia="Bookman Old Style" w:hAnsi="Bookman Old Style" w:cs="Arial"/>
        </w:rPr>
        <w:t>al concluir</w:t>
      </w:r>
      <w:r w:rsidR="00A476F8" w:rsidRPr="00D86324">
        <w:rPr>
          <w:rFonts w:ascii="Bookman Old Style" w:eastAsia="Bookman Old Style" w:hAnsi="Bookman Old Style" w:cs="Arial"/>
        </w:rPr>
        <w:t xml:space="preserve"> que el compor</w:t>
      </w:r>
      <w:r w:rsidR="000D7364" w:rsidRPr="00D86324">
        <w:rPr>
          <w:rFonts w:ascii="Bookman Old Style" w:eastAsia="Bookman Old Style" w:hAnsi="Bookman Old Style" w:cs="Arial"/>
        </w:rPr>
        <w:t xml:space="preserve">tamiento posterior tampoco excluye el dolo. </w:t>
      </w:r>
      <w:r w:rsidR="008D2AA5" w:rsidRPr="00D86324">
        <w:rPr>
          <w:rFonts w:ascii="Bookman Old Style" w:eastAsia="Bookman Old Style" w:hAnsi="Bookman Old Style" w:cs="Arial"/>
        </w:rPr>
        <w:t xml:space="preserve">En efecto, el desarchivo que </w:t>
      </w:r>
      <w:r w:rsidR="008D2AA5" w:rsidRPr="00D86324">
        <w:rPr>
          <w:rFonts w:ascii="Bookman Old Style" w:eastAsia="Bookman Old Style" w:hAnsi="Bookman Old Style" w:cs="Arial"/>
          <w:smallCaps/>
        </w:rPr>
        <w:t>Cohen Gutiérrez</w:t>
      </w:r>
      <w:r w:rsidR="008D2AA5" w:rsidRPr="00D86324">
        <w:rPr>
          <w:rFonts w:ascii="Bookman Old Style" w:eastAsia="Bookman Old Style" w:hAnsi="Bookman Old Style" w:cs="Arial"/>
        </w:rPr>
        <w:t xml:space="preserve"> dispuso el </w:t>
      </w:r>
      <w:r w:rsidR="00D228A9" w:rsidRPr="00D86324">
        <w:rPr>
          <w:rFonts w:ascii="Bookman Old Style" w:eastAsia="Bookman Old Style" w:hAnsi="Bookman Old Style" w:cs="Arial"/>
        </w:rPr>
        <w:t>2</w:t>
      </w:r>
      <w:r w:rsidR="008D2AA5" w:rsidRPr="00D86324">
        <w:rPr>
          <w:rFonts w:ascii="Bookman Old Style" w:eastAsia="Bookman Old Style" w:hAnsi="Bookman Old Style" w:cs="Arial"/>
        </w:rPr>
        <w:t>7 de mayo de 2016</w:t>
      </w:r>
      <w:r w:rsidR="00D228A9" w:rsidRPr="00D86324">
        <w:rPr>
          <w:rStyle w:val="Refdenotaalpie"/>
          <w:rFonts w:ascii="Bookman Old Style" w:eastAsia="Bookman Old Style" w:hAnsi="Bookman Old Style" w:cs="Arial"/>
        </w:rPr>
        <w:footnoteReference w:id="51"/>
      </w:r>
      <w:r w:rsidR="008D2AA5" w:rsidRPr="00D86324">
        <w:rPr>
          <w:rFonts w:ascii="Bookman Old Style" w:eastAsia="Bookman Old Style" w:hAnsi="Bookman Old Style" w:cs="Arial"/>
        </w:rPr>
        <w:t xml:space="preserve"> no fue una rectificación espontánea. </w:t>
      </w:r>
      <w:r w:rsidR="00547268" w:rsidRPr="00D86324">
        <w:rPr>
          <w:rFonts w:ascii="Bookman Old Style" w:eastAsia="Bookman Old Style" w:hAnsi="Bookman Old Style" w:cs="Arial"/>
        </w:rPr>
        <w:t>Fue consecuencia de</w:t>
      </w:r>
      <w:r w:rsidR="008D2AA5" w:rsidRPr="00D86324">
        <w:rPr>
          <w:rFonts w:ascii="Bookman Old Style" w:eastAsia="Bookman Old Style" w:hAnsi="Bookman Old Style" w:cs="Arial"/>
        </w:rPr>
        <w:t xml:space="preserve"> la recomendación </w:t>
      </w:r>
      <w:r w:rsidR="00547268" w:rsidRPr="00D86324">
        <w:rPr>
          <w:rFonts w:ascii="Bookman Old Style" w:eastAsia="Bookman Old Style" w:hAnsi="Bookman Old Style" w:cs="Arial"/>
        </w:rPr>
        <w:t xml:space="preserve">emitida por </w:t>
      </w:r>
      <w:r w:rsidR="008D2AA5" w:rsidRPr="00D86324">
        <w:rPr>
          <w:rFonts w:ascii="Bookman Old Style" w:eastAsia="Bookman Old Style" w:hAnsi="Bookman Old Style" w:cs="Arial"/>
        </w:rPr>
        <w:t>el comité técnico jurídico de la fiscalía, convocado por la Dirección Seccional a instancia de la madre de la víctima</w:t>
      </w:r>
      <w:r w:rsidR="00DC1495" w:rsidRPr="00D86324">
        <w:rPr>
          <w:rFonts w:ascii="Bookman Old Style" w:eastAsia="Bookman Old Style" w:hAnsi="Bookman Old Style" w:cs="Arial"/>
        </w:rPr>
        <w:t xml:space="preserve">. En otras palabras, el acusado no corrigió su decisión por iniciativa propia sino </w:t>
      </w:r>
      <w:r w:rsidR="00E41AF1" w:rsidRPr="00D86324">
        <w:rPr>
          <w:rFonts w:ascii="Bookman Old Style" w:eastAsia="Bookman Old Style" w:hAnsi="Bookman Old Style" w:cs="Arial"/>
        </w:rPr>
        <w:t>a raíz de que una</w:t>
      </w:r>
      <w:r w:rsidR="00DC1495" w:rsidRPr="00D86324">
        <w:rPr>
          <w:rFonts w:ascii="Bookman Old Style" w:eastAsia="Bookman Old Style" w:hAnsi="Bookman Old Style" w:cs="Arial"/>
        </w:rPr>
        <w:t xml:space="preserve"> instancia externa </w:t>
      </w:r>
      <w:r w:rsidR="00E41AF1" w:rsidRPr="00D86324">
        <w:rPr>
          <w:rFonts w:ascii="Bookman Old Style" w:eastAsia="Bookman Old Style" w:hAnsi="Bookman Old Style" w:cs="Arial"/>
        </w:rPr>
        <w:t>cuestionó la legalidad de</w:t>
      </w:r>
      <w:r w:rsidR="004E5BA4" w:rsidRPr="00D86324">
        <w:rPr>
          <w:rFonts w:ascii="Bookman Old Style" w:eastAsia="Bookman Old Style" w:hAnsi="Bookman Old Style" w:cs="Arial"/>
        </w:rPr>
        <w:t>l archivo</w:t>
      </w:r>
      <w:r w:rsidR="00613700" w:rsidRPr="00D86324">
        <w:rPr>
          <w:rFonts w:ascii="Bookman Old Style" w:eastAsia="Bookman Old Style" w:hAnsi="Bookman Old Style" w:cs="Arial"/>
        </w:rPr>
        <w:t xml:space="preserve">. </w:t>
      </w:r>
      <w:r w:rsidR="00E9446D" w:rsidRPr="00D86324">
        <w:rPr>
          <w:rFonts w:ascii="Bookman Old Style" w:eastAsia="Bookman Old Style" w:hAnsi="Bookman Old Style" w:cs="Arial"/>
        </w:rPr>
        <w:t xml:space="preserve">Por esa razón, dicha </w:t>
      </w:r>
      <w:r w:rsidR="004E5BA4" w:rsidRPr="00D86324">
        <w:rPr>
          <w:rFonts w:ascii="Bookman Old Style" w:eastAsia="Bookman Old Style" w:hAnsi="Bookman Old Style" w:cs="Arial"/>
        </w:rPr>
        <w:t>actuación posterior</w:t>
      </w:r>
      <w:r w:rsidR="00613700" w:rsidRPr="00D86324">
        <w:rPr>
          <w:rFonts w:ascii="Bookman Old Style" w:eastAsia="Bookman Old Style" w:hAnsi="Bookman Old Style" w:cs="Arial"/>
        </w:rPr>
        <w:t xml:space="preserve"> no </w:t>
      </w:r>
      <w:r w:rsidR="00CC3E2F" w:rsidRPr="00D86324">
        <w:rPr>
          <w:rFonts w:ascii="Bookman Old Style" w:eastAsia="Bookman Old Style" w:hAnsi="Bookman Old Style" w:cs="Arial"/>
        </w:rPr>
        <w:t>desvirtúa el dolo con el que</w:t>
      </w:r>
      <w:r w:rsidR="007C10E8" w:rsidRPr="00D86324">
        <w:rPr>
          <w:rFonts w:ascii="Bookman Old Style" w:eastAsia="Bookman Old Style" w:hAnsi="Bookman Old Style" w:cs="Arial"/>
        </w:rPr>
        <w:t xml:space="preserve"> el acusado</w:t>
      </w:r>
      <w:r w:rsidR="00CC3E2F" w:rsidRPr="00D86324">
        <w:rPr>
          <w:rFonts w:ascii="Bookman Old Style" w:eastAsia="Bookman Old Style" w:hAnsi="Bookman Old Style" w:cs="Arial"/>
        </w:rPr>
        <w:t xml:space="preserve"> inicialmente adoptó la determinación</w:t>
      </w:r>
      <w:r w:rsidR="00A823DB" w:rsidRPr="00D86324">
        <w:rPr>
          <w:rFonts w:ascii="Bookman Old Style" w:eastAsia="Bookman Old Style" w:hAnsi="Bookman Old Style" w:cs="Arial"/>
        </w:rPr>
        <w:t xml:space="preserve"> ni altera la valoración que merece el comportamiento ya consumado. </w:t>
      </w:r>
    </w:p>
    <w:p w14:paraId="3531EA8B" w14:textId="77777777" w:rsidR="003F21D8" w:rsidRPr="00D86324" w:rsidRDefault="003F21D8" w:rsidP="00231716">
      <w:pPr>
        <w:ind w:firstLine="709"/>
        <w:rPr>
          <w:rFonts w:eastAsia="Bookman Old Style" w:cs="Arial"/>
        </w:rPr>
      </w:pPr>
    </w:p>
    <w:p w14:paraId="27370648" w14:textId="1946AE18" w:rsidR="003F21D8" w:rsidRPr="00D86324" w:rsidRDefault="00AC3284" w:rsidP="009977D4">
      <w:pPr>
        <w:pStyle w:val="Ttulo2"/>
        <w:rPr>
          <w:rFonts w:eastAsia="Bookman Old Style"/>
        </w:rPr>
      </w:pPr>
      <w:r w:rsidRPr="00D86324">
        <w:rPr>
          <w:rFonts w:eastAsia="Bookman Old Style"/>
        </w:rPr>
        <w:t>5</w:t>
      </w:r>
      <w:r w:rsidR="009977D4" w:rsidRPr="00D86324">
        <w:rPr>
          <w:rFonts w:eastAsia="Bookman Old Style"/>
        </w:rPr>
        <w:t xml:space="preserve">.5. </w:t>
      </w:r>
      <w:r w:rsidR="00675ADA" w:rsidRPr="00D86324">
        <w:rPr>
          <w:rFonts w:eastAsia="Bookman Old Style"/>
        </w:rPr>
        <w:t>De la antijuridicidad material de la decisión de archivo adoptada</w:t>
      </w:r>
      <w:r w:rsidR="0022646E" w:rsidRPr="00D86324">
        <w:rPr>
          <w:rFonts w:eastAsia="Bookman Old Style"/>
        </w:rPr>
        <w:t xml:space="preserve"> por </w:t>
      </w:r>
      <w:r w:rsidR="0022646E" w:rsidRPr="00D86324">
        <w:rPr>
          <w:rFonts w:eastAsia="Bookman Old Style"/>
          <w:smallCaps/>
        </w:rPr>
        <w:t>Wilson Kennedy Cohen Gutiérrez</w:t>
      </w:r>
    </w:p>
    <w:p w14:paraId="5D590C21" w14:textId="77777777" w:rsidR="0022646E" w:rsidRPr="00D86324" w:rsidRDefault="0022646E" w:rsidP="00231716">
      <w:pPr>
        <w:ind w:firstLine="709"/>
        <w:rPr>
          <w:rFonts w:eastAsia="Bookman Old Style" w:cs="Arial"/>
          <w:b/>
          <w:bCs/>
        </w:rPr>
      </w:pPr>
    </w:p>
    <w:p w14:paraId="128016B3" w14:textId="7A0B7426" w:rsidR="0022646E" w:rsidRPr="00D86324" w:rsidRDefault="009C1AAA"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E</w:t>
      </w:r>
      <w:r w:rsidR="00457FD7" w:rsidRPr="00D86324">
        <w:rPr>
          <w:rFonts w:ascii="Bookman Old Style" w:eastAsia="Bookman Old Style" w:hAnsi="Bookman Old Style" w:cs="Arial"/>
        </w:rPr>
        <w:t xml:space="preserve">l recurrente alegó que la conducta </w:t>
      </w:r>
      <w:r w:rsidR="00624A81" w:rsidRPr="00D86324">
        <w:rPr>
          <w:rFonts w:ascii="Bookman Old Style" w:eastAsia="Bookman Old Style" w:hAnsi="Bookman Old Style" w:cs="Arial"/>
        </w:rPr>
        <w:t xml:space="preserve">reprochada </w:t>
      </w:r>
      <w:r w:rsidR="00457FD7" w:rsidRPr="00D86324">
        <w:rPr>
          <w:rFonts w:ascii="Bookman Old Style" w:eastAsia="Bookman Old Style" w:hAnsi="Bookman Old Style" w:cs="Arial"/>
        </w:rPr>
        <w:t xml:space="preserve">no </w:t>
      </w:r>
      <w:r w:rsidR="004130C8" w:rsidRPr="00D86324">
        <w:rPr>
          <w:rFonts w:ascii="Bookman Old Style" w:eastAsia="Bookman Old Style" w:hAnsi="Bookman Old Style" w:cs="Arial"/>
        </w:rPr>
        <w:t>es antijurídica materialmente porque la orden de archivo no hace tránsito a cosa juzgada</w:t>
      </w:r>
      <w:r w:rsidR="00306ADD" w:rsidRPr="00D86324">
        <w:rPr>
          <w:rFonts w:ascii="Bookman Old Style" w:eastAsia="Bookman Old Style" w:hAnsi="Bookman Old Style" w:cs="Arial"/>
        </w:rPr>
        <w:t xml:space="preserve">. Añadió que </w:t>
      </w:r>
      <w:r w:rsidR="0026393E" w:rsidRPr="00D86324">
        <w:rPr>
          <w:rFonts w:ascii="Bookman Old Style" w:eastAsia="Bookman Old Style" w:hAnsi="Bookman Old Style" w:cs="Arial"/>
        </w:rPr>
        <w:t xml:space="preserve">la decisión emitida </w:t>
      </w:r>
      <w:r w:rsidR="00BC47B0" w:rsidRPr="00D86324">
        <w:rPr>
          <w:rFonts w:ascii="Bookman Old Style" w:eastAsia="Bookman Old Style" w:hAnsi="Bookman Old Style" w:cs="Arial"/>
        </w:rPr>
        <w:t xml:space="preserve">por </w:t>
      </w:r>
      <w:r w:rsidR="00C35D39" w:rsidRPr="00D86324">
        <w:rPr>
          <w:rFonts w:ascii="Bookman Old Style" w:eastAsia="Bookman Old Style" w:hAnsi="Bookman Old Style" w:cs="Arial"/>
          <w:smallCaps/>
        </w:rPr>
        <w:t>Cohen Gutiérrez</w:t>
      </w:r>
      <w:r w:rsidR="004130C8" w:rsidRPr="00D86324">
        <w:rPr>
          <w:rFonts w:ascii="Bookman Old Style" w:eastAsia="Bookman Old Style" w:hAnsi="Bookman Old Style" w:cs="Arial"/>
        </w:rPr>
        <w:t xml:space="preserve"> fue </w:t>
      </w:r>
      <w:r w:rsidR="0026393E" w:rsidRPr="00D86324">
        <w:rPr>
          <w:rFonts w:ascii="Bookman Old Style" w:eastAsia="Bookman Old Style" w:hAnsi="Bookman Old Style" w:cs="Arial"/>
        </w:rPr>
        <w:t xml:space="preserve">posteriormente </w:t>
      </w:r>
      <w:r w:rsidR="004130C8" w:rsidRPr="00D86324">
        <w:rPr>
          <w:rFonts w:ascii="Bookman Old Style" w:eastAsia="Bookman Old Style" w:hAnsi="Bookman Old Style" w:cs="Arial"/>
        </w:rPr>
        <w:t xml:space="preserve">revertida por </w:t>
      </w:r>
      <w:r w:rsidR="0026393E" w:rsidRPr="00D86324">
        <w:rPr>
          <w:rFonts w:ascii="Bookman Old Style" w:eastAsia="Bookman Old Style" w:hAnsi="Bookman Old Style" w:cs="Arial"/>
        </w:rPr>
        <w:t>el propio funcionario</w:t>
      </w:r>
      <w:r w:rsidR="004130C8" w:rsidRPr="00D86324">
        <w:rPr>
          <w:rFonts w:ascii="Bookman Old Style" w:eastAsia="Bookman Old Style" w:hAnsi="Bookman Old Style" w:cs="Arial"/>
        </w:rPr>
        <w:t xml:space="preserve">. </w:t>
      </w:r>
      <w:r w:rsidR="0026393E" w:rsidRPr="00D86324">
        <w:rPr>
          <w:rFonts w:ascii="Bookman Old Style" w:eastAsia="Bookman Old Style" w:hAnsi="Bookman Old Style" w:cs="Arial"/>
        </w:rPr>
        <w:t>A partir de esas premisas, concluyó que</w:t>
      </w:r>
      <w:r w:rsidR="0017127C" w:rsidRPr="00D86324">
        <w:rPr>
          <w:rFonts w:ascii="Bookman Old Style" w:eastAsia="Bookman Old Style" w:hAnsi="Bookman Old Style" w:cs="Arial"/>
        </w:rPr>
        <w:t xml:space="preserve"> nunca se lesionó el bien jurídico que el art. 413 del </w:t>
      </w:r>
      <w:r w:rsidR="00D30A8C" w:rsidRPr="00D86324">
        <w:rPr>
          <w:rFonts w:ascii="Bookman Old Style" w:eastAsia="Bookman Old Style" w:hAnsi="Bookman Old Style" w:cs="Arial"/>
        </w:rPr>
        <w:t xml:space="preserve">Código Penal tutela. Apoyó su razonamiento en </w:t>
      </w:r>
      <w:r w:rsidR="009E4D12" w:rsidRPr="00D86324">
        <w:rPr>
          <w:rFonts w:ascii="Bookman Old Style" w:eastAsia="Bookman Old Style" w:hAnsi="Bookman Old Style" w:cs="Arial"/>
        </w:rPr>
        <w:t xml:space="preserve">la sentencia T-520A de la Corte Constitucional, según la cual las órdenes de archivo de los fiscales tienen un carácter predominantemente administrativo y pueden </w:t>
      </w:r>
      <w:r w:rsidR="00775E9E" w:rsidRPr="00D86324">
        <w:rPr>
          <w:rFonts w:ascii="Bookman Old Style" w:eastAsia="Bookman Old Style" w:hAnsi="Bookman Old Style" w:cs="Arial"/>
        </w:rPr>
        <w:t>ser revocadas.</w:t>
      </w:r>
    </w:p>
    <w:p w14:paraId="405F3563" w14:textId="77777777" w:rsidR="00231792" w:rsidRPr="00D86324" w:rsidRDefault="00231792" w:rsidP="00231716">
      <w:pPr>
        <w:ind w:firstLine="709"/>
        <w:rPr>
          <w:rFonts w:eastAsia="Bookman Old Style" w:cs="Arial"/>
        </w:rPr>
      </w:pPr>
    </w:p>
    <w:p w14:paraId="4FE95425" w14:textId="08C9C234" w:rsidR="00050F1A" w:rsidRPr="00D86324" w:rsidRDefault="004301CB"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Frente a ese argumento</w:t>
      </w:r>
      <w:r w:rsidR="009221E0" w:rsidRPr="00D86324">
        <w:rPr>
          <w:rFonts w:ascii="Bookman Old Style" w:eastAsia="Bookman Old Style" w:hAnsi="Bookman Old Style" w:cs="Arial"/>
        </w:rPr>
        <w:t xml:space="preserve">, </w:t>
      </w:r>
      <w:r w:rsidRPr="00D86324">
        <w:rPr>
          <w:rFonts w:ascii="Bookman Old Style" w:eastAsia="Bookman Old Style" w:hAnsi="Bookman Old Style" w:cs="Arial"/>
        </w:rPr>
        <w:t xml:space="preserve">es preciso </w:t>
      </w:r>
      <w:r w:rsidR="009221E0" w:rsidRPr="00D86324">
        <w:rPr>
          <w:rFonts w:ascii="Bookman Old Style" w:eastAsia="Bookman Old Style" w:hAnsi="Bookman Old Style" w:cs="Arial"/>
        </w:rPr>
        <w:t>recordar</w:t>
      </w:r>
      <w:r w:rsidR="00231792" w:rsidRPr="00D86324">
        <w:rPr>
          <w:rFonts w:ascii="Bookman Old Style" w:eastAsia="Bookman Old Style" w:hAnsi="Bookman Old Style" w:cs="Arial"/>
        </w:rPr>
        <w:t xml:space="preserve"> que </w:t>
      </w:r>
      <w:r w:rsidRPr="00D86324">
        <w:rPr>
          <w:rFonts w:ascii="Bookman Old Style" w:eastAsia="Bookman Old Style" w:hAnsi="Bookman Old Style" w:cs="Arial"/>
        </w:rPr>
        <w:t xml:space="preserve">para que </w:t>
      </w:r>
      <w:r w:rsidR="00231792" w:rsidRPr="00D86324">
        <w:rPr>
          <w:rFonts w:ascii="Bookman Old Style" w:eastAsia="Bookman Old Style" w:hAnsi="Bookman Old Style" w:cs="Arial"/>
        </w:rPr>
        <w:t xml:space="preserve">una conducta sea punible, no basta con que sea típica. </w:t>
      </w:r>
      <w:r w:rsidR="00050F1A" w:rsidRPr="00D86324">
        <w:rPr>
          <w:rFonts w:ascii="Bookman Old Style" w:eastAsia="Bookman Old Style" w:hAnsi="Bookman Old Style" w:cs="Arial"/>
        </w:rPr>
        <w:t>También debe ser antijurídica y culpable. El artículo 11 del Código Penal establece que «para que una conducta típica sea punible, requiere que se lesione o ponga en efectivamente en peligro, sin justa causa, el bien jurídicamente tutelado por la ley penal</w:t>
      </w:r>
      <w:r w:rsidR="00F95089" w:rsidRPr="00D86324">
        <w:rPr>
          <w:rFonts w:ascii="Bookman Old Style" w:eastAsia="Bookman Old Style" w:hAnsi="Bookman Old Style" w:cs="Arial"/>
        </w:rPr>
        <w:t>»</w:t>
      </w:r>
      <w:r w:rsidR="00050F1A" w:rsidRPr="00D86324">
        <w:rPr>
          <w:rFonts w:ascii="Bookman Old Style" w:eastAsia="Bookman Old Style" w:hAnsi="Bookman Old Style" w:cs="Arial"/>
        </w:rPr>
        <w:t xml:space="preserve">. </w:t>
      </w:r>
    </w:p>
    <w:p w14:paraId="60AD0138" w14:textId="77777777" w:rsidR="00F95089" w:rsidRPr="00D86324" w:rsidRDefault="00F95089" w:rsidP="00231716">
      <w:pPr>
        <w:ind w:firstLine="709"/>
        <w:rPr>
          <w:rFonts w:eastAsia="Bookman Old Style" w:cs="Arial"/>
        </w:rPr>
      </w:pPr>
    </w:p>
    <w:p w14:paraId="54EDF643" w14:textId="0A42886E" w:rsidR="00C81298" w:rsidRPr="00D86324" w:rsidRDefault="00F95089"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De este precepto normativo se </w:t>
      </w:r>
      <w:r w:rsidR="004F7CA2" w:rsidRPr="00D86324">
        <w:rPr>
          <w:rFonts w:ascii="Bookman Old Style" w:eastAsia="Bookman Old Style" w:hAnsi="Bookman Old Style" w:cs="Arial"/>
        </w:rPr>
        <w:t xml:space="preserve">desprende que la antijuridicidad exige la superación de la simple oposición entre la conducta realizada y el derecho penal. </w:t>
      </w:r>
      <w:r w:rsidR="00C81298" w:rsidRPr="00D86324">
        <w:rPr>
          <w:rFonts w:ascii="Bookman Old Style" w:eastAsia="Bookman Old Style" w:hAnsi="Bookman Old Style" w:cs="Arial"/>
        </w:rPr>
        <w:t>Es necesario, además, que efectivamente ponga en peligro o lesione sin justa causal el bien jurídico objeto de protección</w:t>
      </w:r>
      <w:r w:rsidR="00C81298" w:rsidRPr="00D86324">
        <w:rPr>
          <w:rStyle w:val="Refdenotaalpie"/>
          <w:rFonts w:ascii="Bookman Old Style" w:eastAsia="Bookman Old Style" w:hAnsi="Bookman Old Style" w:cs="Arial"/>
        </w:rPr>
        <w:footnoteReference w:id="52"/>
      </w:r>
      <w:r w:rsidR="00C81298" w:rsidRPr="00D86324">
        <w:rPr>
          <w:rFonts w:ascii="Bookman Old Style" w:eastAsia="Bookman Old Style" w:hAnsi="Bookman Old Style" w:cs="Arial"/>
        </w:rPr>
        <w:t xml:space="preserve">. </w:t>
      </w:r>
      <w:r w:rsidR="00DA4BDD" w:rsidRPr="00D86324">
        <w:rPr>
          <w:rFonts w:ascii="Bookman Old Style" w:eastAsia="Bookman Old Style" w:hAnsi="Bookman Old Style" w:cs="Arial"/>
        </w:rPr>
        <w:t xml:space="preserve">Esto significa que la categoría dogmática de la antijuridicidad tiene un concepto dual. Por un lado, la antijuridicidad formal, que consiste en la simple contradicción entre la conducta y el ordenamiento jurídico. Por el otro, la antijuridicidad material, que se traduce en la lesión o puesta en peligro efectiva del bien </w:t>
      </w:r>
      <w:r w:rsidR="00B7188A" w:rsidRPr="00D86324">
        <w:rPr>
          <w:rFonts w:ascii="Bookman Old Style" w:eastAsia="Bookman Old Style" w:hAnsi="Bookman Old Style" w:cs="Arial"/>
        </w:rPr>
        <w:t xml:space="preserve">jurídico que la norma busca proteger. </w:t>
      </w:r>
    </w:p>
    <w:p w14:paraId="4C599081" w14:textId="77777777" w:rsidR="004E2502" w:rsidRPr="00D86324" w:rsidRDefault="004E2502" w:rsidP="00231716">
      <w:pPr>
        <w:ind w:firstLine="709"/>
        <w:rPr>
          <w:rFonts w:eastAsia="Bookman Old Style" w:cs="Arial"/>
        </w:rPr>
      </w:pPr>
    </w:p>
    <w:p w14:paraId="3EBEAC05" w14:textId="3E771A0E" w:rsidR="004E2502" w:rsidRPr="00D86324" w:rsidRDefault="003F5221"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El prevaricato </w:t>
      </w:r>
      <w:r w:rsidR="003D3C20" w:rsidRPr="00D86324">
        <w:rPr>
          <w:rFonts w:ascii="Bookman Old Style" w:eastAsia="Bookman Old Style" w:hAnsi="Bookman Old Style" w:cs="Arial"/>
        </w:rPr>
        <w:t>por acción, al ser un delito de mera conducta y ejecución instantánea</w:t>
      </w:r>
      <w:r w:rsidR="004F19C9" w:rsidRPr="00D86324">
        <w:rPr>
          <w:rFonts w:ascii="Bookman Old Style" w:eastAsia="Bookman Old Style" w:hAnsi="Bookman Old Style" w:cs="Arial"/>
        </w:rPr>
        <w:t xml:space="preserve">, se consuma en el </w:t>
      </w:r>
      <w:r w:rsidR="00062987" w:rsidRPr="00D86324">
        <w:rPr>
          <w:rFonts w:ascii="Bookman Old Style" w:eastAsia="Bookman Old Style" w:hAnsi="Bookman Old Style" w:cs="Arial"/>
        </w:rPr>
        <w:t xml:space="preserve">mismo </w:t>
      </w:r>
      <w:r w:rsidR="00D96B26" w:rsidRPr="00D86324">
        <w:rPr>
          <w:rFonts w:ascii="Bookman Old Style" w:eastAsia="Bookman Old Style" w:hAnsi="Bookman Old Style" w:cs="Arial"/>
        </w:rPr>
        <w:t>momento en que el servidor público emite la decisión contraria a la ley, sin que se requiera un resultado material posterior</w:t>
      </w:r>
      <w:r w:rsidR="009C5843" w:rsidRPr="00D86324">
        <w:rPr>
          <w:rStyle w:val="Refdenotaalpie"/>
          <w:rFonts w:ascii="Bookman Old Style" w:eastAsia="Bookman Old Style" w:hAnsi="Bookman Old Style" w:cs="Arial"/>
        </w:rPr>
        <w:footnoteReference w:id="53"/>
      </w:r>
      <w:r w:rsidR="00D96B26" w:rsidRPr="00D86324">
        <w:rPr>
          <w:rFonts w:ascii="Bookman Old Style" w:eastAsia="Bookman Old Style" w:hAnsi="Bookman Old Style" w:cs="Arial"/>
        </w:rPr>
        <w:t xml:space="preserve">. </w:t>
      </w:r>
      <w:r w:rsidR="00365AB2" w:rsidRPr="00D86324">
        <w:rPr>
          <w:rFonts w:ascii="Bookman Old Style" w:eastAsia="Bookman Old Style" w:hAnsi="Bookman Old Style" w:cs="Arial"/>
        </w:rPr>
        <w:t xml:space="preserve">Sobre el particular, </w:t>
      </w:r>
      <w:r w:rsidR="0051438F" w:rsidRPr="00D86324">
        <w:rPr>
          <w:rFonts w:ascii="Bookman Old Style" w:eastAsia="Bookman Old Style" w:hAnsi="Bookman Old Style" w:cs="Arial"/>
        </w:rPr>
        <w:t xml:space="preserve">la Corte precisó: </w:t>
      </w:r>
    </w:p>
    <w:p w14:paraId="3C246781" w14:textId="77777777" w:rsidR="0051438F" w:rsidRPr="00D86324" w:rsidRDefault="0051438F" w:rsidP="00231716">
      <w:pPr>
        <w:ind w:firstLine="709"/>
        <w:rPr>
          <w:rFonts w:eastAsia="Bookman Old Style" w:cs="Arial"/>
        </w:rPr>
      </w:pPr>
    </w:p>
    <w:p w14:paraId="2EF31890" w14:textId="18CCCF90" w:rsidR="0051438F" w:rsidRPr="00D86324" w:rsidRDefault="0051438F" w:rsidP="00570F98">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El delito de prevaricato por acción ha sido concebido como un tipo penal de mera conducta, instantáneo o de simple actividad, pues para su configuración es suficiente que se profiera una resolución o dictamen manifiestamente contrario a la ley, sin que se exija la ejecutoria de aquella, pues con el solo proferimiento se realiza el tipo y se vulnera la norma</w:t>
      </w:r>
      <w:r w:rsidRPr="00D86324">
        <w:rPr>
          <w:rStyle w:val="Refdenotaalpie"/>
          <w:rFonts w:ascii="Bookman Old Style" w:eastAsia="Bookman Old Style" w:hAnsi="Bookman Old Style" w:cs="Arial"/>
          <w:sz w:val="24"/>
          <w:szCs w:val="24"/>
        </w:rPr>
        <w:footnoteReference w:id="54"/>
      </w:r>
      <w:r w:rsidRPr="00D86324">
        <w:rPr>
          <w:rFonts w:ascii="Bookman Old Style" w:eastAsia="Bookman Old Style" w:hAnsi="Bookman Old Style" w:cs="Arial"/>
          <w:sz w:val="24"/>
        </w:rPr>
        <w:t xml:space="preserve">. </w:t>
      </w:r>
    </w:p>
    <w:p w14:paraId="571B905B" w14:textId="77777777" w:rsidR="009B5517" w:rsidRPr="00D86324" w:rsidRDefault="009B5517" w:rsidP="00231716">
      <w:pPr>
        <w:ind w:firstLine="709"/>
        <w:rPr>
          <w:rFonts w:eastAsia="Bookman Old Style" w:cs="Arial"/>
        </w:rPr>
      </w:pPr>
    </w:p>
    <w:p w14:paraId="123B4D6F" w14:textId="2B5261DF" w:rsidR="009B5517" w:rsidRPr="00D86324" w:rsidRDefault="0085661E"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En ese sentido, la consumación del delito ocurre en el preciso momento en que el servidor público emite </w:t>
      </w:r>
      <w:r w:rsidR="00B35858" w:rsidRPr="00D86324">
        <w:rPr>
          <w:rFonts w:ascii="Bookman Old Style" w:eastAsia="Bookman Old Style" w:hAnsi="Bookman Old Style" w:cs="Arial"/>
        </w:rPr>
        <w:t>una</w:t>
      </w:r>
      <w:r w:rsidRPr="00D86324">
        <w:rPr>
          <w:rFonts w:ascii="Bookman Old Style" w:eastAsia="Bookman Old Style" w:hAnsi="Bookman Old Style" w:cs="Arial"/>
        </w:rPr>
        <w:t xml:space="preserve"> decisión manifiestamente contraria al ordenamiento jurídico. </w:t>
      </w:r>
      <w:r w:rsidR="00274FE0" w:rsidRPr="00D86324">
        <w:rPr>
          <w:rFonts w:ascii="Bookman Old Style" w:eastAsia="Bookman Old Style" w:hAnsi="Bookman Old Style" w:cs="Arial"/>
        </w:rPr>
        <w:t>En otr</w:t>
      </w:r>
      <w:r w:rsidR="00D870D1" w:rsidRPr="00D86324">
        <w:rPr>
          <w:rFonts w:ascii="Bookman Old Style" w:eastAsia="Bookman Old Style" w:hAnsi="Bookman Old Style" w:cs="Arial"/>
        </w:rPr>
        <w:t>o</w:t>
      </w:r>
      <w:r w:rsidR="00274FE0" w:rsidRPr="00D86324">
        <w:rPr>
          <w:rFonts w:ascii="Bookman Old Style" w:eastAsia="Bookman Old Style" w:hAnsi="Bookman Old Style" w:cs="Arial"/>
        </w:rPr>
        <w:t xml:space="preserve">s </w:t>
      </w:r>
      <w:r w:rsidR="00D870D1" w:rsidRPr="00D86324">
        <w:rPr>
          <w:rFonts w:ascii="Bookman Old Style" w:eastAsia="Bookman Old Style" w:hAnsi="Bookman Old Style" w:cs="Arial"/>
        </w:rPr>
        <w:t>términos</w:t>
      </w:r>
      <w:r w:rsidR="00274FE0" w:rsidRPr="00D86324">
        <w:rPr>
          <w:rFonts w:ascii="Bookman Old Style" w:eastAsia="Bookman Old Style" w:hAnsi="Bookman Old Style" w:cs="Arial"/>
        </w:rPr>
        <w:t>, la conducta se agota con es</w:t>
      </w:r>
      <w:r w:rsidR="00B35858" w:rsidRPr="00D86324">
        <w:rPr>
          <w:rFonts w:ascii="Bookman Old Style" w:eastAsia="Bookman Old Style" w:hAnsi="Bookman Old Style" w:cs="Arial"/>
        </w:rPr>
        <w:t>e solo acto</w:t>
      </w:r>
      <w:r w:rsidR="00274FE0" w:rsidRPr="00D86324">
        <w:rPr>
          <w:rFonts w:ascii="Bookman Old Style" w:eastAsia="Bookman Old Style" w:hAnsi="Bookman Old Style" w:cs="Arial"/>
        </w:rPr>
        <w:t xml:space="preserve">, independientemente de </w:t>
      </w:r>
      <w:r w:rsidR="009B3AE8" w:rsidRPr="00D86324">
        <w:rPr>
          <w:rFonts w:ascii="Bookman Old Style" w:eastAsia="Bookman Old Style" w:hAnsi="Bookman Old Style" w:cs="Arial"/>
        </w:rPr>
        <w:t xml:space="preserve">los efectos posteriores </w:t>
      </w:r>
      <w:r w:rsidR="002B0435" w:rsidRPr="00D86324">
        <w:rPr>
          <w:rFonts w:ascii="Bookman Old Style" w:eastAsia="Bookman Old Style" w:hAnsi="Bookman Old Style" w:cs="Arial"/>
        </w:rPr>
        <w:t xml:space="preserve">que pueda tener la </w:t>
      </w:r>
      <w:r w:rsidR="009B3AE8" w:rsidRPr="00D86324">
        <w:rPr>
          <w:rFonts w:ascii="Bookman Old Style" w:eastAsia="Bookman Old Style" w:hAnsi="Bookman Old Style" w:cs="Arial"/>
        </w:rPr>
        <w:t>decisión</w:t>
      </w:r>
      <w:r w:rsidR="002B0435" w:rsidRPr="00D86324">
        <w:rPr>
          <w:rFonts w:ascii="Bookman Old Style" w:eastAsia="Bookman Old Style" w:hAnsi="Bookman Old Style" w:cs="Arial"/>
        </w:rPr>
        <w:t>,</w:t>
      </w:r>
      <w:r w:rsidR="00274FE0" w:rsidRPr="00D86324">
        <w:rPr>
          <w:rFonts w:ascii="Bookman Old Style" w:eastAsia="Bookman Old Style" w:hAnsi="Bookman Old Style" w:cs="Arial"/>
        </w:rPr>
        <w:t xml:space="preserve"> </w:t>
      </w:r>
      <w:r w:rsidR="009B3AE8" w:rsidRPr="00D86324">
        <w:rPr>
          <w:rFonts w:ascii="Bookman Old Style" w:eastAsia="Bookman Old Style" w:hAnsi="Bookman Old Style" w:cs="Arial"/>
        </w:rPr>
        <w:t>tales como su</w:t>
      </w:r>
      <w:r w:rsidR="00F56F92" w:rsidRPr="00D86324">
        <w:rPr>
          <w:rFonts w:ascii="Bookman Old Style" w:eastAsia="Bookman Old Style" w:hAnsi="Bookman Old Style" w:cs="Arial"/>
        </w:rPr>
        <w:t xml:space="preserve"> revocatoria, confirmación</w:t>
      </w:r>
      <w:r w:rsidR="00B04522" w:rsidRPr="00D86324">
        <w:rPr>
          <w:rFonts w:ascii="Bookman Old Style" w:eastAsia="Bookman Old Style" w:hAnsi="Bookman Old Style" w:cs="Arial"/>
        </w:rPr>
        <w:t xml:space="preserve"> o anulación</w:t>
      </w:r>
      <w:r w:rsidR="00D05877" w:rsidRPr="00D86324">
        <w:rPr>
          <w:rStyle w:val="Refdenotaalpie"/>
          <w:rFonts w:ascii="Bookman Old Style" w:eastAsia="Bookman Old Style" w:hAnsi="Bookman Old Style" w:cs="Arial"/>
        </w:rPr>
        <w:footnoteReference w:id="55"/>
      </w:r>
      <w:r w:rsidR="00274FE0" w:rsidRPr="00D86324">
        <w:rPr>
          <w:rFonts w:ascii="Bookman Old Style" w:eastAsia="Bookman Old Style" w:hAnsi="Bookman Old Style" w:cs="Arial"/>
        </w:rPr>
        <w:t xml:space="preserve">. </w:t>
      </w:r>
    </w:p>
    <w:p w14:paraId="15412DC2" w14:textId="77777777" w:rsidR="00D9481B" w:rsidRPr="00D86324" w:rsidRDefault="00D9481B" w:rsidP="00231716">
      <w:pPr>
        <w:ind w:firstLine="709"/>
        <w:rPr>
          <w:rFonts w:eastAsia="Bookman Old Style" w:cs="Arial"/>
        </w:rPr>
      </w:pPr>
    </w:p>
    <w:p w14:paraId="11E99B4F" w14:textId="114CB467" w:rsidR="00D9481B" w:rsidRPr="00D86324" w:rsidRDefault="00D9481B"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Lo anterior significa que aun cuando una decisión judicial o administrativa no </w:t>
      </w:r>
      <w:r w:rsidR="00BB5A2E" w:rsidRPr="00D86324">
        <w:rPr>
          <w:rFonts w:ascii="Bookman Old Style" w:eastAsia="Bookman Old Style" w:hAnsi="Bookman Old Style" w:cs="Arial"/>
        </w:rPr>
        <w:t xml:space="preserve">haya cobrado firmeza o no </w:t>
      </w:r>
      <w:r w:rsidRPr="00D86324">
        <w:rPr>
          <w:rFonts w:ascii="Bookman Old Style" w:eastAsia="Bookman Old Style" w:hAnsi="Bookman Old Style" w:cs="Arial"/>
        </w:rPr>
        <w:t xml:space="preserve">tenga vocación de hacer tránsito a cosa juzgada —como </w:t>
      </w:r>
      <w:r w:rsidR="0051012F" w:rsidRPr="00D86324">
        <w:rPr>
          <w:rFonts w:ascii="Bookman Old Style" w:eastAsia="Bookman Old Style" w:hAnsi="Bookman Old Style" w:cs="Arial"/>
        </w:rPr>
        <w:t>ocurre con el archivo—</w:t>
      </w:r>
      <w:r w:rsidR="002756CB" w:rsidRPr="00D86324">
        <w:rPr>
          <w:rFonts w:ascii="Bookman Old Style" w:eastAsia="Bookman Old Style" w:hAnsi="Bookman Old Style" w:cs="Arial"/>
        </w:rPr>
        <w:t xml:space="preserve">, </w:t>
      </w:r>
      <w:r w:rsidR="00D531EC" w:rsidRPr="00D86324">
        <w:rPr>
          <w:rFonts w:ascii="Bookman Old Style" w:eastAsia="Bookman Old Style" w:hAnsi="Bookman Old Style" w:cs="Arial"/>
        </w:rPr>
        <w:t xml:space="preserve">la afectación al bien jurídicamente tutelado </w:t>
      </w:r>
      <w:r w:rsidR="003458A2" w:rsidRPr="00D86324">
        <w:rPr>
          <w:rFonts w:ascii="Bookman Old Style" w:eastAsia="Bookman Old Style" w:hAnsi="Bookman Old Style" w:cs="Arial"/>
        </w:rPr>
        <w:t>—</w:t>
      </w:r>
      <w:r w:rsidR="00D531EC" w:rsidRPr="00D86324">
        <w:rPr>
          <w:rFonts w:ascii="Bookman Old Style" w:eastAsia="Bookman Old Style" w:hAnsi="Bookman Old Style" w:cs="Arial"/>
        </w:rPr>
        <w:t>la administración pública</w:t>
      </w:r>
      <w:r w:rsidR="003458A2" w:rsidRPr="00D86324">
        <w:rPr>
          <w:rFonts w:ascii="Bookman Old Style" w:eastAsia="Bookman Old Style" w:hAnsi="Bookman Old Style" w:cs="Arial"/>
        </w:rPr>
        <w:t>—</w:t>
      </w:r>
      <w:r w:rsidR="00D531EC" w:rsidRPr="00D86324">
        <w:rPr>
          <w:rFonts w:ascii="Bookman Old Style" w:eastAsia="Bookman Old Style" w:hAnsi="Bookman Old Style" w:cs="Arial"/>
        </w:rPr>
        <w:t xml:space="preserve"> </w:t>
      </w:r>
      <w:r w:rsidR="00AA55B8" w:rsidRPr="00D86324">
        <w:rPr>
          <w:rFonts w:ascii="Bookman Old Style" w:eastAsia="Bookman Old Style" w:hAnsi="Bookman Old Style" w:cs="Arial"/>
        </w:rPr>
        <w:t>se produce en el mismo instante en que se emite la decisión</w:t>
      </w:r>
      <w:r w:rsidR="00940C9D" w:rsidRPr="00D86324">
        <w:rPr>
          <w:rFonts w:ascii="Bookman Old Style" w:eastAsia="Bookman Old Style" w:hAnsi="Bookman Old Style" w:cs="Arial"/>
        </w:rPr>
        <w:t xml:space="preserve">. </w:t>
      </w:r>
    </w:p>
    <w:p w14:paraId="79FE3EA4" w14:textId="77777777" w:rsidR="00A162FB" w:rsidRPr="00D86324" w:rsidRDefault="00A162FB" w:rsidP="00231716">
      <w:pPr>
        <w:ind w:firstLine="709"/>
        <w:rPr>
          <w:rFonts w:eastAsia="Bookman Old Style" w:cs="Arial"/>
        </w:rPr>
      </w:pPr>
    </w:p>
    <w:p w14:paraId="3D4E99DA" w14:textId="63A255F1" w:rsidR="00355950" w:rsidRPr="00D86324" w:rsidRDefault="00A162FB"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Bajo esa premisa, </w:t>
      </w:r>
      <w:r w:rsidR="00B36B7D" w:rsidRPr="00D86324">
        <w:rPr>
          <w:rFonts w:ascii="Bookman Old Style" w:eastAsia="Bookman Old Style" w:hAnsi="Bookman Old Style" w:cs="Arial"/>
        </w:rPr>
        <w:t xml:space="preserve">carece de relevancia discutir si la orden de archivo, por ser revocable y no hacer tránsito a cosa juzgada, lesionó efectivamente o puso en peligro el bien jurídico protegido. La antijuridicidad material del prevaricato no depende de que la decisión manifiestamente contraria a la ley produzca efectos permanentes </w:t>
      </w:r>
      <w:r w:rsidR="00961D2E" w:rsidRPr="00D86324">
        <w:rPr>
          <w:rFonts w:ascii="Bookman Old Style" w:eastAsia="Bookman Old Style" w:hAnsi="Bookman Old Style" w:cs="Arial"/>
        </w:rPr>
        <w:t>ni de que adquiera firmeza</w:t>
      </w:r>
      <w:r w:rsidR="003042E7" w:rsidRPr="00D86324">
        <w:rPr>
          <w:rFonts w:ascii="Bookman Old Style" w:eastAsia="Bookman Old Style" w:hAnsi="Bookman Old Style" w:cs="Arial"/>
        </w:rPr>
        <w:t>, sino de la afectación que esta ocasiona a la recta administración de justicia</w:t>
      </w:r>
      <w:r w:rsidR="00961D2E" w:rsidRPr="00D86324">
        <w:rPr>
          <w:rFonts w:ascii="Bookman Old Style" w:eastAsia="Bookman Old Style" w:hAnsi="Bookman Old Style" w:cs="Arial"/>
        </w:rPr>
        <w:t xml:space="preserve">. </w:t>
      </w:r>
      <w:r w:rsidR="009B2CE7" w:rsidRPr="00D86324">
        <w:rPr>
          <w:rFonts w:ascii="Bookman Old Style" w:eastAsia="Bookman Old Style" w:hAnsi="Bookman Old Style" w:cs="Arial"/>
        </w:rPr>
        <w:t>El daño</w:t>
      </w:r>
      <w:r w:rsidR="00961D2E" w:rsidRPr="00D86324">
        <w:rPr>
          <w:rFonts w:ascii="Bookman Old Style" w:eastAsia="Bookman Old Style" w:hAnsi="Bookman Old Style" w:cs="Arial"/>
        </w:rPr>
        <w:t xml:space="preserve"> se concreta desde el mismo </w:t>
      </w:r>
      <w:r w:rsidR="007A1A52" w:rsidRPr="00D86324">
        <w:rPr>
          <w:rFonts w:ascii="Bookman Old Style" w:eastAsia="Bookman Old Style" w:hAnsi="Bookman Old Style" w:cs="Arial"/>
        </w:rPr>
        <w:t xml:space="preserve">momento en que el servidor público emite una determinación incompatible con el ordenamiento </w:t>
      </w:r>
      <w:r w:rsidR="009B2CE7" w:rsidRPr="00D86324">
        <w:rPr>
          <w:rFonts w:ascii="Bookman Old Style" w:eastAsia="Bookman Old Style" w:hAnsi="Bookman Old Style" w:cs="Arial"/>
        </w:rPr>
        <w:t xml:space="preserve">jurídico y </w:t>
      </w:r>
      <w:r w:rsidR="009D0B31" w:rsidRPr="00D86324">
        <w:rPr>
          <w:rFonts w:ascii="Bookman Old Style" w:eastAsia="Bookman Old Style" w:hAnsi="Bookman Old Style" w:cs="Arial"/>
        </w:rPr>
        <w:t>compromete</w:t>
      </w:r>
      <w:r w:rsidR="009B2CE7" w:rsidRPr="00D86324">
        <w:rPr>
          <w:rFonts w:ascii="Bookman Old Style" w:eastAsia="Bookman Old Style" w:hAnsi="Bookman Old Style" w:cs="Arial"/>
        </w:rPr>
        <w:t xml:space="preserve"> la confianza de los ciudadanos en la </w:t>
      </w:r>
      <w:r w:rsidR="00B66812" w:rsidRPr="00D86324">
        <w:rPr>
          <w:rFonts w:ascii="Bookman Old Style" w:eastAsia="Bookman Old Style" w:hAnsi="Bookman Old Style" w:cs="Arial"/>
        </w:rPr>
        <w:t>legalidad, trasparencia,</w:t>
      </w:r>
      <w:r w:rsidR="007E2278" w:rsidRPr="00D86324">
        <w:rPr>
          <w:rFonts w:ascii="Bookman Old Style" w:eastAsia="Bookman Old Style" w:hAnsi="Bookman Old Style" w:cs="Arial"/>
        </w:rPr>
        <w:t xml:space="preserve"> moralidad,</w:t>
      </w:r>
      <w:r w:rsidR="00B66812" w:rsidRPr="00D86324">
        <w:rPr>
          <w:rFonts w:ascii="Bookman Old Style" w:eastAsia="Bookman Old Style" w:hAnsi="Bookman Old Style" w:cs="Arial"/>
        </w:rPr>
        <w:t xml:space="preserve"> rectitud y probidad </w:t>
      </w:r>
      <w:r w:rsidR="004612F8" w:rsidRPr="00D86324">
        <w:rPr>
          <w:rFonts w:ascii="Bookman Old Style" w:eastAsia="Bookman Old Style" w:hAnsi="Bookman Old Style" w:cs="Arial"/>
        </w:rPr>
        <w:t>que deben caracterizar el ejercicio de la función pública</w:t>
      </w:r>
      <w:r w:rsidR="00CB31B7" w:rsidRPr="00D86324">
        <w:rPr>
          <w:rStyle w:val="Refdenotaalpie"/>
          <w:rFonts w:ascii="Bookman Old Style" w:eastAsia="Bookman Old Style" w:hAnsi="Bookman Old Style" w:cs="Arial"/>
        </w:rPr>
        <w:footnoteReference w:id="56"/>
      </w:r>
      <w:r w:rsidR="00CB31B7" w:rsidRPr="00D86324">
        <w:rPr>
          <w:rFonts w:ascii="Bookman Old Style" w:eastAsia="Bookman Old Style" w:hAnsi="Bookman Old Style" w:cs="Arial"/>
        </w:rPr>
        <w:t xml:space="preserve">. </w:t>
      </w:r>
    </w:p>
    <w:p w14:paraId="0D366BFE" w14:textId="77777777" w:rsidR="00982370" w:rsidRPr="00D86324" w:rsidRDefault="00982370" w:rsidP="00231716">
      <w:pPr>
        <w:ind w:firstLine="709"/>
        <w:rPr>
          <w:rFonts w:eastAsia="Bookman Old Style" w:cs="Arial"/>
        </w:rPr>
      </w:pPr>
    </w:p>
    <w:p w14:paraId="005D90D8" w14:textId="19001605" w:rsidR="00092BFE" w:rsidRPr="00D86324" w:rsidRDefault="008107FD"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En suma, queda demostrado que, contrariamente a lo alegado en la apelación, la conducta del acusado </w:t>
      </w:r>
      <w:r w:rsidR="0077765E" w:rsidRPr="00D86324">
        <w:rPr>
          <w:rFonts w:ascii="Bookman Old Style" w:eastAsia="Bookman Old Style" w:hAnsi="Bookman Old Style" w:cs="Arial"/>
        </w:rPr>
        <w:t>es típica, antijurídica y culpable</w:t>
      </w:r>
      <w:r w:rsidR="000C16B2" w:rsidRPr="00D86324">
        <w:rPr>
          <w:rFonts w:ascii="Bookman Old Style" w:eastAsia="Bookman Old Style" w:hAnsi="Bookman Old Style" w:cs="Arial"/>
        </w:rPr>
        <w:t xml:space="preserve"> como, con acierto, lo concluyó el tribunal. En tal virtud </w:t>
      </w:r>
      <w:r w:rsidR="009A0465" w:rsidRPr="00D86324">
        <w:rPr>
          <w:rFonts w:ascii="Bookman Old Style" w:eastAsia="Bookman Old Style" w:hAnsi="Bookman Old Style" w:cs="Arial"/>
        </w:rPr>
        <w:t xml:space="preserve">se anuncia la confirmación de la condena </w:t>
      </w:r>
      <w:r w:rsidR="005220E9" w:rsidRPr="00D86324">
        <w:rPr>
          <w:rFonts w:ascii="Bookman Old Style" w:eastAsia="Bookman Old Style" w:hAnsi="Bookman Old Style" w:cs="Arial"/>
        </w:rPr>
        <w:t xml:space="preserve">en lo que respecta a la atribución de responsabilidad penal </w:t>
      </w:r>
      <w:r w:rsidR="00E125FF" w:rsidRPr="00D86324">
        <w:rPr>
          <w:rFonts w:ascii="Bookman Old Style" w:eastAsia="Bookman Old Style" w:hAnsi="Bookman Old Style" w:cs="Arial"/>
        </w:rPr>
        <w:t xml:space="preserve">por el punible de prevaricato por acción. </w:t>
      </w:r>
    </w:p>
    <w:p w14:paraId="0B44C5F0" w14:textId="77777777" w:rsidR="00D92E88" w:rsidRPr="00D86324" w:rsidRDefault="00D92E88" w:rsidP="00231716">
      <w:pPr>
        <w:ind w:firstLine="709"/>
        <w:rPr>
          <w:rFonts w:eastAsia="Bookman Old Style" w:cs="Arial"/>
        </w:rPr>
      </w:pPr>
    </w:p>
    <w:p w14:paraId="4CED4C89" w14:textId="5FC3EF1B" w:rsidR="00D92E88" w:rsidRPr="00D86324" w:rsidRDefault="00D92E88"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Resta entonces darle respuesta a la petición subsidiaria del recurrente. A continuación la Sala analizará </w:t>
      </w:r>
      <w:r w:rsidR="009E0554" w:rsidRPr="00D86324">
        <w:rPr>
          <w:rFonts w:ascii="Bookman Old Style" w:eastAsia="Bookman Old Style" w:hAnsi="Bookman Old Style" w:cs="Arial"/>
        </w:rPr>
        <w:t xml:space="preserve">si es cierto que el fallo apelado </w:t>
      </w:r>
      <w:r w:rsidR="00294C28" w:rsidRPr="00D86324">
        <w:rPr>
          <w:rFonts w:ascii="Bookman Old Style" w:eastAsia="Bookman Old Style" w:hAnsi="Bookman Old Style" w:cs="Arial"/>
        </w:rPr>
        <w:t>carece de motivación suficiente para sustentar la imposición de la pena en el límite máximo del cuarto mínimo.</w:t>
      </w:r>
    </w:p>
    <w:p w14:paraId="20227558" w14:textId="77777777" w:rsidR="00294C28" w:rsidRPr="00D86324" w:rsidRDefault="00294C28" w:rsidP="00231716">
      <w:pPr>
        <w:ind w:firstLine="709"/>
        <w:rPr>
          <w:rFonts w:eastAsia="Bookman Old Style" w:cs="Arial"/>
        </w:rPr>
      </w:pPr>
    </w:p>
    <w:p w14:paraId="4332E93D" w14:textId="35EBB670" w:rsidR="00294C28" w:rsidRPr="00D86324" w:rsidRDefault="00AC3284" w:rsidP="009977D4">
      <w:pPr>
        <w:pStyle w:val="Ttulo2"/>
        <w:rPr>
          <w:rFonts w:eastAsia="Bookman Old Style"/>
        </w:rPr>
      </w:pPr>
      <w:r w:rsidRPr="00D86324">
        <w:rPr>
          <w:rFonts w:eastAsia="Bookman Old Style"/>
        </w:rPr>
        <w:t>6</w:t>
      </w:r>
      <w:r w:rsidR="001D1448" w:rsidRPr="00D86324">
        <w:rPr>
          <w:rFonts w:eastAsia="Bookman Old Style"/>
        </w:rPr>
        <w:t xml:space="preserve">. </w:t>
      </w:r>
      <w:r w:rsidR="00294C28" w:rsidRPr="00D86324">
        <w:rPr>
          <w:rFonts w:eastAsia="Bookman Old Style"/>
        </w:rPr>
        <w:t>La dosificación de la pena</w:t>
      </w:r>
    </w:p>
    <w:p w14:paraId="5FE3258F" w14:textId="77777777" w:rsidR="00294C28" w:rsidRPr="00D86324" w:rsidRDefault="00294C28" w:rsidP="00231716">
      <w:pPr>
        <w:ind w:firstLine="709"/>
        <w:rPr>
          <w:rFonts w:eastAsia="Bookman Old Style" w:cs="Arial"/>
          <w:b/>
          <w:bCs/>
        </w:rPr>
      </w:pPr>
    </w:p>
    <w:p w14:paraId="2978C458" w14:textId="211C3E5A" w:rsidR="0057451A" w:rsidRPr="00D86324" w:rsidRDefault="004F790B"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De manera subsidiaria y en caso de que la Corte resolviera confirmar la condena, el recurrente </w:t>
      </w:r>
      <w:r w:rsidR="00415931" w:rsidRPr="00D86324">
        <w:rPr>
          <w:rFonts w:ascii="Bookman Old Style" w:eastAsia="Bookman Old Style" w:hAnsi="Bookman Old Style" w:cs="Arial"/>
        </w:rPr>
        <w:t xml:space="preserve">pidió </w:t>
      </w:r>
      <w:r w:rsidR="00012DE6" w:rsidRPr="00D86324">
        <w:rPr>
          <w:rFonts w:ascii="Bookman Old Style" w:eastAsia="Bookman Old Style" w:hAnsi="Bookman Old Style" w:cs="Arial"/>
        </w:rPr>
        <w:t>la reducción de</w:t>
      </w:r>
      <w:r w:rsidR="00415931" w:rsidRPr="00D86324">
        <w:rPr>
          <w:rFonts w:ascii="Bookman Old Style" w:eastAsia="Bookman Old Style" w:hAnsi="Bookman Old Style" w:cs="Arial"/>
        </w:rPr>
        <w:t xml:space="preserve"> la pena al mínimo del primer cuarto punitivo. </w:t>
      </w:r>
      <w:r w:rsidR="00012DE6" w:rsidRPr="00D86324">
        <w:rPr>
          <w:rFonts w:ascii="Bookman Old Style" w:eastAsia="Bookman Old Style" w:hAnsi="Bookman Old Style" w:cs="Arial"/>
        </w:rPr>
        <w:t xml:space="preserve">Sostuvo que el tribunal no motivó la razón por la </w:t>
      </w:r>
      <w:r w:rsidR="00DB01ED" w:rsidRPr="00D86324">
        <w:rPr>
          <w:rFonts w:ascii="Bookman Old Style" w:eastAsia="Bookman Old Style" w:hAnsi="Bookman Old Style" w:cs="Arial"/>
        </w:rPr>
        <w:t>que</w:t>
      </w:r>
      <w:r w:rsidR="00012DE6" w:rsidRPr="00D86324">
        <w:rPr>
          <w:rFonts w:ascii="Bookman Old Style" w:eastAsia="Bookman Old Style" w:hAnsi="Bookman Old Style" w:cs="Arial"/>
        </w:rPr>
        <w:t xml:space="preserve">, habiéndose ubicado en el primer cuarto, se desplazó hasta el máximo de ese rango en lugar de fijar la pena en el extremo inferior. </w:t>
      </w:r>
      <w:r w:rsidR="00E20F88" w:rsidRPr="00D86324">
        <w:rPr>
          <w:rFonts w:ascii="Bookman Old Style" w:eastAsia="Bookman Old Style" w:hAnsi="Bookman Old Style" w:cs="Arial"/>
        </w:rPr>
        <w:t xml:space="preserve">En su opinión, el </w:t>
      </w:r>
      <w:r w:rsidR="00E20F88" w:rsidRPr="00D86324">
        <w:rPr>
          <w:rFonts w:ascii="Bookman Old Style" w:eastAsia="Bookman Old Style" w:hAnsi="Bookman Old Style" w:cs="Arial"/>
          <w:i/>
          <w:iCs/>
        </w:rPr>
        <w:t>a quo</w:t>
      </w:r>
      <w:r w:rsidR="00E20F88" w:rsidRPr="00D86324">
        <w:rPr>
          <w:rFonts w:ascii="Bookman Old Style" w:eastAsia="Bookman Old Style" w:hAnsi="Bookman Old Style" w:cs="Arial"/>
        </w:rPr>
        <w:t xml:space="preserve"> se limitó a enunciar los</w:t>
      </w:r>
      <w:r w:rsidR="00361479" w:rsidRPr="00D86324">
        <w:rPr>
          <w:rFonts w:ascii="Bookman Old Style" w:eastAsia="Bookman Old Style" w:hAnsi="Bookman Old Style" w:cs="Arial"/>
        </w:rPr>
        <w:t xml:space="preserve"> criterios del artículo 61 del Código Penal —la gravedad de la conducta, el daño causado y la intensidad del dolo—</w:t>
      </w:r>
      <w:r w:rsidR="00C4648A" w:rsidRPr="00D86324">
        <w:rPr>
          <w:rFonts w:ascii="Bookman Old Style" w:eastAsia="Bookman Old Style" w:hAnsi="Bookman Old Style" w:cs="Arial"/>
        </w:rPr>
        <w:t xml:space="preserve">, sin explicar por qué la conducta revestía especial gravedad ni cuál fue el daño concreto. Esa omisión, afirmó, desconoció los artículos 59 y 61 del Código Penal y vulneró el debido proceso. </w:t>
      </w:r>
    </w:p>
    <w:p w14:paraId="45CD7C40" w14:textId="77777777" w:rsidR="0057451A" w:rsidRPr="00D86324" w:rsidRDefault="0057451A" w:rsidP="00231716">
      <w:pPr>
        <w:ind w:firstLine="709"/>
        <w:rPr>
          <w:rFonts w:eastAsia="Bookman Old Style" w:cs="Arial"/>
        </w:rPr>
      </w:pPr>
    </w:p>
    <w:p w14:paraId="304ADCB1" w14:textId="30A3AD97" w:rsidR="00AD1E64" w:rsidRPr="00D86324" w:rsidRDefault="0057451A"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Al revisar el contenido de la sentencia apelada, la Sala encuentra que </w:t>
      </w:r>
      <w:r w:rsidR="007E1D3C" w:rsidRPr="00D86324">
        <w:rPr>
          <w:rFonts w:ascii="Bookman Old Style" w:eastAsia="Bookman Old Style" w:hAnsi="Bookman Old Style" w:cs="Arial"/>
        </w:rPr>
        <w:t xml:space="preserve">el reproche parte de un supuesto </w:t>
      </w:r>
      <w:r w:rsidR="00AA50BB" w:rsidRPr="00D86324">
        <w:rPr>
          <w:rFonts w:ascii="Bookman Old Style" w:eastAsia="Bookman Old Style" w:hAnsi="Bookman Old Style" w:cs="Arial"/>
        </w:rPr>
        <w:t xml:space="preserve">que no es fiel a </w:t>
      </w:r>
      <w:r w:rsidR="000B75A6" w:rsidRPr="00D86324">
        <w:rPr>
          <w:rFonts w:ascii="Bookman Old Style" w:eastAsia="Bookman Old Style" w:hAnsi="Bookman Old Style" w:cs="Arial"/>
        </w:rPr>
        <w:t>lo consignado en el fallo</w:t>
      </w:r>
      <w:r w:rsidR="007E1D3C" w:rsidRPr="00D86324">
        <w:rPr>
          <w:rFonts w:ascii="Bookman Old Style" w:eastAsia="Bookman Old Style" w:hAnsi="Bookman Old Style" w:cs="Arial"/>
        </w:rPr>
        <w:t xml:space="preserve">. No es cierto que el tribunal </w:t>
      </w:r>
      <w:r w:rsidR="006B5FF8" w:rsidRPr="00D86324">
        <w:rPr>
          <w:rFonts w:ascii="Bookman Old Style" w:eastAsia="Bookman Old Style" w:hAnsi="Bookman Old Style" w:cs="Arial"/>
        </w:rPr>
        <w:t>omitiera motivar</w:t>
      </w:r>
      <w:r w:rsidR="007E1D3C" w:rsidRPr="00D86324">
        <w:rPr>
          <w:rFonts w:ascii="Bookman Old Style" w:eastAsia="Bookman Old Style" w:hAnsi="Bookman Old Style" w:cs="Arial"/>
        </w:rPr>
        <w:t xml:space="preserve"> </w:t>
      </w:r>
      <w:r w:rsidR="00DA6AB8" w:rsidRPr="00D86324">
        <w:rPr>
          <w:rFonts w:ascii="Bookman Old Style" w:eastAsia="Bookman Old Style" w:hAnsi="Bookman Old Style" w:cs="Arial"/>
        </w:rPr>
        <w:t xml:space="preserve">la pena. </w:t>
      </w:r>
      <w:r w:rsidR="006B5FF8" w:rsidRPr="00D86324">
        <w:rPr>
          <w:rFonts w:ascii="Bookman Old Style" w:eastAsia="Bookman Old Style" w:hAnsi="Bookman Old Style" w:cs="Arial"/>
        </w:rPr>
        <w:t>Por el contrario,</w:t>
      </w:r>
      <w:r w:rsidR="00DA6AB8" w:rsidRPr="00D86324">
        <w:rPr>
          <w:rFonts w:ascii="Bookman Old Style" w:eastAsia="Bookman Old Style" w:hAnsi="Bookman Old Style" w:cs="Arial"/>
        </w:rPr>
        <w:t xml:space="preserve"> </w:t>
      </w:r>
      <w:r w:rsidR="006B5FF8" w:rsidRPr="00D86324">
        <w:rPr>
          <w:rFonts w:ascii="Bookman Old Style" w:eastAsia="Bookman Old Style" w:hAnsi="Bookman Old Style" w:cs="Arial"/>
        </w:rPr>
        <w:t>l</w:t>
      </w:r>
      <w:r w:rsidR="00DA6AB8" w:rsidRPr="00D86324">
        <w:rPr>
          <w:rFonts w:ascii="Bookman Old Style" w:eastAsia="Bookman Old Style" w:hAnsi="Bookman Old Style" w:cs="Arial"/>
        </w:rPr>
        <w:t xml:space="preserve">uego de verificar que no concurrían circunstancias de mayor punibilidad y sí </w:t>
      </w:r>
      <w:r w:rsidR="00A05312" w:rsidRPr="00D86324">
        <w:rPr>
          <w:rFonts w:ascii="Bookman Old Style" w:eastAsia="Bookman Old Style" w:hAnsi="Bookman Old Style" w:cs="Arial"/>
        </w:rPr>
        <w:t xml:space="preserve">una de menor punibilidad (la carencia de antecedentes penales), </w:t>
      </w:r>
      <w:r w:rsidR="00E37ED9" w:rsidRPr="00D86324">
        <w:rPr>
          <w:rFonts w:ascii="Bookman Old Style" w:eastAsia="Bookman Old Style" w:hAnsi="Bookman Old Style" w:cs="Arial"/>
        </w:rPr>
        <w:t>estableció</w:t>
      </w:r>
      <w:r w:rsidR="00A05312" w:rsidRPr="00D86324">
        <w:rPr>
          <w:rFonts w:ascii="Bookman Old Style" w:eastAsia="Bookman Old Style" w:hAnsi="Bookman Old Style" w:cs="Arial"/>
        </w:rPr>
        <w:t xml:space="preserve"> la pena </w:t>
      </w:r>
      <w:r w:rsidR="00E37ED9" w:rsidRPr="00D86324">
        <w:rPr>
          <w:rFonts w:ascii="Bookman Old Style" w:eastAsia="Bookman Old Style" w:hAnsi="Bookman Old Style" w:cs="Arial"/>
        </w:rPr>
        <w:t>dentro del</w:t>
      </w:r>
      <w:r w:rsidR="00A05312" w:rsidRPr="00D86324">
        <w:rPr>
          <w:rFonts w:ascii="Bookman Old Style" w:eastAsia="Bookman Old Style" w:hAnsi="Bookman Old Style" w:cs="Arial"/>
        </w:rPr>
        <w:t xml:space="preserve"> primer cuarto que va de 48 a 72 meses de prisión. Dentro de ese rango, </w:t>
      </w:r>
      <w:r w:rsidR="00DB6029" w:rsidRPr="00D86324">
        <w:rPr>
          <w:rFonts w:ascii="Bookman Old Style" w:eastAsia="Bookman Old Style" w:hAnsi="Bookman Old Style" w:cs="Arial"/>
        </w:rPr>
        <w:t xml:space="preserve">se ubicó en el extremo máximo. </w:t>
      </w:r>
    </w:p>
    <w:p w14:paraId="24A4A950" w14:textId="77777777" w:rsidR="00AD1E64" w:rsidRPr="00D86324" w:rsidRDefault="00AD1E64" w:rsidP="00AD1E64">
      <w:pPr>
        <w:pStyle w:val="Prrafodelista"/>
        <w:spacing w:line="360" w:lineRule="auto"/>
        <w:ind w:left="709" w:firstLine="0"/>
        <w:rPr>
          <w:rFonts w:ascii="Bookman Old Style" w:eastAsia="Bookman Old Style" w:hAnsi="Bookman Old Style" w:cs="Arial"/>
        </w:rPr>
      </w:pPr>
    </w:p>
    <w:p w14:paraId="27C2E1AA" w14:textId="39220894" w:rsidR="00294C28" w:rsidRPr="00D86324" w:rsidRDefault="00AD1E64"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El </w:t>
      </w:r>
      <w:r w:rsidRPr="00D86324">
        <w:rPr>
          <w:rFonts w:ascii="Bookman Old Style" w:eastAsia="Bookman Old Style" w:hAnsi="Bookman Old Style" w:cs="Arial"/>
          <w:i/>
          <w:iCs/>
        </w:rPr>
        <w:t xml:space="preserve">a quo </w:t>
      </w:r>
      <w:r w:rsidRPr="00D86324">
        <w:rPr>
          <w:rFonts w:ascii="Bookman Old Style" w:eastAsia="Bookman Old Style" w:hAnsi="Bookman Old Style" w:cs="Arial"/>
        </w:rPr>
        <w:t>sustentó</w:t>
      </w:r>
      <w:r w:rsidR="00DB6029" w:rsidRPr="00D86324">
        <w:rPr>
          <w:rFonts w:ascii="Bookman Old Style" w:eastAsia="Bookman Old Style" w:hAnsi="Bookman Old Style" w:cs="Arial"/>
        </w:rPr>
        <w:t xml:space="preserve"> esa determinación en dos razones concretas. </w:t>
      </w:r>
      <w:r w:rsidR="007507F4" w:rsidRPr="00D86324">
        <w:rPr>
          <w:rFonts w:ascii="Bookman Old Style" w:eastAsia="Bookman Old Style" w:hAnsi="Bookman Old Style" w:cs="Arial"/>
        </w:rPr>
        <w:t>La primera,</w:t>
      </w:r>
      <w:r w:rsidR="00DB6029" w:rsidRPr="00D86324">
        <w:rPr>
          <w:rFonts w:ascii="Bookman Old Style" w:eastAsia="Bookman Old Style" w:hAnsi="Bookman Old Style" w:cs="Arial"/>
        </w:rPr>
        <w:t xml:space="preserve"> la gravedad de la conducta. </w:t>
      </w:r>
      <w:r w:rsidR="00CF36B6" w:rsidRPr="00D86324">
        <w:rPr>
          <w:rFonts w:ascii="Bookman Old Style" w:eastAsia="Bookman Old Style" w:hAnsi="Bookman Old Style" w:cs="Arial"/>
        </w:rPr>
        <w:t>Sobre este punto destacó</w:t>
      </w:r>
      <w:r w:rsidR="00DB6029" w:rsidRPr="00D86324">
        <w:rPr>
          <w:rFonts w:ascii="Bookman Old Style" w:eastAsia="Bookman Old Style" w:hAnsi="Bookman Old Style" w:cs="Arial"/>
        </w:rPr>
        <w:t xml:space="preserve"> </w:t>
      </w:r>
      <w:r w:rsidR="00BF1960" w:rsidRPr="00D86324">
        <w:rPr>
          <w:rFonts w:ascii="Bookman Old Style" w:eastAsia="Bookman Old Style" w:hAnsi="Bookman Old Style" w:cs="Arial"/>
        </w:rPr>
        <w:t xml:space="preserve">la especial relevancia que tiene </w:t>
      </w:r>
      <w:r w:rsidR="00E339F0" w:rsidRPr="00D86324">
        <w:rPr>
          <w:rFonts w:ascii="Bookman Old Style" w:eastAsia="Bookman Old Style" w:hAnsi="Bookman Old Style" w:cs="Arial"/>
        </w:rPr>
        <w:t xml:space="preserve">el </w:t>
      </w:r>
      <w:r w:rsidR="003D596E" w:rsidRPr="00D86324">
        <w:rPr>
          <w:rFonts w:ascii="Bookman Old Style" w:eastAsia="Bookman Old Style" w:hAnsi="Bookman Old Style" w:cs="Arial"/>
        </w:rPr>
        <w:t>que</w:t>
      </w:r>
      <w:r w:rsidR="00E339F0" w:rsidRPr="00D86324">
        <w:rPr>
          <w:rFonts w:ascii="Bookman Old Style" w:eastAsia="Bookman Old Style" w:hAnsi="Bookman Old Style" w:cs="Arial"/>
        </w:rPr>
        <w:t xml:space="preserve"> un fiscal archive deliberadamente una in</w:t>
      </w:r>
      <w:r w:rsidR="003D596E" w:rsidRPr="00D86324">
        <w:rPr>
          <w:rFonts w:ascii="Bookman Old Style" w:eastAsia="Bookman Old Style" w:hAnsi="Bookman Old Style" w:cs="Arial"/>
        </w:rPr>
        <w:t xml:space="preserve">dagación penal y degrade </w:t>
      </w:r>
      <w:r w:rsidR="00131CEA" w:rsidRPr="00D86324">
        <w:rPr>
          <w:rFonts w:ascii="Bookman Old Style" w:eastAsia="Bookman Old Style" w:hAnsi="Bookman Old Style" w:cs="Arial"/>
        </w:rPr>
        <w:t>la calificación jurídica de unos hechos</w:t>
      </w:r>
      <w:r w:rsidR="00195F1D" w:rsidRPr="00D86324">
        <w:rPr>
          <w:rFonts w:ascii="Bookman Old Style" w:eastAsia="Bookman Old Style" w:hAnsi="Bookman Old Style" w:cs="Arial"/>
        </w:rPr>
        <w:t xml:space="preserve"> delictivos</w:t>
      </w:r>
      <w:r w:rsidR="00131CEA" w:rsidRPr="00D86324">
        <w:rPr>
          <w:rFonts w:ascii="Bookman Old Style" w:eastAsia="Bookman Old Style" w:hAnsi="Bookman Old Style" w:cs="Arial"/>
        </w:rPr>
        <w:t xml:space="preserve"> </w:t>
      </w:r>
      <w:r w:rsidR="00454A58" w:rsidRPr="00D86324">
        <w:rPr>
          <w:rFonts w:ascii="Bookman Old Style" w:eastAsia="Bookman Old Style" w:hAnsi="Bookman Old Style" w:cs="Arial"/>
        </w:rPr>
        <w:t>de manera abiertamente contraria a la evidencia disponible</w:t>
      </w:r>
      <w:r w:rsidR="00131CEA" w:rsidRPr="00D86324">
        <w:rPr>
          <w:rFonts w:ascii="Bookman Old Style" w:eastAsia="Bookman Old Style" w:hAnsi="Bookman Old Style" w:cs="Arial"/>
        </w:rPr>
        <w:t xml:space="preserve">. </w:t>
      </w:r>
      <w:r w:rsidR="00D33867" w:rsidRPr="00D86324">
        <w:rPr>
          <w:rFonts w:ascii="Bookman Old Style" w:eastAsia="Bookman Old Style" w:hAnsi="Bookman Old Style" w:cs="Arial"/>
        </w:rPr>
        <w:t xml:space="preserve">La segunda, el daño </w:t>
      </w:r>
      <w:r w:rsidR="00454A58" w:rsidRPr="00D86324">
        <w:rPr>
          <w:rFonts w:ascii="Bookman Old Style" w:eastAsia="Bookman Old Style" w:hAnsi="Bookman Old Style" w:cs="Arial"/>
        </w:rPr>
        <w:t>ocasionad</w:t>
      </w:r>
      <w:r w:rsidR="00D33867" w:rsidRPr="00D86324">
        <w:rPr>
          <w:rFonts w:ascii="Bookman Old Style" w:eastAsia="Bookman Old Style" w:hAnsi="Bookman Old Style" w:cs="Arial"/>
        </w:rPr>
        <w:t xml:space="preserve">o, </w:t>
      </w:r>
      <w:r w:rsidR="00454A58" w:rsidRPr="00D86324">
        <w:rPr>
          <w:rFonts w:ascii="Bookman Old Style" w:eastAsia="Bookman Old Style" w:hAnsi="Bookman Old Style" w:cs="Arial"/>
        </w:rPr>
        <w:t>pues esa actuación</w:t>
      </w:r>
      <w:r w:rsidR="00D33867" w:rsidRPr="00D86324">
        <w:rPr>
          <w:rFonts w:ascii="Bookman Old Style" w:eastAsia="Bookman Old Style" w:hAnsi="Bookman Old Style" w:cs="Arial"/>
        </w:rPr>
        <w:t xml:space="preserve"> </w:t>
      </w:r>
      <w:r w:rsidR="006A7395" w:rsidRPr="00D86324">
        <w:rPr>
          <w:rFonts w:ascii="Bookman Old Style" w:eastAsia="Bookman Old Style" w:hAnsi="Bookman Old Style" w:cs="Arial"/>
        </w:rPr>
        <w:t>afectó la credibilidad de</w:t>
      </w:r>
      <w:r w:rsidR="00D33867" w:rsidRPr="00D86324">
        <w:rPr>
          <w:rFonts w:ascii="Bookman Old Style" w:eastAsia="Bookman Old Style" w:hAnsi="Bookman Old Style" w:cs="Arial"/>
        </w:rPr>
        <w:t xml:space="preserve"> la Fiscalía General de la Nación y, por extensión, </w:t>
      </w:r>
      <w:r w:rsidR="006A7395" w:rsidRPr="00D86324">
        <w:rPr>
          <w:rFonts w:ascii="Bookman Old Style" w:eastAsia="Bookman Old Style" w:hAnsi="Bookman Old Style" w:cs="Arial"/>
        </w:rPr>
        <w:t>la confianza de los ciudadanos</w:t>
      </w:r>
      <w:r w:rsidR="0045514F" w:rsidRPr="00D86324">
        <w:rPr>
          <w:rFonts w:ascii="Bookman Old Style" w:eastAsia="Bookman Old Style" w:hAnsi="Bookman Old Style" w:cs="Arial"/>
        </w:rPr>
        <w:t xml:space="preserve"> en las instituciones del Estado. </w:t>
      </w:r>
      <w:r w:rsidR="00AB2A5C" w:rsidRPr="00D86324">
        <w:rPr>
          <w:rFonts w:ascii="Bookman Old Style" w:eastAsia="Bookman Old Style" w:hAnsi="Bookman Old Style" w:cs="Arial"/>
        </w:rPr>
        <w:t xml:space="preserve">Así lo explicó en el fallo de primera instancia: </w:t>
      </w:r>
    </w:p>
    <w:p w14:paraId="13EAC846" w14:textId="77777777" w:rsidR="00283962" w:rsidRPr="00D86324" w:rsidRDefault="00283962" w:rsidP="00231716">
      <w:pPr>
        <w:ind w:firstLine="709"/>
        <w:rPr>
          <w:rFonts w:eastAsia="Bookman Old Style" w:cs="Arial"/>
        </w:rPr>
      </w:pPr>
    </w:p>
    <w:p w14:paraId="160E3EB2" w14:textId="1AF3FE48" w:rsidR="00283962" w:rsidRPr="00D86324" w:rsidRDefault="00283962" w:rsidP="001D1448">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Así las cosas, teniendo en cuenta el inciso 3º del artículo 61 del Código Penal, respecto a la gravedad de la conducta y el daño generado, esto es, el descrédito a la institución que representa el procesado – Fiscalía General de la Nación, actuar que además deslegitima en sí misma a todas las instituciones del Estado; quien movido por una dádiva ofrecida cuando investigaba las conductas punibles de PORTE ILEGAL DE ARMAS y TENTATIVA DE HOMICIDIO, optó de manera deliberada por archivar parcialmente por el punible de PORTE ILEGAL DE ARMAS </w:t>
      </w:r>
      <w:r w:rsidR="00A77877" w:rsidRPr="00D86324">
        <w:rPr>
          <w:rFonts w:ascii="Bookman Old Style" w:eastAsia="Bookman Old Style" w:hAnsi="Bookman Old Style" w:cs="Arial"/>
          <w:sz w:val="24"/>
        </w:rPr>
        <w:t xml:space="preserve">y degradar la conducta de TENTATIVA DE HOMICIDIO a LESIONES PERSONALES; todo ello bajo el acentuado capricho y ausencia de argumentación legal alguna, apartado así mismo del compendio probatorio con el que contaba; con el fin último de liberar al afectado de las consecuencias punibles de su accionar; </w:t>
      </w:r>
      <w:r w:rsidR="00904A21" w:rsidRPr="00D86324">
        <w:rPr>
          <w:rFonts w:ascii="Bookman Old Style" w:eastAsia="Bookman Old Style" w:hAnsi="Bookman Old Style" w:cs="Arial"/>
          <w:sz w:val="24"/>
        </w:rPr>
        <w:t>«pasando además por encima del deber de motivación legal de las decisiones que recae en cualquier autoridad pública, principio éste que genera un daño enorme a la confianza de la ciudadanía en las instituciones estatales y especialmente frente a las que más legitimidad requieren porque son las encargadas de resolver los conflictos más graves de la sociedad con las respuestas más severas</w:t>
      </w:r>
      <w:r w:rsidR="008B5FFF" w:rsidRPr="00D86324">
        <w:rPr>
          <w:rFonts w:ascii="Bookman Old Style" w:eastAsia="Bookman Old Style" w:hAnsi="Bookman Old Style" w:cs="Arial"/>
          <w:sz w:val="24"/>
        </w:rPr>
        <w:t>»</w:t>
      </w:r>
      <w:r w:rsidR="00904A21" w:rsidRPr="00D86324">
        <w:rPr>
          <w:rStyle w:val="Refdenotaalpie"/>
          <w:rFonts w:ascii="Bookman Old Style" w:eastAsia="Bookman Old Style" w:hAnsi="Bookman Old Style" w:cs="Arial"/>
          <w:sz w:val="24"/>
          <w:szCs w:val="24"/>
        </w:rPr>
        <w:footnoteReference w:id="57"/>
      </w:r>
      <w:r w:rsidR="008B5FFF" w:rsidRPr="00D86324">
        <w:rPr>
          <w:rFonts w:ascii="Bookman Old Style" w:eastAsia="Bookman Old Style" w:hAnsi="Bookman Old Style" w:cs="Arial"/>
          <w:sz w:val="24"/>
        </w:rPr>
        <w:t xml:space="preserve">, considera la judicatura que se encuentra razonable imponer la pena de seis años de prisión, que equivalen a setenta y dos (72) meses; esto es, el máximo del primer cuarto. </w:t>
      </w:r>
    </w:p>
    <w:p w14:paraId="79F5DA66" w14:textId="77777777" w:rsidR="00092BFE" w:rsidRPr="00D86324" w:rsidRDefault="00092BFE" w:rsidP="00231716">
      <w:pPr>
        <w:ind w:firstLine="709"/>
        <w:rPr>
          <w:rFonts w:eastAsia="Bookman Old Style" w:cs="Arial"/>
        </w:rPr>
      </w:pPr>
    </w:p>
    <w:p w14:paraId="071F19BB" w14:textId="77777777" w:rsidR="002914FA" w:rsidRPr="00D86324" w:rsidRDefault="00A5466E"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Ahora bien, como se puede observar</w:t>
      </w:r>
      <w:r w:rsidR="00F54C0A" w:rsidRPr="00D86324">
        <w:rPr>
          <w:rFonts w:ascii="Bookman Old Style" w:eastAsia="Bookman Old Style" w:hAnsi="Bookman Old Style" w:cs="Arial"/>
        </w:rPr>
        <w:t xml:space="preserve"> en el </w:t>
      </w:r>
      <w:r w:rsidR="00D123F1" w:rsidRPr="00D86324">
        <w:rPr>
          <w:rFonts w:ascii="Bookman Old Style" w:eastAsia="Bookman Old Style" w:hAnsi="Bookman Old Style" w:cs="Arial"/>
        </w:rPr>
        <w:t>fragmento</w:t>
      </w:r>
      <w:r w:rsidR="00F54C0A" w:rsidRPr="00D86324">
        <w:rPr>
          <w:rFonts w:ascii="Bookman Old Style" w:eastAsia="Bookman Old Style" w:hAnsi="Bookman Old Style" w:cs="Arial"/>
        </w:rPr>
        <w:t xml:space="preserve"> de la sentencia transcrito, </w:t>
      </w:r>
      <w:r w:rsidR="00556050" w:rsidRPr="00D86324">
        <w:rPr>
          <w:rFonts w:ascii="Bookman Old Style" w:eastAsia="Bookman Old Style" w:hAnsi="Bookman Old Style" w:cs="Arial"/>
        </w:rPr>
        <w:t xml:space="preserve">el tribunal también sustentó el apartamiento del límite mínimo en que el acusado </w:t>
      </w:r>
      <w:r w:rsidR="002048BB" w:rsidRPr="00D86324">
        <w:rPr>
          <w:rFonts w:ascii="Bookman Old Style" w:eastAsia="Bookman Old Style" w:hAnsi="Bookman Old Style" w:cs="Arial"/>
        </w:rPr>
        <w:t>actuó</w:t>
      </w:r>
      <w:r w:rsidR="000E6EFA" w:rsidRPr="00D86324">
        <w:rPr>
          <w:rFonts w:ascii="Bookman Old Style" w:eastAsia="Bookman Old Style" w:hAnsi="Bookman Old Style" w:cs="Arial"/>
        </w:rPr>
        <w:t xml:space="preserve"> «movido por una dádiva». Sin embargo</w:t>
      </w:r>
      <w:r w:rsidR="00F0092D" w:rsidRPr="00D86324">
        <w:rPr>
          <w:rFonts w:ascii="Bookman Old Style" w:eastAsia="Bookman Old Style" w:hAnsi="Bookman Old Style" w:cs="Arial"/>
        </w:rPr>
        <w:t>,</w:t>
      </w:r>
      <w:r w:rsidR="000E6EFA" w:rsidRPr="00D86324">
        <w:rPr>
          <w:rFonts w:ascii="Bookman Old Style" w:eastAsia="Bookman Old Style" w:hAnsi="Bookman Old Style" w:cs="Arial"/>
        </w:rPr>
        <w:t xml:space="preserve"> según se precisó </w:t>
      </w:r>
      <w:r w:rsidR="006172D9" w:rsidRPr="00D86324">
        <w:rPr>
          <w:rFonts w:ascii="Bookman Old Style" w:eastAsia="Bookman Old Style" w:hAnsi="Bookman Old Style" w:cs="Arial"/>
        </w:rPr>
        <w:t>líneas atrás (</w:t>
      </w:r>
      <w:r w:rsidR="00AA3270" w:rsidRPr="00D86324">
        <w:rPr>
          <w:rFonts w:ascii="Bookman Old Style" w:eastAsia="Bookman Old Style" w:hAnsi="Bookman Old Style" w:cs="Arial"/>
        </w:rPr>
        <w:t>párr. 138</w:t>
      </w:r>
      <w:r w:rsidR="006172D9" w:rsidRPr="00D86324">
        <w:rPr>
          <w:rFonts w:ascii="Bookman Old Style" w:eastAsia="Bookman Old Style" w:hAnsi="Bookman Old Style" w:cs="Arial"/>
        </w:rPr>
        <w:t>)</w:t>
      </w:r>
      <w:r w:rsidR="0016383D" w:rsidRPr="00D86324">
        <w:rPr>
          <w:rFonts w:ascii="Bookman Old Style" w:eastAsia="Bookman Old Style" w:hAnsi="Bookman Old Style" w:cs="Arial"/>
        </w:rPr>
        <w:t>,</w:t>
      </w:r>
      <w:r w:rsidR="006172D9" w:rsidRPr="00D86324">
        <w:rPr>
          <w:rFonts w:ascii="Bookman Old Style" w:eastAsia="Bookman Old Style" w:hAnsi="Bookman Old Style" w:cs="Arial"/>
        </w:rPr>
        <w:t xml:space="preserve"> </w:t>
      </w:r>
      <w:r w:rsidR="00F41F91" w:rsidRPr="00D86324">
        <w:rPr>
          <w:rFonts w:ascii="Bookman Old Style" w:eastAsia="Bookman Old Style" w:hAnsi="Bookman Old Style" w:cs="Arial"/>
        </w:rPr>
        <w:t xml:space="preserve">ese </w:t>
      </w:r>
      <w:r w:rsidR="0016383D" w:rsidRPr="00D86324">
        <w:rPr>
          <w:rFonts w:ascii="Bookman Old Style" w:eastAsia="Bookman Old Style" w:hAnsi="Bookman Old Style" w:cs="Arial"/>
        </w:rPr>
        <w:t>supuesto</w:t>
      </w:r>
      <w:r w:rsidR="00F41F91" w:rsidRPr="00D86324">
        <w:rPr>
          <w:rFonts w:ascii="Bookman Old Style" w:eastAsia="Bookman Old Style" w:hAnsi="Bookman Old Style" w:cs="Arial"/>
        </w:rPr>
        <w:t xml:space="preserve"> </w:t>
      </w:r>
      <w:r w:rsidR="00270E45" w:rsidRPr="00D86324">
        <w:rPr>
          <w:rFonts w:ascii="Bookman Old Style" w:eastAsia="Bookman Old Style" w:hAnsi="Bookman Old Style" w:cs="Arial"/>
        </w:rPr>
        <w:t>no quedó acreditado</w:t>
      </w:r>
      <w:r w:rsidR="009715AF" w:rsidRPr="00D86324">
        <w:rPr>
          <w:rFonts w:ascii="Bookman Old Style" w:eastAsia="Bookman Old Style" w:hAnsi="Bookman Old Style" w:cs="Arial"/>
        </w:rPr>
        <w:t xml:space="preserve"> con el grado de certeza que la ley exige</w:t>
      </w:r>
      <w:r w:rsidR="0016383D" w:rsidRPr="00D86324">
        <w:rPr>
          <w:rFonts w:ascii="Bookman Old Style" w:eastAsia="Bookman Old Style" w:hAnsi="Bookman Old Style" w:cs="Arial"/>
        </w:rPr>
        <w:t>.</w:t>
      </w:r>
      <w:r w:rsidR="00EB559A" w:rsidRPr="00D86324">
        <w:rPr>
          <w:rFonts w:ascii="Bookman Old Style" w:eastAsia="Bookman Old Style" w:hAnsi="Bookman Old Style" w:cs="Arial"/>
        </w:rPr>
        <w:t xml:space="preserve"> </w:t>
      </w:r>
    </w:p>
    <w:p w14:paraId="3623DC00" w14:textId="77777777" w:rsidR="002914FA" w:rsidRPr="00D86324" w:rsidRDefault="002914FA" w:rsidP="002914FA">
      <w:pPr>
        <w:pStyle w:val="Prrafodelista"/>
        <w:spacing w:line="360" w:lineRule="auto"/>
        <w:ind w:left="709" w:firstLine="0"/>
        <w:rPr>
          <w:rFonts w:ascii="Bookman Old Style" w:eastAsia="Bookman Old Style" w:hAnsi="Bookman Old Style" w:cs="Arial"/>
        </w:rPr>
      </w:pPr>
    </w:p>
    <w:p w14:paraId="0E6ACCA6" w14:textId="627A7806" w:rsidR="00355950" w:rsidRPr="00D86324" w:rsidRDefault="00C103E1"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L</w:t>
      </w:r>
      <w:r w:rsidR="00EB559A" w:rsidRPr="00D86324">
        <w:rPr>
          <w:rFonts w:ascii="Bookman Old Style" w:eastAsia="Bookman Old Style" w:hAnsi="Bookman Old Style" w:cs="Arial"/>
        </w:rPr>
        <w:t xml:space="preserve">a evidencia n.° 18 no permite concluir, </w:t>
      </w:r>
      <w:r w:rsidRPr="00D86324">
        <w:rPr>
          <w:rFonts w:ascii="Bookman Old Style" w:eastAsia="Bookman Old Style" w:hAnsi="Bookman Old Style" w:cs="Arial"/>
        </w:rPr>
        <w:t>más allá de toda duda razonable</w:t>
      </w:r>
      <w:r w:rsidR="00EB559A" w:rsidRPr="00D86324">
        <w:rPr>
          <w:rFonts w:ascii="Bookman Old Style" w:eastAsia="Bookman Old Style" w:hAnsi="Bookman Old Style" w:cs="Arial"/>
        </w:rPr>
        <w:t xml:space="preserve">, </w:t>
      </w:r>
      <w:r w:rsidR="00100A28" w:rsidRPr="00D86324">
        <w:rPr>
          <w:rFonts w:ascii="Bookman Old Style" w:eastAsia="Bookman Old Style" w:hAnsi="Bookman Old Style" w:cs="Arial"/>
        </w:rPr>
        <w:t xml:space="preserve">que </w:t>
      </w:r>
      <w:r w:rsidR="00100A28" w:rsidRPr="00D86324">
        <w:rPr>
          <w:rFonts w:ascii="Bookman Old Style" w:eastAsia="Bookman Old Style" w:hAnsi="Bookman Old Style" w:cs="Arial"/>
          <w:smallCaps/>
        </w:rPr>
        <w:t>Cohen Gutiérrez</w:t>
      </w:r>
      <w:r w:rsidR="00100A28" w:rsidRPr="00D86324">
        <w:rPr>
          <w:rFonts w:ascii="Bookman Old Style" w:eastAsia="Bookman Old Style" w:hAnsi="Bookman Old Style" w:cs="Arial"/>
        </w:rPr>
        <w:t xml:space="preserve"> recibió</w:t>
      </w:r>
      <w:r w:rsidRPr="00D86324">
        <w:rPr>
          <w:rFonts w:ascii="Bookman Old Style" w:eastAsia="Bookman Old Style" w:hAnsi="Bookman Old Style" w:cs="Arial"/>
        </w:rPr>
        <w:t xml:space="preserve"> una</w:t>
      </w:r>
      <w:r w:rsidR="00100A28" w:rsidRPr="00D86324">
        <w:rPr>
          <w:rFonts w:ascii="Bookman Old Style" w:eastAsia="Bookman Old Style" w:hAnsi="Bookman Old Style" w:cs="Arial"/>
        </w:rPr>
        <w:t xml:space="preserve"> suma </w:t>
      </w:r>
      <w:r w:rsidR="00E12EA2" w:rsidRPr="00D86324">
        <w:rPr>
          <w:rFonts w:ascii="Bookman Old Style" w:eastAsia="Bookman Old Style" w:hAnsi="Bookman Old Style" w:cs="Arial"/>
        </w:rPr>
        <w:t xml:space="preserve">de dinero a </w:t>
      </w:r>
      <w:r w:rsidR="00100A28" w:rsidRPr="00D86324">
        <w:rPr>
          <w:rFonts w:ascii="Bookman Old Style" w:eastAsia="Bookman Old Style" w:hAnsi="Bookman Old Style" w:cs="Arial"/>
        </w:rPr>
        <w:t xml:space="preserve">cambio </w:t>
      </w:r>
      <w:r w:rsidR="007362BE" w:rsidRPr="00D86324">
        <w:rPr>
          <w:rFonts w:ascii="Bookman Old Style" w:eastAsia="Bookman Old Style" w:hAnsi="Bookman Old Style" w:cs="Arial"/>
        </w:rPr>
        <w:t>archivar</w:t>
      </w:r>
      <w:r w:rsidR="005850F7" w:rsidRPr="00D86324">
        <w:rPr>
          <w:rFonts w:ascii="Bookman Old Style" w:eastAsia="Bookman Old Style" w:hAnsi="Bookman Old Style" w:cs="Arial"/>
        </w:rPr>
        <w:t xml:space="preserve"> </w:t>
      </w:r>
      <w:r w:rsidR="00E65FB1" w:rsidRPr="00D86324">
        <w:rPr>
          <w:rFonts w:ascii="Bookman Old Style" w:eastAsia="Bookman Old Style" w:hAnsi="Bookman Old Style" w:cs="Arial"/>
        </w:rPr>
        <w:t xml:space="preserve">la indagación preliminar </w:t>
      </w:r>
      <w:r w:rsidR="00D11308" w:rsidRPr="00D86324">
        <w:rPr>
          <w:rFonts w:ascii="Bookman Old Style" w:eastAsia="Bookman Old Style" w:hAnsi="Bookman Old Style" w:cs="Arial"/>
        </w:rPr>
        <w:t xml:space="preserve">adelantada </w:t>
      </w:r>
      <w:r w:rsidR="00E65FB1" w:rsidRPr="00D86324">
        <w:rPr>
          <w:rFonts w:ascii="Bookman Old Style" w:eastAsia="Bookman Old Style" w:hAnsi="Bookman Old Style" w:cs="Arial"/>
        </w:rPr>
        <w:t>contra Hafit Martínez Herazo por el delito de fabricación, tráfico, porte o tenencia de armas de fuego, accesorios, partes o municiones</w:t>
      </w:r>
      <w:r w:rsidR="00D11308" w:rsidRPr="00D86324">
        <w:rPr>
          <w:rFonts w:ascii="Bookman Old Style" w:eastAsia="Bookman Old Style" w:hAnsi="Bookman Old Style" w:cs="Arial"/>
        </w:rPr>
        <w:t>, o de</w:t>
      </w:r>
      <w:r w:rsidR="00E65FB1" w:rsidRPr="00D86324">
        <w:rPr>
          <w:rFonts w:ascii="Bookman Old Style" w:eastAsia="Bookman Old Style" w:hAnsi="Bookman Old Style" w:cs="Arial"/>
        </w:rPr>
        <w:t xml:space="preserve"> </w:t>
      </w:r>
      <w:r w:rsidR="00D861F8" w:rsidRPr="00D86324">
        <w:rPr>
          <w:rFonts w:ascii="Bookman Old Style" w:eastAsia="Bookman Old Style" w:hAnsi="Bookman Old Style" w:cs="Arial"/>
        </w:rPr>
        <w:t xml:space="preserve">reducir a unas simples lesiones personales culposas una conducta que comprometió gravemente la vida de </w:t>
      </w:r>
      <w:r w:rsidR="00E65FB1" w:rsidRPr="00D86324">
        <w:rPr>
          <w:rFonts w:ascii="Bookman Old Style" w:eastAsia="Bookman Old Style" w:hAnsi="Bookman Old Style" w:cs="Arial"/>
        </w:rPr>
        <w:t xml:space="preserve"> </w:t>
      </w:r>
      <w:r w:rsidR="000C597C" w:rsidRPr="00D86324">
        <w:rPr>
          <w:rFonts w:ascii="Bookman Old Style" w:eastAsia="Bookman Old Style" w:hAnsi="Bookman Old Style" w:cs="Arial"/>
        </w:rPr>
        <w:t>Juan Camilo Álvarez Novoa</w:t>
      </w:r>
      <w:r w:rsidR="00325A8E" w:rsidRPr="00D86324">
        <w:rPr>
          <w:rFonts w:ascii="Bookman Old Style" w:eastAsia="Bookman Old Style" w:hAnsi="Bookman Old Style" w:cs="Arial"/>
        </w:rPr>
        <w:t xml:space="preserve">. </w:t>
      </w:r>
      <w:r w:rsidR="00BC45B0" w:rsidRPr="00D86324">
        <w:rPr>
          <w:rFonts w:ascii="Bookman Old Style" w:eastAsia="Bookman Old Style" w:hAnsi="Bookman Old Style" w:cs="Arial"/>
        </w:rPr>
        <w:t xml:space="preserve">Por esa razón, </w:t>
      </w:r>
      <w:r w:rsidR="00325A8E" w:rsidRPr="00D86324">
        <w:rPr>
          <w:rFonts w:ascii="Bookman Old Style" w:eastAsia="Bookman Old Style" w:hAnsi="Bookman Old Style" w:cs="Arial"/>
        </w:rPr>
        <w:t>la Sala excluirá</w:t>
      </w:r>
      <w:r w:rsidR="00BC45B0" w:rsidRPr="00D86324">
        <w:rPr>
          <w:rFonts w:ascii="Bookman Old Style" w:eastAsia="Bookman Old Style" w:hAnsi="Bookman Old Style" w:cs="Arial"/>
        </w:rPr>
        <w:t xml:space="preserve"> ese criterio del </w:t>
      </w:r>
      <w:r w:rsidR="00191EA1" w:rsidRPr="00D86324">
        <w:rPr>
          <w:rFonts w:ascii="Bookman Old Style" w:eastAsia="Bookman Old Style" w:hAnsi="Bookman Old Style" w:cs="Arial"/>
        </w:rPr>
        <w:t>juicio</w:t>
      </w:r>
      <w:r w:rsidR="00073AEB" w:rsidRPr="00D86324">
        <w:rPr>
          <w:rFonts w:ascii="Bookman Old Style" w:eastAsia="Bookman Old Style" w:hAnsi="Bookman Old Style" w:cs="Arial"/>
        </w:rPr>
        <w:t xml:space="preserve"> </w:t>
      </w:r>
      <w:r w:rsidR="00F30A3A" w:rsidRPr="00D86324">
        <w:rPr>
          <w:rFonts w:ascii="Bookman Old Style" w:eastAsia="Bookman Old Style" w:hAnsi="Bookman Old Style" w:cs="Arial"/>
        </w:rPr>
        <w:t xml:space="preserve">de dosificación punitiva. </w:t>
      </w:r>
    </w:p>
    <w:p w14:paraId="748388F5" w14:textId="77777777" w:rsidR="0056249B" w:rsidRPr="00D86324" w:rsidRDefault="0056249B" w:rsidP="00231716">
      <w:pPr>
        <w:ind w:firstLine="709"/>
        <w:rPr>
          <w:rFonts w:eastAsia="Bookman Old Style" w:cs="Arial"/>
        </w:rPr>
      </w:pPr>
    </w:p>
    <w:p w14:paraId="6B60CCFB" w14:textId="025270E8" w:rsidR="0056249B" w:rsidRPr="00D86324" w:rsidRDefault="00D17961"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Esa sustracción, sin embargo, </w:t>
      </w:r>
      <w:r w:rsidR="00CF4763" w:rsidRPr="00D86324">
        <w:rPr>
          <w:rFonts w:ascii="Bookman Old Style" w:eastAsia="Bookman Old Style" w:hAnsi="Bookman Old Style" w:cs="Arial"/>
        </w:rPr>
        <w:t>no altera la pena impuesta.</w:t>
      </w:r>
      <w:r w:rsidR="00470BCC" w:rsidRPr="00D86324">
        <w:rPr>
          <w:rFonts w:ascii="Bookman Old Style" w:eastAsia="Bookman Old Style" w:hAnsi="Bookman Old Style" w:cs="Arial"/>
        </w:rPr>
        <w:t xml:space="preserve"> </w:t>
      </w:r>
      <w:r w:rsidR="0059254A" w:rsidRPr="00D86324">
        <w:rPr>
          <w:rFonts w:ascii="Bookman Old Style" w:eastAsia="Bookman Old Style" w:hAnsi="Bookman Old Style" w:cs="Arial"/>
        </w:rPr>
        <w:t xml:space="preserve">La gravedad de la conducta </w:t>
      </w:r>
      <w:r w:rsidR="00166B1F" w:rsidRPr="00D86324">
        <w:rPr>
          <w:rFonts w:ascii="Bookman Old Style" w:eastAsia="Bookman Old Style" w:hAnsi="Bookman Old Style" w:cs="Arial"/>
        </w:rPr>
        <w:t xml:space="preserve">y la mayor intensidad del dolo, analizados para el caso concreto, permiten sostener </w:t>
      </w:r>
      <w:r w:rsidR="00A77CBF" w:rsidRPr="00D86324">
        <w:rPr>
          <w:rFonts w:ascii="Bookman Old Style" w:eastAsia="Bookman Old Style" w:hAnsi="Bookman Old Style" w:cs="Arial"/>
        </w:rPr>
        <w:t xml:space="preserve">el monto punitivo que fijó el sentenciador de primer grado. </w:t>
      </w:r>
      <w:r w:rsidR="00182E09" w:rsidRPr="00D86324">
        <w:rPr>
          <w:rFonts w:ascii="Bookman Old Style" w:eastAsia="Bookman Old Style" w:hAnsi="Bookman Old Style" w:cs="Arial"/>
        </w:rPr>
        <w:t>Las razones son las siguientes:</w:t>
      </w:r>
    </w:p>
    <w:p w14:paraId="464B3CD9" w14:textId="77777777" w:rsidR="00182E09" w:rsidRPr="00D86324" w:rsidRDefault="00182E09" w:rsidP="00231716">
      <w:pPr>
        <w:ind w:firstLine="709"/>
        <w:rPr>
          <w:rFonts w:eastAsia="Bookman Old Style" w:cs="Arial"/>
        </w:rPr>
      </w:pPr>
    </w:p>
    <w:p w14:paraId="61C23D8D" w14:textId="2ECCA4F1" w:rsidR="003E6919" w:rsidRPr="00D86324" w:rsidRDefault="00182E09" w:rsidP="005C3A3F">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El artículo 61 de Código Penal establece el método para determinar la pena a imponer</w:t>
      </w:r>
      <w:r w:rsidR="00A44888" w:rsidRPr="00D86324">
        <w:rPr>
          <w:rFonts w:ascii="Bookman Old Style" w:eastAsia="Bookman Old Style" w:hAnsi="Bookman Old Style" w:cs="Arial"/>
        </w:rPr>
        <w:t xml:space="preserve">. Una vez se ha definido el marco punitivo —pena mínima y máxima del tipo penal, con sus posibles aumentos o disminuciones—, </w:t>
      </w:r>
      <w:r w:rsidR="006D1A6B" w:rsidRPr="00D86324">
        <w:rPr>
          <w:rFonts w:ascii="Bookman Old Style" w:eastAsia="Bookman Old Style" w:hAnsi="Bookman Old Style" w:cs="Arial"/>
        </w:rPr>
        <w:t xml:space="preserve">el sentenciador deberá dividir el ámbito punitivo en cuatro partes: un cuarto mínimo, dos cuartos medios y un cuarto máximo. </w:t>
      </w:r>
      <w:r w:rsidR="007517D3" w:rsidRPr="00D86324">
        <w:rPr>
          <w:rFonts w:ascii="Bookman Old Style" w:eastAsia="Bookman Old Style" w:hAnsi="Bookman Old Style" w:cs="Arial"/>
        </w:rPr>
        <w:t xml:space="preserve">Luego, deberá ubicarse en el cuarto correspondiente. Para ello, deberá tener en cuenta la concurrencia de circunstancias de atenuación o agravación. </w:t>
      </w:r>
      <w:r w:rsidR="009E7DB5" w:rsidRPr="00D86324">
        <w:rPr>
          <w:rFonts w:ascii="Bookman Old Style" w:eastAsia="Bookman Old Style" w:hAnsi="Bookman Old Style" w:cs="Arial"/>
        </w:rPr>
        <w:t xml:space="preserve">Una vez establecido el cuarto, el juez impondrá la pena ponderando una serie de criterios específicos. </w:t>
      </w:r>
      <w:r w:rsidR="00164F87" w:rsidRPr="00D86324">
        <w:rPr>
          <w:rFonts w:ascii="Bookman Old Style" w:eastAsia="Bookman Old Style" w:hAnsi="Bookman Old Style" w:cs="Arial"/>
        </w:rPr>
        <w:t>Así lo impone e</w:t>
      </w:r>
      <w:r w:rsidR="009E7DB5" w:rsidRPr="00D86324">
        <w:rPr>
          <w:rFonts w:ascii="Bookman Old Style" w:eastAsia="Bookman Old Style" w:hAnsi="Bookman Old Style" w:cs="Arial"/>
        </w:rPr>
        <w:t xml:space="preserve">l inciso 3º del </w:t>
      </w:r>
      <w:r w:rsidR="00164F87" w:rsidRPr="00D86324">
        <w:rPr>
          <w:rFonts w:ascii="Bookman Old Style" w:eastAsia="Bookman Old Style" w:hAnsi="Bookman Old Style" w:cs="Arial"/>
        </w:rPr>
        <w:t>mencionado artículo</w:t>
      </w:r>
      <w:r w:rsidR="003E6919" w:rsidRPr="00D86324">
        <w:rPr>
          <w:rFonts w:ascii="Bookman Old Style" w:eastAsia="Bookman Old Style" w:hAnsi="Bookman Old Style" w:cs="Arial"/>
        </w:rPr>
        <w:t>:</w:t>
      </w:r>
    </w:p>
    <w:p w14:paraId="2F39B435" w14:textId="77777777" w:rsidR="003E6919" w:rsidRPr="00D86324" w:rsidRDefault="003E6919" w:rsidP="00231716">
      <w:pPr>
        <w:ind w:firstLine="709"/>
        <w:rPr>
          <w:rFonts w:eastAsia="Bookman Old Style" w:cs="Arial"/>
        </w:rPr>
      </w:pPr>
    </w:p>
    <w:p w14:paraId="34A244E7" w14:textId="354F05B5" w:rsidR="00182E09" w:rsidRPr="00D86324" w:rsidRDefault="003E6919" w:rsidP="005C3A3F">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Establecido el cuarto o cuartos dentro del que deberá determinarse la pena, el sentenciador la impondrá ponderando los siguientes aspectos: la mayor o menor gravedad de la conducta, el daño real o potencial creado, la naturaleza de las causales que agraven o atenúen la punibilidad, la intensidad del dolo, la </w:t>
      </w:r>
      <w:proofErr w:type="spellStart"/>
      <w:r w:rsidRPr="00D86324">
        <w:rPr>
          <w:rFonts w:ascii="Bookman Old Style" w:eastAsia="Bookman Old Style" w:hAnsi="Bookman Old Style" w:cs="Arial"/>
          <w:sz w:val="24"/>
        </w:rPr>
        <w:t>preterintención</w:t>
      </w:r>
      <w:proofErr w:type="spellEnd"/>
      <w:r w:rsidRPr="00D86324">
        <w:rPr>
          <w:rFonts w:ascii="Bookman Old Style" w:eastAsia="Bookman Old Style" w:hAnsi="Bookman Old Style" w:cs="Arial"/>
          <w:sz w:val="24"/>
        </w:rPr>
        <w:t xml:space="preserve"> o la culpa concurrente, la necesidad de pena </w:t>
      </w:r>
      <w:r w:rsidR="0068517E" w:rsidRPr="00D86324">
        <w:rPr>
          <w:rFonts w:ascii="Bookman Old Style" w:eastAsia="Bookman Old Style" w:hAnsi="Bookman Old Style" w:cs="Arial"/>
          <w:sz w:val="24"/>
        </w:rPr>
        <w:t xml:space="preserve">y la función que ella </w:t>
      </w:r>
      <w:proofErr w:type="spellStart"/>
      <w:r w:rsidR="0068517E" w:rsidRPr="00D86324">
        <w:rPr>
          <w:rFonts w:ascii="Bookman Old Style" w:eastAsia="Bookman Old Style" w:hAnsi="Bookman Old Style" w:cs="Arial"/>
          <w:sz w:val="24"/>
        </w:rPr>
        <w:t>a</w:t>
      </w:r>
      <w:proofErr w:type="spellEnd"/>
      <w:r w:rsidR="0068517E" w:rsidRPr="00D86324">
        <w:rPr>
          <w:rFonts w:ascii="Bookman Old Style" w:eastAsia="Bookman Old Style" w:hAnsi="Bookman Old Style" w:cs="Arial"/>
          <w:sz w:val="24"/>
        </w:rPr>
        <w:t xml:space="preserve"> de cumplir en el caso concreto. </w:t>
      </w:r>
      <w:r w:rsidR="00182E09" w:rsidRPr="00D86324">
        <w:rPr>
          <w:rFonts w:ascii="Bookman Old Style" w:eastAsia="Bookman Old Style" w:hAnsi="Bookman Old Style" w:cs="Arial"/>
          <w:sz w:val="24"/>
        </w:rPr>
        <w:t xml:space="preserve"> </w:t>
      </w:r>
    </w:p>
    <w:p w14:paraId="0631AD48" w14:textId="77777777" w:rsidR="00191EA1" w:rsidRPr="00D86324" w:rsidRDefault="00191EA1" w:rsidP="005C3A3F">
      <w:pPr>
        <w:spacing w:line="240" w:lineRule="auto"/>
        <w:ind w:left="567" w:firstLine="0"/>
        <w:rPr>
          <w:rFonts w:eastAsia="Bookman Old Style" w:cs="Arial"/>
        </w:rPr>
      </w:pPr>
    </w:p>
    <w:p w14:paraId="6EAB3FCD" w14:textId="77777777" w:rsidR="005C3A3F" w:rsidRPr="00D86324" w:rsidRDefault="005C3A3F" w:rsidP="005C3A3F">
      <w:pPr>
        <w:spacing w:line="240" w:lineRule="auto"/>
        <w:ind w:left="567" w:firstLine="0"/>
        <w:rPr>
          <w:rFonts w:eastAsia="Bookman Old Style" w:cs="Arial"/>
        </w:rPr>
      </w:pPr>
    </w:p>
    <w:p w14:paraId="095A7488" w14:textId="2F7930C6" w:rsidR="00191EA1" w:rsidRPr="00D86324" w:rsidRDefault="00391643"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La jurisprudencia de la Sala ha explicado que, al momento de individualizar la pena, el juez debe partir del tope más bajo dentro del cuarto de punibilidad correspondiente y, si pretende apartarse de la sanción mínim</w:t>
      </w:r>
      <w:r w:rsidR="00C6530F" w:rsidRPr="00D86324">
        <w:rPr>
          <w:rFonts w:ascii="Bookman Old Style" w:eastAsia="Bookman Old Style" w:hAnsi="Bookman Old Style" w:cs="Arial"/>
        </w:rPr>
        <w:t>a, debe cumplir una carga argumentativa suficiente (CSJ SP1299-2020, SP</w:t>
      </w:r>
      <w:r w:rsidR="00FF48F2" w:rsidRPr="00D86324">
        <w:rPr>
          <w:rFonts w:ascii="Bookman Old Style" w:eastAsia="Bookman Old Style" w:hAnsi="Bookman Old Style" w:cs="Arial"/>
        </w:rPr>
        <w:t>723-2022, SP3757-2022, SP244-2023 y SP229-2024).</w:t>
      </w:r>
      <w:r w:rsidR="00AF277D" w:rsidRPr="00D86324">
        <w:rPr>
          <w:rFonts w:ascii="Bookman Old Style" w:eastAsia="Bookman Old Style" w:hAnsi="Bookman Old Style" w:cs="Arial"/>
        </w:rPr>
        <w:t xml:space="preserve"> También </w:t>
      </w:r>
      <w:r w:rsidR="00CE7658" w:rsidRPr="00D86324">
        <w:rPr>
          <w:rFonts w:ascii="Bookman Old Style" w:eastAsia="Bookman Old Style" w:hAnsi="Bookman Old Style" w:cs="Arial"/>
        </w:rPr>
        <w:t>ha precisado</w:t>
      </w:r>
      <w:r w:rsidR="00AF277D" w:rsidRPr="00D86324">
        <w:rPr>
          <w:rFonts w:ascii="Bookman Old Style" w:eastAsia="Bookman Old Style" w:hAnsi="Bookman Old Style" w:cs="Arial"/>
        </w:rPr>
        <w:t xml:space="preserve"> que esa carga argumentativa no se satisface con la simple invocación genérica, ambigua o imprecisa de los criterios previstos en los inciso 3º y 4º del artículo 61</w:t>
      </w:r>
      <w:r w:rsidR="00CE7658" w:rsidRPr="00D86324">
        <w:rPr>
          <w:rFonts w:ascii="Bookman Old Style" w:eastAsia="Bookman Old Style" w:hAnsi="Bookman Old Style" w:cs="Arial"/>
        </w:rPr>
        <w:t xml:space="preserve"> </w:t>
      </w:r>
      <w:r w:rsidR="00CE7658" w:rsidRPr="00D86324">
        <w:rPr>
          <w:rFonts w:ascii="Bookman Old Style" w:eastAsia="Bookman Old Style" w:hAnsi="Bookman Old Style" w:cs="Arial"/>
          <w:i/>
          <w:iCs/>
        </w:rPr>
        <w:t>ibidem</w:t>
      </w:r>
      <w:r w:rsidR="00AF277D" w:rsidRPr="00D86324">
        <w:rPr>
          <w:rFonts w:ascii="Bookman Old Style" w:eastAsia="Bookman Old Style" w:hAnsi="Bookman Old Style" w:cs="Arial"/>
        </w:rPr>
        <w:t>. El fallador, con fundamento en la conducta individualmente demostrada</w:t>
      </w:r>
      <w:r w:rsidR="00C707F4" w:rsidRPr="00D86324">
        <w:rPr>
          <w:rFonts w:ascii="Bookman Old Style" w:eastAsia="Bookman Old Style" w:hAnsi="Bookman Old Style" w:cs="Arial"/>
        </w:rPr>
        <w:t>, debe precisar, justificar o motivar la configuración de esos criterios en el caso concreto</w:t>
      </w:r>
      <w:r w:rsidR="00B50790" w:rsidRPr="00D86324">
        <w:rPr>
          <w:rStyle w:val="Refdenotaalpie"/>
          <w:rFonts w:ascii="Bookman Old Style" w:eastAsia="Bookman Old Style" w:hAnsi="Bookman Old Style" w:cs="Arial"/>
        </w:rPr>
        <w:footnoteReference w:id="58"/>
      </w:r>
      <w:r w:rsidR="00B50790" w:rsidRPr="00D86324">
        <w:rPr>
          <w:rFonts w:ascii="Bookman Old Style" w:eastAsia="Bookman Old Style" w:hAnsi="Bookman Old Style" w:cs="Arial"/>
        </w:rPr>
        <w:t>.</w:t>
      </w:r>
    </w:p>
    <w:p w14:paraId="0F2CA944" w14:textId="77777777" w:rsidR="00466BC0" w:rsidRPr="00D86324" w:rsidRDefault="00466BC0" w:rsidP="00231716">
      <w:pPr>
        <w:ind w:firstLine="709"/>
        <w:rPr>
          <w:rFonts w:eastAsia="Bookman Old Style" w:cs="Arial"/>
        </w:rPr>
      </w:pPr>
    </w:p>
    <w:p w14:paraId="547F1F73" w14:textId="214079B8" w:rsidR="00466BC0" w:rsidRPr="00D86324" w:rsidRDefault="00D9670E"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Para el caso, </w:t>
      </w:r>
      <w:r w:rsidR="00F81469" w:rsidRPr="00D86324">
        <w:rPr>
          <w:rFonts w:ascii="Bookman Old Style" w:eastAsia="Bookman Old Style" w:hAnsi="Bookman Old Style" w:cs="Arial"/>
        </w:rPr>
        <w:t xml:space="preserve">el tribunal </w:t>
      </w:r>
      <w:r w:rsidR="000552F6" w:rsidRPr="00D86324">
        <w:rPr>
          <w:rFonts w:ascii="Bookman Old Style" w:eastAsia="Bookman Old Style" w:hAnsi="Bookman Old Style" w:cs="Arial"/>
        </w:rPr>
        <w:t xml:space="preserve">no </w:t>
      </w:r>
      <w:r w:rsidR="007C5788" w:rsidRPr="00D86324">
        <w:rPr>
          <w:rFonts w:ascii="Bookman Old Style" w:eastAsia="Bookman Old Style" w:hAnsi="Bookman Old Style" w:cs="Arial"/>
        </w:rPr>
        <w:t>se limitó a analizar en abstracto la gravedad de la conduct</w:t>
      </w:r>
      <w:r w:rsidR="00F34731" w:rsidRPr="00D86324">
        <w:rPr>
          <w:rFonts w:ascii="Bookman Old Style" w:eastAsia="Bookman Old Style" w:hAnsi="Bookman Old Style" w:cs="Arial"/>
        </w:rPr>
        <w:t>a</w:t>
      </w:r>
      <w:r w:rsidR="00032313" w:rsidRPr="00D86324">
        <w:rPr>
          <w:rFonts w:ascii="Bookman Old Style" w:eastAsia="Bookman Old Style" w:hAnsi="Bookman Old Style" w:cs="Arial"/>
        </w:rPr>
        <w:t>. Valoró,</w:t>
      </w:r>
      <w:r w:rsidR="00F34731" w:rsidRPr="00D86324">
        <w:rPr>
          <w:rFonts w:ascii="Bookman Old Style" w:eastAsia="Bookman Old Style" w:hAnsi="Bookman Old Style" w:cs="Arial"/>
        </w:rPr>
        <w:t xml:space="preserve"> </w:t>
      </w:r>
      <w:r w:rsidR="003E2451" w:rsidRPr="00D86324">
        <w:rPr>
          <w:rFonts w:ascii="Bookman Old Style" w:eastAsia="Bookman Old Style" w:hAnsi="Bookman Old Style" w:cs="Arial"/>
        </w:rPr>
        <w:t>en concreto</w:t>
      </w:r>
      <w:r w:rsidR="00032313" w:rsidRPr="00D86324">
        <w:rPr>
          <w:rFonts w:ascii="Bookman Old Style" w:eastAsia="Bookman Old Style" w:hAnsi="Bookman Old Style" w:cs="Arial"/>
        </w:rPr>
        <w:t>,</w:t>
      </w:r>
      <w:r w:rsidR="003E2451" w:rsidRPr="00D86324">
        <w:rPr>
          <w:rFonts w:ascii="Bookman Old Style" w:eastAsia="Bookman Old Style" w:hAnsi="Bookman Old Style" w:cs="Arial"/>
        </w:rPr>
        <w:t xml:space="preserve"> el comportamiento del acusado</w:t>
      </w:r>
      <w:r w:rsidR="00F34731" w:rsidRPr="00D86324">
        <w:rPr>
          <w:rFonts w:ascii="Bookman Old Style" w:eastAsia="Bookman Old Style" w:hAnsi="Bookman Old Style" w:cs="Arial"/>
        </w:rPr>
        <w:t xml:space="preserve">. Explicó que </w:t>
      </w:r>
      <w:r w:rsidR="00F34731" w:rsidRPr="00D86324">
        <w:rPr>
          <w:rFonts w:ascii="Bookman Old Style" w:eastAsia="Bookman Old Style" w:hAnsi="Bookman Old Style" w:cs="Arial"/>
          <w:smallCaps/>
        </w:rPr>
        <w:t>Cohen Gutiérrez</w:t>
      </w:r>
      <w:r w:rsidR="004D3884" w:rsidRPr="00D86324">
        <w:rPr>
          <w:rFonts w:ascii="Bookman Old Style" w:eastAsia="Bookman Old Style" w:hAnsi="Bookman Old Style" w:cs="Arial"/>
        </w:rPr>
        <w:t xml:space="preserve">, pese a contar con elementos materiales probatorios suficientes, optó por archivar </w:t>
      </w:r>
      <w:r w:rsidR="002F7040" w:rsidRPr="00D86324">
        <w:rPr>
          <w:rFonts w:ascii="Bookman Old Style" w:eastAsia="Bookman Old Style" w:hAnsi="Bookman Old Style" w:cs="Arial"/>
        </w:rPr>
        <w:t xml:space="preserve">parcialmente la indagación preliminar contra Hafit Martínez Herazo </w:t>
      </w:r>
      <w:r w:rsidR="001F5BEA" w:rsidRPr="00D86324">
        <w:rPr>
          <w:rFonts w:ascii="Bookman Old Style" w:eastAsia="Bookman Old Style" w:hAnsi="Bookman Old Style" w:cs="Arial"/>
        </w:rPr>
        <w:t xml:space="preserve">y degradar </w:t>
      </w:r>
      <w:r w:rsidR="00545D8B" w:rsidRPr="00D86324">
        <w:rPr>
          <w:rFonts w:ascii="Bookman Old Style" w:eastAsia="Bookman Old Style" w:hAnsi="Bookman Old Style" w:cs="Arial"/>
        </w:rPr>
        <w:t xml:space="preserve">una de las conductas a un tipo penal más benigno, </w:t>
      </w:r>
      <w:r w:rsidR="00376467" w:rsidRPr="00D86324">
        <w:rPr>
          <w:rFonts w:ascii="Bookman Old Style" w:eastAsia="Bookman Old Style" w:hAnsi="Bookman Old Style" w:cs="Arial"/>
        </w:rPr>
        <w:t xml:space="preserve">sin ningún </w:t>
      </w:r>
      <w:r w:rsidR="008A122C" w:rsidRPr="00D86324">
        <w:rPr>
          <w:rFonts w:ascii="Bookman Old Style" w:eastAsia="Bookman Old Style" w:hAnsi="Bookman Old Style" w:cs="Arial"/>
        </w:rPr>
        <w:t>fundamento</w:t>
      </w:r>
      <w:r w:rsidR="00B27684" w:rsidRPr="00D86324">
        <w:rPr>
          <w:rFonts w:ascii="Bookman Old Style" w:eastAsia="Bookman Old Style" w:hAnsi="Bookman Old Style" w:cs="Arial"/>
        </w:rPr>
        <w:t xml:space="preserve"> ni</w:t>
      </w:r>
      <w:r w:rsidR="00376467" w:rsidRPr="00D86324">
        <w:rPr>
          <w:rFonts w:ascii="Bookman Old Style" w:eastAsia="Bookman Old Style" w:hAnsi="Bookman Old Style" w:cs="Arial"/>
        </w:rPr>
        <w:t xml:space="preserve"> </w:t>
      </w:r>
      <w:r w:rsidR="00E70A62" w:rsidRPr="00D86324">
        <w:rPr>
          <w:rFonts w:ascii="Bookman Old Style" w:eastAsia="Bookman Old Style" w:hAnsi="Bookman Old Style" w:cs="Arial"/>
        </w:rPr>
        <w:t xml:space="preserve">motivación </w:t>
      </w:r>
      <w:r w:rsidR="00376467" w:rsidRPr="00D86324">
        <w:rPr>
          <w:rFonts w:ascii="Bookman Old Style" w:eastAsia="Bookman Old Style" w:hAnsi="Bookman Old Style" w:cs="Arial"/>
        </w:rPr>
        <w:t xml:space="preserve">que </w:t>
      </w:r>
      <w:r w:rsidR="00B27684" w:rsidRPr="00D86324">
        <w:rPr>
          <w:rFonts w:ascii="Bookman Old Style" w:eastAsia="Bookman Old Style" w:hAnsi="Bookman Old Style" w:cs="Arial"/>
        </w:rPr>
        <w:t>respaldar</w:t>
      </w:r>
      <w:r w:rsidR="00376467" w:rsidRPr="00D86324">
        <w:rPr>
          <w:rFonts w:ascii="Bookman Old Style" w:eastAsia="Bookman Old Style" w:hAnsi="Bookman Old Style" w:cs="Arial"/>
        </w:rPr>
        <w:t>a esa decisión</w:t>
      </w:r>
      <w:r w:rsidR="008C43E3" w:rsidRPr="00D86324">
        <w:rPr>
          <w:rFonts w:ascii="Bookman Old Style" w:eastAsia="Bookman Old Style" w:hAnsi="Bookman Old Style" w:cs="Arial"/>
        </w:rPr>
        <w:t xml:space="preserve">. </w:t>
      </w:r>
      <w:r w:rsidR="00D83526" w:rsidRPr="00D86324">
        <w:rPr>
          <w:rFonts w:ascii="Bookman Old Style" w:eastAsia="Bookman Old Style" w:hAnsi="Bookman Old Style" w:cs="Arial"/>
        </w:rPr>
        <w:t xml:space="preserve">También </w:t>
      </w:r>
      <w:r w:rsidR="00B27684" w:rsidRPr="00D86324">
        <w:rPr>
          <w:rFonts w:ascii="Bookman Old Style" w:eastAsia="Bookman Old Style" w:hAnsi="Bookman Old Style" w:cs="Arial"/>
        </w:rPr>
        <w:t>identificó el daño ocasionado</w:t>
      </w:r>
      <w:r w:rsidR="00D83526" w:rsidRPr="00D86324">
        <w:rPr>
          <w:rFonts w:ascii="Bookman Old Style" w:eastAsia="Bookman Old Style" w:hAnsi="Bookman Old Style" w:cs="Arial"/>
        </w:rPr>
        <w:t xml:space="preserve">. </w:t>
      </w:r>
      <w:r w:rsidR="00B27684" w:rsidRPr="00D86324">
        <w:rPr>
          <w:rFonts w:ascii="Bookman Old Style" w:eastAsia="Bookman Old Style" w:hAnsi="Bookman Old Style" w:cs="Arial"/>
        </w:rPr>
        <w:t>A su juicio, e</w:t>
      </w:r>
      <w:r w:rsidR="00677574" w:rsidRPr="00D86324">
        <w:rPr>
          <w:rFonts w:ascii="Bookman Old Style" w:eastAsia="Bookman Old Style" w:hAnsi="Bookman Old Style" w:cs="Arial"/>
        </w:rPr>
        <w:t xml:space="preserve">ste se concretó en el descrédito </w:t>
      </w:r>
      <w:r w:rsidR="002D221D" w:rsidRPr="00D86324">
        <w:rPr>
          <w:rFonts w:ascii="Bookman Old Style" w:eastAsia="Bookman Old Style" w:hAnsi="Bookman Old Style" w:cs="Arial"/>
        </w:rPr>
        <w:t>de</w:t>
      </w:r>
      <w:r w:rsidR="00677574" w:rsidRPr="00D86324">
        <w:rPr>
          <w:rFonts w:ascii="Bookman Old Style" w:eastAsia="Bookman Old Style" w:hAnsi="Bookman Old Style" w:cs="Arial"/>
        </w:rPr>
        <w:t xml:space="preserve"> la Fiscalía General de la Nación y </w:t>
      </w:r>
      <w:r w:rsidR="002D221D" w:rsidRPr="00D86324">
        <w:rPr>
          <w:rFonts w:ascii="Bookman Old Style" w:eastAsia="Bookman Old Style" w:hAnsi="Bookman Old Style" w:cs="Arial"/>
        </w:rPr>
        <w:t xml:space="preserve">en </w:t>
      </w:r>
      <w:r w:rsidR="00677574" w:rsidRPr="00D86324">
        <w:rPr>
          <w:rFonts w:ascii="Bookman Old Style" w:eastAsia="Bookman Old Style" w:hAnsi="Bookman Old Style" w:cs="Arial"/>
        </w:rPr>
        <w:t xml:space="preserve">la </w:t>
      </w:r>
      <w:r w:rsidR="002D221D" w:rsidRPr="00D86324">
        <w:rPr>
          <w:rFonts w:ascii="Bookman Old Style" w:eastAsia="Bookman Old Style" w:hAnsi="Bookman Old Style" w:cs="Arial"/>
        </w:rPr>
        <w:t xml:space="preserve">afectación de </w:t>
      </w:r>
      <w:r w:rsidR="00677574" w:rsidRPr="00D86324">
        <w:rPr>
          <w:rFonts w:ascii="Bookman Old Style" w:eastAsia="Bookman Old Style" w:hAnsi="Bookman Old Style" w:cs="Arial"/>
        </w:rPr>
        <w:t xml:space="preserve">la confianza </w:t>
      </w:r>
      <w:r w:rsidR="002D221D" w:rsidRPr="00D86324">
        <w:rPr>
          <w:rFonts w:ascii="Bookman Old Style" w:eastAsia="Bookman Old Style" w:hAnsi="Bookman Old Style" w:cs="Arial"/>
        </w:rPr>
        <w:t xml:space="preserve">social </w:t>
      </w:r>
      <w:r w:rsidR="00677574" w:rsidRPr="00D86324">
        <w:rPr>
          <w:rFonts w:ascii="Bookman Old Style" w:eastAsia="Bookman Old Style" w:hAnsi="Bookman Old Style" w:cs="Arial"/>
        </w:rPr>
        <w:t xml:space="preserve">en las instituciones del Estado. </w:t>
      </w:r>
    </w:p>
    <w:p w14:paraId="3793E2C6" w14:textId="77777777" w:rsidR="00BA3389" w:rsidRPr="00D86324" w:rsidRDefault="00BA3389" w:rsidP="00231716">
      <w:pPr>
        <w:ind w:firstLine="709"/>
        <w:rPr>
          <w:rFonts w:eastAsia="Bookman Old Style" w:cs="Arial"/>
        </w:rPr>
      </w:pPr>
    </w:p>
    <w:p w14:paraId="383CFB25" w14:textId="10913F94" w:rsidR="00BA3389" w:rsidRPr="00D86324" w:rsidRDefault="007200FB"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La motivación del tribunal para graduar la pena </w:t>
      </w:r>
      <w:r w:rsidR="006F7813" w:rsidRPr="00D86324">
        <w:rPr>
          <w:rFonts w:ascii="Bookman Old Style" w:eastAsia="Bookman Old Style" w:hAnsi="Bookman Old Style" w:cs="Arial"/>
        </w:rPr>
        <w:t xml:space="preserve">respeta </w:t>
      </w:r>
      <w:r w:rsidR="00DA41A5" w:rsidRPr="00D86324">
        <w:rPr>
          <w:rFonts w:ascii="Bookman Old Style" w:eastAsia="Bookman Old Style" w:hAnsi="Bookman Old Style" w:cs="Arial"/>
        </w:rPr>
        <w:t>la diferenciación que</w:t>
      </w:r>
      <w:r w:rsidR="00686838" w:rsidRPr="00D86324">
        <w:rPr>
          <w:rFonts w:ascii="Bookman Old Style" w:eastAsia="Bookman Old Style" w:hAnsi="Bookman Old Style" w:cs="Arial"/>
        </w:rPr>
        <w:t xml:space="preserve"> la jurisprudencia de esta Sala ha establecido entre </w:t>
      </w:r>
      <w:r w:rsidR="0005538B" w:rsidRPr="00D86324">
        <w:rPr>
          <w:rFonts w:ascii="Bookman Old Style" w:eastAsia="Bookman Old Style" w:hAnsi="Bookman Old Style" w:cs="Arial"/>
        </w:rPr>
        <w:t xml:space="preserve">la gravedad de la conducta en sentido abstracto y </w:t>
      </w:r>
      <w:r w:rsidR="00004EAA" w:rsidRPr="00D86324">
        <w:rPr>
          <w:rFonts w:ascii="Bookman Old Style" w:eastAsia="Bookman Old Style" w:hAnsi="Bookman Old Style" w:cs="Arial"/>
        </w:rPr>
        <w:t>la prevista en</w:t>
      </w:r>
      <w:r w:rsidR="0005538B" w:rsidRPr="00D86324">
        <w:rPr>
          <w:rFonts w:ascii="Bookman Old Style" w:eastAsia="Bookman Old Style" w:hAnsi="Bookman Old Style" w:cs="Arial"/>
        </w:rPr>
        <w:t xml:space="preserve"> el </w:t>
      </w:r>
      <w:r w:rsidR="00D204F6" w:rsidRPr="00D86324">
        <w:rPr>
          <w:rFonts w:ascii="Bookman Old Style" w:eastAsia="Bookman Old Style" w:hAnsi="Bookman Old Style" w:cs="Arial"/>
        </w:rPr>
        <w:t xml:space="preserve">inciso 3º del </w:t>
      </w:r>
      <w:r w:rsidR="0005538B" w:rsidRPr="00D86324">
        <w:rPr>
          <w:rFonts w:ascii="Bookman Old Style" w:eastAsia="Bookman Old Style" w:hAnsi="Bookman Old Style" w:cs="Arial"/>
        </w:rPr>
        <w:t xml:space="preserve">artículo 61 del Código Penal. </w:t>
      </w:r>
      <w:r w:rsidR="004F35C8" w:rsidRPr="00D86324">
        <w:rPr>
          <w:rFonts w:ascii="Bookman Old Style" w:eastAsia="Bookman Old Style" w:hAnsi="Bookman Old Style" w:cs="Arial"/>
        </w:rPr>
        <w:t xml:space="preserve">Sobre </w:t>
      </w:r>
      <w:r w:rsidR="00004EAA" w:rsidRPr="00D86324">
        <w:rPr>
          <w:rFonts w:ascii="Bookman Old Style" w:eastAsia="Bookman Old Style" w:hAnsi="Bookman Old Style" w:cs="Arial"/>
        </w:rPr>
        <w:t>este punto</w:t>
      </w:r>
      <w:r w:rsidR="004F35C8" w:rsidRPr="00D86324">
        <w:rPr>
          <w:rFonts w:ascii="Bookman Old Style" w:eastAsia="Bookman Old Style" w:hAnsi="Bookman Old Style" w:cs="Arial"/>
        </w:rPr>
        <w:t xml:space="preserve">, </w:t>
      </w:r>
      <w:r w:rsidR="00004EAA" w:rsidRPr="00D86324">
        <w:rPr>
          <w:rFonts w:ascii="Bookman Old Style" w:eastAsia="Bookman Old Style" w:hAnsi="Bookman Old Style" w:cs="Arial"/>
        </w:rPr>
        <w:t>la Corte</w:t>
      </w:r>
      <w:r w:rsidR="004F35C8" w:rsidRPr="00D86324">
        <w:rPr>
          <w:rFonts w:ascii="Bookman Old Style" w:eastAsia="Bookman Old Style" w:hAnsi="Bookman Old Style" w:cs="Arial"/>
        </w:rPr>
        <w:t xml:space="preserve"> ha precisado que </w:t>
      </w:r>
      <w:r w:rsidR="00D204F6" w:rsidRPr="00D86324">
        <w:rPr>
          <w:rFonts w:ascii="Bookman Old Style" w:eastAsia="Bookman Old Style" w:hAnsi="Bookman Old Style" w:cs="Arial"/>
        </w:rPr>
        <w:t xml:space="preserve">esta última </w:t>
      </w:r>
      <w:r w:rsidR="00E57BE5" w:rsidRPr="00D86324">
        <w:rPr>
          <w:rFonts w:ascii="Bookman Old Style" w:eastAsia="Bookman Old Style" w:hAnsi="Bookman Old Style" w:cs="Arial"/>
        </w:rPr>
        <w:t xml:space="preserve">se refiere «al comportamiento concreto del procesado». Así se </w:t>
      </w:r>
      <w:r w:rsidR="00EA3FD6" w:rsidRPr="00D86324">
        <w:rPr>
          <w:rFonts w:ascii="Bookman Old Style" w:eastAsia="Bookman Old Style" w:hAnsi="Bookman Old Style" w:cs="Arial"/>
        </w:rPr>
        <w:t>explicó</w:t>
      </w:r>
      <w:r w:rsidR="00E57BE5" w:rsidRPr="00D86324">
        <w:rPr>
          <w:rFonts w:ascii="Bookman Old Style" w:eastAsia="Bookman Old Style" w:hAnsi="Bookman Old Style" w:cs="Arial"/>
        </w:rPr>
        <w:t xml:space="preserve"> en </w:t>
      </w:r>
      <w:r w:rsidR="00A469BD" w:rsidRPr="00D86324">
        <w:rPr>
          <w:rFonts w:ascii="Bookman Old Style" w:eastAsia="Bookman Old Style" w:hAnsi="Bookman Old Style" w:cs="Arial"/>
        </w:rPr>
        <w:t>el auto AP</w:t>
      </w:r>
      <w:r w:rsidR="00FA61D3" w:rsidRPr="00D86324">
        <w:rPr>
          <w:rFonts w:ascii="Bookman Old Style" w:eastAsia="Bookman Old Style" w:hAnsi="Bookman Old Style" w:cs="Arial"/>
        </w:rPr>
        <w:t>2197-2014 (Rad. 42612):</w:t>
      </w:r>
    </w:p>
    <w:p w14:paraId="1D6F4F0F" w14:textId="77777777" w:rsidR="00FA61D3" w:rsidRPr="00D86324" w:rsidRDefault="00FA61D3" w:rsidP="00231716">
      <w:pPr>
        <w:ind w:firstLine="709"/>
        <w:rPr>
          <w:rFonts w:eastAsia="Bookman Old Style" w:cs="Arial"/>
        </w:rPr>
      </w:pPr>
    </w:p>
    <w:p w14:paraId="6319DD11" w14:textId="5532F4AC" w:rsidR="00FA61D3" w:rsidRPr="00D86324" w:rsidRDefault="00FA61D3" w:rsidP="00F753BC">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En ese sentido, inicialmente es preciso aclarar, que no le asiste razón al demandante cuando asegura que en el caso de la especie se </w:t>
      </w:r>
      <w:r w:rsidR="00197078" w:rsidRPr="00D86324">
        <w:rPr>
          <w:rFonts w:ascii="Bookman Old Style" w:eastAsia="Bookman Old Style" w:hAnsi="Bookman Old Style" w:cs="Arial"/>
          <w:sz w:val="24"/>
        </w:rPr>
        <w:t xml:space="preserve">desconoció el principio de non bis in idem por el hecho del ad quem incrementar la pena con fundamento en la gravedad de la conducta realizada por el procesado, pues, en sentir del actor, tal circunstancia se valoró por partida doble, esto es, cuando se dedujo el delito de violencia intrafamiliar agravada y a su vez al aumentar la pena. </w:t>
      </w:r>
    </w:p>
    <w:p w14:paraId="44ECBFF8" w14:textId="77777777" w:rsidR="00197078" w:rsidRPr="00D86324" w:rsidRDefault="00197078" w:rsidP="00F753BC">
      <w:pPr>
        <w:spacing w:line="240" w:lineRule="auto"/>
        <w:ind w:left="567" w:firstLine="0"/>
        <w:rPr>
          <w:rFonts w:eastAsia="Bookman Old Style" w:cs="Arial"/>
          <w:sz w:val="24"/>
        </w:rPr>
      </w:pPr>
    </w:p>
    <w:p w14:paraId="4FBE5B7D" w14:textId="366D4FCC" w:rsidR="00197078" w:rsidRPr="00D86324" w:rsidRDefault="00197078" w:rsidP="00F753BC">
      <w:pPr>
        <w:pStyle w:val="Prrafodelista"/>
        <w:ind w:left="567" w:firstLine="0"/>
        <w:rPr>
          <w:rFonts w:ascii="Bookman Old Style" w:eastAsia="Bookman Old Style" w:hAnsi="Bookman Old Style" w:cs="Arial"/>
          <w:sz w:val="24"/>
        </w:rPr>
      </w:pPr>
      <w:r w:rsidRPr="00D86324">
        <w:rPr>
          <w:rFonts w:ascii="Bookman Old Style" w:eastAsia="Bookman Old Style" w:hAnsi="Bookman Old Style" w:cs="Arial"/>
          <w:sz w:val="24"/>
        </w:rPr>
        <w:t xml:space="preserve">En efecto, ignora el demandante el alcance de la expresión «mayor o menor gravedad de la conducta» contenida en el inciso 3º del artículo 61 del Código Penal a la que acudió el Tribunal para incrementar la pena, pues el actor asume que cuando dicho presupuesto de graduación </w:t>
      </w:r>
      <w:r w:rsidR="001E4C1D" w:rsidRPr="00D86324">
        <w:rPr>
          <w:rFonts w:ascii="Bookman Old Style" w:eastAsia="Bookman Old Style" w:hAnsi="Bookman Old Style" w:cs="Arial"/>
          <w:sz w:val="24"/>
        </w:rPr>
        <w:t xml:space="preserve">punitiva hace relación a la «conducta», esta se refiere a la gravedad del delito en sí mismo, </w:t>
      </w:r>
      <w:r w:rsidR="001E4C1D" w:rsidRPr="00D86324">
        <w:rPr>
          <w:rFonts w:ascii="Bookman Old Style" w:eastAsia="Bookman Old Style" w:hAnsi="Bookman Old Style" w:cs="Arial"/>
          <w:sz w:val="24"/>
          <w:u w:val="single"/>
        </w:rPr>
        <w:t xml:space="preserve">cuando en realidad alude al comportamiento previo, concomitante o posterior a la comisión del delito </w:t>
      </w:r>
      <w:r w:rsidR="008657B9" w:rsidRPr="00D86324">
        <w:rPr>
          <w:rFonts w:ascii="Bookman Old Style" w:eastAsia="Bookman Old Style" w:hAnsi="Bookman Old Style" w:cs="Arial"/>
          <w:sz w:val="24"/>
          <w:u w:val="single"/>
        </w:rPr>
        <w:t>mostrado por el incriminado</w:t>
      </w:r>
      <w:r w:rsidR="008657B9" w:rsidRPr="00D86324">
        <w:rPr>
          <w:rFonts w:ascii="Bookman Old Style" w:eastAsia="Bookman Old Style" w:hAnsi="Bookman Old Style" w:cs="Arial"/>
          <w:sz w:val="24"/>
        </w:rPr>
        <w:t xml:space="preserve">, error que por tanto lo conduce a concluir que se presenta una doble valoración en punto de la </w:t>
      </w:r>
      <w:r w:rsidR="002E6657" w:rsidRPr="00D86324">
        <w:rPr>
          <w:rFonts w:ascii="Bookman Old Style" w:eastAsia="Bookman Old Style" w:hAnsi="Bookman Old Style" w:cs="Arial"/>
          <w:sz w:val="24"/>
        </w:rPr>
        <w:t>«</w:t>
      </w:r>
      <w:r w:rsidR="008657B9" w:rsidRPr="00D86324">
        <w:rPr>
          <w:rFonts w:ascii="Bookman Old Style" w:eastAsia="Bookman Old Style" w:hAnsi="Bookman Old Style" w:cs="Arial"/>
          <w:sz w:val="24"/>
        </w:rPr>
        <w:t>gravedad de la conducta</w:t>
      </w:r>
      <w:r w:rsidR="002E6657" w:rsidRPr="00D86324">
        <w:rPr>
          <w:rFonts w:ascii="Bookman Old Style" w:eastAsia="Bookman Old Style" w:hAnsi="Bookman Old Style" w:cs="Arial"/>
          <w:sz w:val="24"/>
        </w:rPr>
        <w:t>» (ver CSJ SP, 29 jul. 2008, rad. 29788).</w:t>
      </w:r>
      <w:r w:rsidR="008657B9" w:rsidRPr="00D86324">
        <w:rPr>
          <w:rFonts w:ascii="Bookman Old Style" w:eastAsia="Bookman Old Style" w:hAnsi="Bookman Old Style" w:cs="Arial"/>
          <w:sz w:val="24"/>
        </w:rPr>
        <w:t xml:space="preserve"> </w:t>
      </w:r>
    </w:p>
    <w:p w14:paraId="2CD1F1CC" w14:textId="77777777" w:rsidR="00F30A3A" w:rsidRPr="00D86324" w:rsidRDefault="00F30A3A" w:rsidP="00231716">
      <w:pPr>
        <w:ind w:firstLine="709"/>
        <w:rPr>
          <w:rFonts w:eastAsia="Bookman Old Style" w:cs="Arial"/>
        </w:rPr>
      </w:pPr>
    </w:p>
    <w:p w14:paraId="108BAAF5" w14:textId="70E2E33F" w:rsidR="0092634E" w:rsidRPr="00D86324" w:rsidRDefault="00EA3FD6"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Partiendo de esa interpretación</w:t>
      </w:r>
      <w:r w:rsidR="00CF4715" w:rsidRPr="00D86324">
        <w:rPr>
          <w:rFonts w:ascii="Bookman Old Style" w:eastAsia="Bookman Old Style" w:hAnsi="Bookman Old Style" w:cs="Arial"/>
        </w:rPr>
        <w:t xml:space="preserve">, </w:t>
      </w:r>
      <w:r w:rsidR="006B6DAA" w:rsidRPr="00D86324">
        <w:rPr>
          <w:rFonts w:ascii="Bookman Old Style" w:eastAsia="Bookman Old Style" w:hAnsi="Bookman Old Style" w:cs="Arial"/>
        </w:rPr>
        <w:t xml:space="preserve">a </w:t>
      </w:r>
      <w:r w:rsidR="00B202AE" w:rsidRPr="00D86324">
        <w:rPr>
          <w:rFonts w:ascii="Bookman Old Style" w:eastAsia="Bookman Old Style" w:hAnsi="Bookman Old Style" w:cs="Arial"/>
        </w:rPr>
        <w:t>la Cort</w:t>
      </w:r>
      <w:r w:rsidR="006B6DAA" w:rsidRPr="00D86324">
        <w:rPr>
          <w:rFonts w:ascii="Bookman Old Style" w:eastAsia="Bookman Old Style" w:hAnsi="Bookman Old Style" w:cs="Arial"/>
        </w:rPr>
        <w:t>e</w:t>
      </w:r>
      <w:r w:rsidR="00B202AE" w:rsidRPr="00D86324">
        <w:rPr>
          <w:rFonts w:ascii="Bookman Old Style" w:eastAsia="Bookman Old Style" w:hAnsi="Bookman Old Style" w:cs="Arial"/>
        </w:rPr>
        <w:t xml:space="preserve"> </w:t>
      </w:r>
      <w:r w:rsidR="006B6DAA" w:rsidRPr="00D86324">
        <w:rPr>
          <w:rFonts w:ascii="Bookman Old Style" w:eastAsia="Bookman Old Style" w:hAnsi="Bookman Old Style" w:cs="Arial"/>
        </w:rPr>
        <w:t xml:space="preserve">le resta por agregar que </w:t>
      </w:r>
      <w:r w:rsidR="00D958A4" w:rsidRPr="00D86324">
        <w:rPr>
          <w:rFonts w:ascii="Bookman Old Style" w:eastAsia="Bookman Old Style" w:hAnsi="Bookman Old Style" w:cs="Arial"/>
        </w:rPr>
        <w:t xml:space="preserve">en </w:t>
      </w:r>
      <w:r w:rsidR="00B202AE" w:rsidRPr="00D86324">
        <w:rPr>
          <w:rFonts w:ascii="Bookman Old Style" w:eastAsia="Bookman Old Style" w:hAnsi="Bookman Old Style" w:cs="Arial"/>
        </w:rPr>
        <w:t xml:space="preserve">el comportamiento </w:t>
      </w:r>
      <w:r w:rsidR="006F1B8E" w:rsidRPr="00D86324">
        <w:rPr>
          <w:rFonts w:ascii="Bookman Old Style" w:eastAsia="Bookman Old Style" w:hAnsi="Bookman Old Style" w:cs="Arial"/>
        </w:rPr>
        <w:t xml:space="preserve">del exfiscal </w:t>
      </w:r>
      <w:r w:rsidR="006F1B8E" w:rsidRPr="00D86324">
        <w:rPr>
          <w:rFonts w:ascii="Bookman Old Style" w:eastAsia="Bookman Old Style" w:hAnsi="Bookman Old Style" w:cs="Arial"/>
          <w:smallCaps/>
        </w:rPr>
        <w:t>Wilson Kennedy Cohen Gutiérrez</w:t>
      </w:r>
      <w:r w:rsidR="006F1B8E" w:rsidRPr="00D86324">
        <w:rPr>
          <w:rFonts w:ascii="Bookman Old Style" w:eastAsia="Bookman Old Style" w:hAnsi="Bookman Old Style" w:cs="Arial"/>
        </w:rPr>
        <w:t xml:space="preserve"> </w:t>
      </w:r>
      <w:r w:rsidR="00DD3FF0" w:rsidRPr="00D86324">
        <w:rPr>
          <w:rFonts w:ascii="Bookman Old Style" w:eastAsia="Bookman Old Style" w:hAnsi="Bookman Old Style" w:cs="Arial"/>
        </w:rPr>
        <w:t>conf</w:t>
      </w:r>
      <w:r w:rsidR="00D10FB6" w:rsidRPr="00D86324">
        <w:rPr>
          <w:rFonts w:ascii="Bookman Old Style" w:eastAsia="Bookman Old Style" w:hAnsi="Bookman Old Style" w:cs="Arial"/>
        </w:rPr>
        <w:t>luyeron</w:t>
      </w:r>
      <w:r w:rsidR="000E0E61" w:rsidRPr="00D86324">
        <w:rPr>
          <w:rFonts w:ascii="Bookman Old Style" w:eastAsia="Bookman Old Style" w:hAnsi="Bookman Old Style" w:cs="Arial"/>
        </w:rPr>
        <w:t xml:space="preserve"> </w:t>
      </w:r>
      <w:r w:rsidR="003524CF" w:rsidRPr="00D86324">
        <w:rPr>
          <w:rFonts w:ascii="Bookman Old Style" w:eastAsia="Bookman Old Style" w:hAnsi="Bookman Old Style" w:cs="Arial"/>
        </w:rPr>
        <w:t xml:space="preserve">varias </w:t>
      </w:r>
      <w:r w:rsidR="001C5A2F" w:rsidRPr="00D86324">
        <w:rPr>
          <w:rFonts w:ascii="Bookman Old Style" w:eastAsia="Bookman Old Style" w:hAnsi="Bookman Old Style" w:cs="Arial"/>
        </w:rPr>
        <w:t>c</w:t>
      </w:r>
      <w:r w:rsidR="003524CF" w:rsidRPr="00D86324">
        <w:rPr>
          <w:rFonts w:ascii="Bookman Old Style" w:eastAsia="Bookman Old Style" w:hAnsi="Bookman Old Style" w:cs="Arial"/>
        </w:rPr>
        <w:t xml:space="preserve">ircunstancias que lo alejan de la </w:t>
      </w:r>
      <w:r w:rsidR="00C929F4" w:rsidRPr="00D86324">
        <w:rPr>
          <w:rFonts w:ascii="Bookman Old Style" w:eastAsia="Bookman Old Style" w:hAnsi="Bookman Old Style" w:cs="Arial"/>
        </w:rPr>
        <w:t xml:space="preserve">gravedad </w:t>
      </w:r>
      <w:r w:rsidR="00CC38E9" w:rsidRPr="00D86324">
        <w:rPr>
          <w:rFonts w:ascii="Bookman Old Style" w:eastAsia="Bookman Old Style" w:hAnsi="Bookman Old Style" w:cs="Arial"/>
        </w:rPr>
        <w:t>básica e inherente</w:t>
      </w:r>
      <w:r w:rsidR="003524CF" w:rsidRPr="00D86324">
        <w:rPr>
          <w:rFonts w:ascii="Bookman Old Style" w:eastAsia="Bookman Old Style" w:hAnsi="Bookman Old Style" w:cs="Arial"/>
        </w:rPr>
        <w:t xml:space="preserve"> </w:t>
      </w:r>
      <w:r w:rsidR="00CC38E9" w:rsidRPr="00D86324">
        <w:rPr>
          <w:rFonts w:ascii="Bookman Old Style" w:eastAsia="Bookman Old Style" w:hAnsi="Bookman Old Style" w:cs="Arial"/>
        </w:rPr>
        <w:t>al</w:t>
      </w:r>
      <w:r w:rsidR="003524CF" w:rsidRPr="00D86324">
        <w:rPr>
          <w:rFonts w:ascii="Bookman Old Style" w:eastAsia="Bookman Old Style" w:hAnsi="Bookman Old Style" w:cs="Arial"/>
        </w:rPr>
        <w:t xml:space="preserve"> delito de prevaricato. </w:t>
      </w:r>
      <w:r w:rsidR="00F66E2B" w:rsidRPr="00D86324">
        <w:rPr>
          <w:rFonts w:ascii="Bookman Old Style" w:eastAsia="Bookman Old Style" w:hAnsi="Bookman Old Style" w:cs="Arial"/>
        </w:rPr>
        <w:t xml:space="preserve">Las pruebas demostraron que </w:t>
      </w:r>
      <w:r w:rsidR="00D81906" w:rsidRPr="00D86324">
        <w:rPr>
          <w:rFonts w:ascii="Bookman Old Style" w:eastAsia="Bookman Old Style" w:hAnsi="Bookman Old Style" w:cs="Arial"/>
        </w:rPr>
        <w:t>la decisión prevaricadora</w:t>
      </w:r>
      <w:r w:rsidR="00F66E2B" w:rsidRPr="00D86324">
        <w:rPr>
          <w:rFonts w:ascii="Bookman Old Style" w:eastAsia="Bookman Old Style" w:hAnsi="Bookman Old Style" w:cs="Arial"/>
        </w:rPr>
        <w:t xml:space="preserve"> no fue un </w:t>
      </w:r>
      <w:r w:rsidR="003136B6" w:rsidRPr="00D86324">
        <w:rPr>
          <w:rFonts w:ascii="Bookman Old Style" w:eastAsia="Bookman Old Style" w:hAnsi="Bookman Old Style" w:cs="Arial"/>
        </w:rPr>
        <w:t xml:space="preserve">único </w:t>
      </w:r>
      <w:r w:rsidR="00F66E2B" w:rsidRPr="00D86324">
        <w:rPr>
          <w:rFonts w:ascii="Bookman Old Style" w:eastAsia="Bookman Old Style" w:hAnsi="Bookman Old Style" w:cs="Arial"/>
        </w:rPr>
        <w:t>acto aislado</w:t>
      </w:r>
      <w:r w:rsidR="00233CF6" w:rsidRPr="00D86324">
        <w:rPr>
          <w:rFonts w:ascii="Bookman Old Style" w:eastAsia="Bookman Old Style" w:hAnsi="Bookman Old Style" w:cs="Arial"/>
        </w:rPr>
        <w:t xml:space="preserve">. </w:t>
      </w:r>
      <w:r w:rsidR="00121160" w:rsidRPr="00D86324">
        <w:rPr>
          <w:rFonts w:ascii="Bookman Old Style" w:eastAsia="Bookman Old Style" w:hAnsi="Bookman Old Style" w:cs="Arial"/>
        </w:rPr>
        <w:t>Para consumar el delito</w:t>
      </w:r>
      <w:r w:rsidR="009E7C4F" w:rsidRPr="00D86324">
        <w:rPr>
          <w:rFonts w:ascii="Bookman Old Style" w:eastAsia="Bookman Old Style" w:hAnsi="Bookman Old Style" w:cs="Arial"/>
        </w:rPr>
        <w:t>, el acusado</w:t>
      </w:r>
      <w:r w:rsidR="00C075DC" w:rsidRPr="00D86324">
        <w:rPr>
          <w:rFonts w:ascii="Bookman Old Style" w:eastAsia="Bookman Old Style" w:hAnsi="Bookman Old Style" w:cs="Arial"/>
        </w:rPr>
        <w:t xml:space="preserve"> partió d</w:t>
      </w:r>
      <w:r w:rsidR="009E7C4F" w:rsidRPr="00D86324">
        <w:rPr>
          <w:rFonts w:ascii="Bookman Old Style" w:eastAsia="Bookman Old Style" w:hAnsi="Bookman Old Style" w:cs="Arial"/>
        </w:rPr>
        <w:t>e la versión interesada del indiciado Hafit Martínez Herazo</w:t>
      </w:r>
      <w:r w:rsidR="00525686" w:rsidRPr="00D86324">
        <w:rPr>
          <w:rFonts w:ascii="Bookman Old Style" w:eastAsia="Bookman Old Style" w:hAnsi="Bookman Old Style" w:cs="Arial"/>
        </w:rPr>
        <w:t xml:space="preserve"> y procesalmente la asumió como cierta</w:t>
      </w:r>
      <w:r w:rsidR="00A8145F" w:rsidRPr="00D86324">
        <w:rPr>
          <w:rFonts w:ascii="Bookman Old Style" w:eastAsia="Bookman Old Style" w:hAnsi="Bookman Old Style" w:cs="Arial"/>
        </w:rPr>
        <w:t xml:space="preserve"> pese a que no contaba con ningún elemento de prueba que la respaldara</w:t>
      </w:r>
      <w:r w:rsidR="00525686" w:rsidRPr="00D86324">
        <w:rPr>
          <w:rFonts w:ascii="Bookman Old Style" w:eastAsia="Bookman Old Style" w:hAnsi="Bookman Old Style" w:cs="Arial"/>
        </w:rPr>
        <w:t xml:space="preserve">. </w:t>
      </w:r>
    </w:p>
    <w:p w14:paraId="4343CD7C" w14:textId="77777777" w:rsidR="0092634E" w:rsidRPr="00D86324" w:rsidRDefault="0092634E" w:rsidP="0092634E">
      <w:pPr>
        <w:pStyle w:val="Prrafodelista"/>
        <w:spacing w:line="360" w:lineRule="auto"/>
        <w:ind w:left="709" w:firstLine="0"/>
        <w:rPr>
          <w:rFonts w:ascii="Bookman Old Style" w:eastAsia="Bookman Old Style" w:hAnsi="Bookman Old Style" w:cs="Arial"/>
        </w:rPr>
      </w:pPr>
    </w:p>
    <w:p w14:paraId="173E1C71" w14:textId="46FCE105" w:rsidR="00783CB0" w:rsidRPr="00D86324" w:rsidRDefault="00102BA1" w:rsidP="00CB2C3B">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 xml:space="preserve">Esa misma </w:t>
      </w:r>
      <w:r w:rsidR="00F73CB7" w:rsidRPr="00D86324">
        <w:rPr>
          <w:rFonts w:ascii="Bookman Old Style" w:eastAsia="Bookman Old Style" w:hAnsi="Bookman Old Style" w:cs="Arial"/>
        </w:rPr>
        <w:t>versión</w:t>
      </w:r>
      <w:r w:rsidRPr="00D86324">
        <w:rPr>
          <w:rFonts w:ascii="Bookman Old Style" w:eastAsia="Bookman Old Style" w:hAnsi="Bookman Old Style" w:cs="Arial"/>
        </w:rPr>
        <w:t xml:space="preserve"> </w:t>
      </w:r>
      <w:r w:rsidR="00D80A97" w:rsidRPr="00D86324">
        <w:rPr>
          <w:rFonts w:ascii="Bookman Old Style" w:eastAsia="Bookman Old Style" w:hAnsi="Bookman Old Style" w:cs="Arial"/>
        </w:rPr>
        <w:t xml:space="preserve">fue la que el procesado </w:t>
      </w:r>
      <w:r w:rsidR="00DB695E" w:rsidRPr="00D86324">
        <w:rPr>
          <w:rFonts w:ascii="Bookman Old Style" w:eastAsia="Bookman Old Style" w:hAnsi="Bookman Old Style" w:cs="Arial"/>
        </w:rPr>
        <w:t>presentó a</w:t>
      </w:r>
      <w:r w:rsidR="00D80A97" w:rsidRPr="00D86324">
        <w:rPr>
          <w:rFonts w:ascii="Bookman Old Style" w:eastAsia="Bookman Old Style" w:hAnsi="Bookman Old Style" w:cs="Arial"/>
        </w:rPr>
        <w:t xml:space="preserve"> sus colegas con la premeditada intención de obtener un aval externo </w:t>
      </w:r>
      <w:r w:rsidR="00C67E7D" w:rsidRPr="00D86324">
        <w:rPr>
          <w:rFonts w:ascii="Bookman Old Style" w:eastAsia="Bookman Old Style" w:hAnsi="Bookman Old Style" w:cs="Arial"/>
        </w:rPr>
        <w:t xml:space="preserve">que le diera apariencia de legalidad </w:t>
      </w:r>
      <w:r w:rsidR="00982C78" w:rsidRPr="00D86324">
        <w:rPr>
          <w:rFonts w:ascii="Bookman Old Style" w:eastAsia="Bookman Old Style" w:hAnsi="Bookman Old Style" w:cs="Arial"/>
        </w:rPr>
        <w:t>al archivo. Por si fuera poco, desatendió la</w:t>
      </w:r>
      <w:r w:rsidR="00CE5BA9" w:rsidRPr="00D86324">
        <w:rPr>
          <w:rFonts w:ascii="Bookman Old Style" w:eastAsia="Bookman Old Style" w:hAnsi="Bookman Old Style" w:cs="Arial"/>
        </w:rPr>
        <w:t>s</w:t>
      </w:r>
      <w:r w:rsidR="00982C78" w:rsidRPr="00D86324">
        <w:rPr>
          <w:rFonts w:ascii="Bookman Old Style" w:eastAsia="Bookman Old Style" w:hAnsi="Bookman Old Style" w:cs="Arial"/>
        </w:rPr>
        <w:t xml:space="preserve"> advertencia</w:t>
      </w:r>
      <w:r w:rsidR="00CE5BA9" w:rsidRPr="00D86324">
        <w:rPr>
          <w:rFonts w:ascii="Bookman Old Style" w:eastAsia="Bookman Old Style" w:hAnsi="Bookman Old Style" w:cs="Arial"/>
        </w:rPr>
        <w:t>s</w:t>
      </w:r>
      <w:r w:rsidR="00982C78" w:rsidRPr="00D86324">
        <w:rPr>
          <w:rFonts w:ascii="Bookman Old Style" w:eastAsia="Bookman Old Style" w:hAnsi="Bookman Old Style" w:cs="Arial"/>
        </w:rPr>
        <w:t xml:space="preserve"> expresa</w:t>
      </w:r>
      <w:r w:rsidR="004F64BD" w:rsidRPr="00D86324">
        <w:rPr>
          <w:rFonts w:ascii="Bookman Old Style" w:eastAsia="Bookman Old Style" w:hAnsi="Bookman Old Style" w:cs="Arial"/>
        </w:rPr>
        <w:t>s</w:t>
      </w:r>
      <w:r w:rsidR="00982C78" w:rsidRPr="00D86324">
        <w:rPr>
          <w:rFonts w:ascii="Bookman Old Style" w:eastAsia="Bookman Old Style" w:hAnsi="Bookman Old Style" w:cs="Arial"/>
        </w:rPr>
        <w:t xml:space="preserve"> de la investigadora del CTI que </w:t>
      </w:r>
      <w:r w:rsidR="00726ECE" w:rsidRPr="00D86324">
        <w:rPr>
          <w:rFonts w:ascii="Bookman Old Style" w:eastAsia="Bookman Old Style" w:hAnsi="Bookman Old Style" w:cs="Arial"/>
        </w:rPr>
        <w:t>recaudó las evidencias</w:t>
      </w:r>
      <w:r w:rsidR="00965761" w:rsidRPr="00D86324">
        <w:rPr>
          <w:rFonts w:ascii="Bookman Old Style" w:eastAsia="Bookman Old Style" w:hAnsi="Bookman Old Style" w:cs="Arial"/>
        </w:rPr>
        <w:t>, quien le insistió</w:t>
      </w:r>
      <w:r w:rsidR="000C4C03" w:rsidRPr="00D86324">
        <w:rPr>
          <w:rFonts w:ascii="Bookman Old Style" w:eastAsia="Bookman Old Style" w:hAnsi="Bookman Old Style" w:cs="Arial"/>
        </w:rPr>
        <w:t xml:space="preserve"> en</w:t>
      </w:r>
      <w:r w:rsidR="00965761" w:rsidRPr="00D86324">
        <w:rPr>
          <w:rFonts w:ascii="Bookman Old Style" w:eastAsia="Bookman Old Style" w:hAnsi="Bookman Old Style" w:cs="Arial"/>
        </w:rPr>
        <w:t xml:space="preserve"> que </w:t>
      </w:r>
      <w:r w:rsidR="000C4C03" w:rsidRPr="00D86324">
        <w:rPr>
          <w:rFonts w:ascii="Bookman Old Style" w:eastAsia="Bookman Old Style" w:hAnsi="Bookman Old Style" w:cs="Arial"/>
        </w:rPr>
        <w:t>la información disponible era</w:t>
      </w:r>
      <w:r w:rsidR="00965761" w:rsidRPr="00D86324">
        <w:rPr>
          <w:rFonts w:ascii="Bookman Old Style" w:eastAsia="Bookman Old Style" w:hAnsi="Bookman Old Style" w:cs="Arial"/>
        </w:rPr>
        <w:t xml:space="preserve"> suficiente para pedir la captura </w:t>
      </w:r>
      <w:r w:rsidR="009E123D" w:rsidRPr="00D86324">
        <w:rPr>
          <w:rFonts w:ascii="Bookman Old Style" w:eastAsia="Bookman Old Style" w:hAnsi="Bookman Old Style" w:cs="Arial"/>
        </w:rPr>
        <w:t>de Hafit Martínez Herazo</w:t>
      </w:r>
      <w:r w:rsidR="00965761" w:rsidRPr="00D86324">
        <w:rPr>
          <w:rFonts w:ascii="Bookman Old Style" w:eastAsia="Bookman Old Style" w:hAnsi="Bookman Old Style" w:cs="Arial"/>
        </w:rPr>
        <w:t xml:space="preserve">. </w:t>
      </w:r>
      <w:r w:rsidR="008314E5" w:rsidRPr="00D86324">
        <w:rPr>
          <w:rFonts w:ascii="Bookman Old Style" w:eastAsia="Bookman Old Style" w:hAnsi="Bookman Old Style" w:cs="Arial"/>
        </w:rPr>
        <w:t>Pese a los continuos requerimientos de esa servidora</w:t>
      </w:r>
      <w:r w:rsidR="007130E7" w:rsidRPr="00D86324">
        <w:rPr>
          <w:rFonts w:ascii="Bookman Old Style" w:eastAsia="Bookman Old Style" w:hAnsi="Bookman Old Style" w:cs="Arial"/>
        </w:rPr>
        <w:t xml:space="preserve"> y de las víctimas</w:t>
      </w:r>
      <w:r w:rsidR="00164A52" w:rsidRPr="00D86324">
        <w:rPr>
          <w:rFonts w:ascii="Bookman Old Style" w:eastAsia="Bookman Old Style" w:hAnsi="Bookman Old Style" w:cs="Arial"/>
        </w:rPr>
        <w:t xml:space="preserve">, el acusado dilató la </w:t>
      </w:r>
      <w:r w:rsidR="00783CB0" w:rsidRPr="00D86324">
        <w:rPr>
          <w:rFonts w:ascii="Bookman Old Style" w:eastAsia="Bookman Old Style" w:hAnsi="Bookman Old Style" w:cs="Arial"/>
        </w:rPr>
        <w:t>respuesta y</w:t>
      </w:r>
      <w:r w:rsidR="00DA3577" w:rsidRPr="00D86324">
        <w:rPr>
          <w:rFonts w:ascii="Bookman Old Style" w:eastAsia="Bookman Old Style" w:hAnsi="Bookman Old Style" w:cs="Arial"/>
        </w:rPr>
        <w:t>, finalmente, ordenó el archivo.</w:t>
      </w:r>
      <w:r w:rsidR="00783CB0" w:rsidRPr="00D86324">
        <w:rPr>
          <w:rFonts w:ascii="Bookman Old Style" w:eastAsia="Bookman Old Style" w:hAnsi="Bookman Old Style" w:cs="Arial"/>
        </w:rPr>
        <w:t xml:space="preserve"> </w:t>
      </w:r>
    </w:p>
    <w:p w14:paraId="293C6387" w14:textId="77777777" w:rsidR="00DA3577" w:rsidRPr="00D86324" w:rsidRDefault="00DA3577" w:rsidP="00DA3577">
      <w:pPr>
        <w:pStyle w:val="Prrafodelista"/>
        <w:spacing w:line="360" w:lineRule="auto"/>
        <w:ind w:left="709" w:firstLine="0"/>
        <w:rPr>
          <w:rFonts w:ascii="Bookman Old Style" w:eastAsia="Bookman Old Style" w:hAnsi="Bookman Old Style" w:cs="Arial"/>
        </w:rPr>
      </w:pPr>
    </w:p>
    <w:p w14:paraId="58610E39" w14:textId="245BEB3A" w:rsidR="00783CB0" w:rsidRPr="00D86324" w:rsidRDefault="00783CB0" w:rsidP="00231716">
      <w:pPr>
        <w:pStyle w:val="Prrafodelista"/>
        <w:numPr>
          <w:ilvl w:val="0"/>
          <w:numId w:val="9"/>
        </w:numPr>
        <w:spacing w:line="360" w:lineRule="auto"/>
        <w:ind w:left="0" w:firstLine="709"/>
        <w:rPr>
          <w:rFonts w:ascii="Bookman Old Style" w:eastAsia="Bookman Old Style" w:hAnsi="Bookman Old Style" w:cs="Arial"/>
        </w:rPr>
      </w:pPr>
      <w:r w:rsidRPr="00D86324">
        <w:rPr>
          <w:rFonts w:ascii="Bookman Old Style" w:eastAsia="Bookman Old Style" w:hAnsi="Bookman Old Style" w:cs="Arial"/>
        </w:rPr>
        <w:t>Ese grado de elaboración</w:t>
      </w:r>
      <w:r w:rsidR="009A1D2F" w:rsidRPr="00D86324">
        <w:rPr>
          <w:rFonts w:ascii="Bookman Old Style" w:eastAsia="Bookman Old Style" w:hAnsi="Bookman Old Style" w:cs="Arial"/>
        </w:rPr>
        <w:t xml:space="preserve"> para la consecución de la finalidad delictiva</w:t>
      </w:r>
      <w:r w:rsidR="000676E1" w:rsidRPr="00D86324">
        <w:rPr>
          <w:rFonts w:ascii="Bookman Old Style" w:eastAsia="Bookman Old Style" w:hAnsi="Bookman Old Style" w:cs="Arial"/>
        </w:rPr>
        <w:t xml:space="preserve"> </w:t>
      </w:r>
      <w:r w:rsidR="00F5128D" w:rsidRPr="00D86324">
        <w:rPr>
          <w:rFonts w:ascii="Bookman Old Style" w:eastAsia="Bookman Old Style" w:hAnsi="Bookman Old Style" w:cs="Arial"/>
        </w:rPr>
        <w:t xml:space="preserve">también </w:t>
      </w:r>
      <w:r w:rsidR="000676E1" w:rsidRPr="00D86324">
        <w:rPr>
          <w:rFonts w:ascii="Bookman Old Style" w:eastAsia="Bookman Old Style" w:hAnsi="Bookman Old Style" w:cs="Arial"/>
        </w:rPr>
        <w:t>revela</w:t>
      </w:r>
      <w:r w:rsidR="00F5128D" w:rsidRPr="00D86324">
        <w:rPr>
          <w:rFonts w:ascii="Bookman Old Style" w:eastAsia="Bookman Old Style" w:hAnsi="Bookman Old Style" w:cs="Arial"/>
        </w:rPr>
        <w:t xml:space="preserve"> </w:t>
      </w:r>
      <w:r w:rsidR="000676E1" w:rsidRPr="00D86324">
        <w:rPr>
          <w:rFonts w:ascii="Bookman Old Style" w:eastAsia="Bookman Old Style" w:hAnsi="Bookman Old Style" w:cs="Arial"/>
        </w:rPr>
        <w:t>un</w:t>
      </w:r>
      <w:r w:rsidR="007C0EBC" w:rsidRPr="00D86324">
        <w:rPr>
          <w:rFonts w:ascii="Bookman Old Style" w:eastAsia="Bookman Old Style" w:hAnsi="Bookman Old Style" w:cs="Arial"/>
        </w:rPr>
        <w:t>a mayor intensidad del dol</w:t>
      </w:r>
      <w:r w:rsidR="003378CA" w:rsidRPr="00D86324">
        <w:rPr>
          <w:rFonts w:ascii="Bookman Old Style" w:eastAsia="Bookman Old Style" w:hAnsi="Bookman Old Style" w:cs="Arial"/>
        </w:rPr>
        <w:t>o, lo</w:t>
      </w:r>
      <w:r w:rsidR="007C0EBC" w:rsidRPr="00D86324">
        <w:rPr>
          <w:rFonts w:ascii="Bookman Old Style" w:eastAsia="Bookman Old Style" w:hAnsi="Bookman Old Style" w:cs="Arial"/>
        </w:rPr>
        <w:t xml:space="preserve"> que confirma la corrección de la pena </w:t>
      </w:r>
      <w:r w:rsidR="003378CA" w:rsidRPr="00D86324">
        <w:rPr>
          <w:rFonts w:ascii="Bookman Old Style" w:eastAsia="Bookman Old Style" w:hAnsi="Bookman Old Style" w:cs="Arial"/>
        </w:rPr>
        <w:t>impuesta por el tribunal</w:t>
      </w:r>
      <w:r w:rsidR="007C0EBC" w:rsidRPr="00D86324">
        <w:rPr>
          <w:rFonts w:ascii="Bookman Old Style" w:eastAsia="Bookman Old Style" w:hAnsi="Bookman Old Style" w:cs="Arial"/>
        </w:rPr>
        <w:t xml:space="preserve">. </w:t>
      </w:r>
      <w:r w:rsidR="003378CA" w:rsidRPr="00D86324">
        <w:rPr>
          <w:rFonts w:ascii="Bookman Old Style" w:eastAsia="Bookman Old Style" w:hAnsi="Bookman Old Style" w:cs="Arial"/>
        </w:rPr>
        <w:t>En consecuencia</w:t>
      </w:r>
      <w:r w:rsidR="00702E28" w:rsidRPr="00D86324">
        <w:rPr>
          <w:rFonts w:ascii="Bookman Old Style" w:eastAsia="Bookman Old Style" w:hAnsi="Bookman Old Style" w:cs="Arial"/>
        </w:rPr>
        <w:t xml:space="preserve">, el reproche del apelante </w:t>
      </w:r>
      <w:r w:rsidR="003378CA" w:rsidRPr="00D86324">
        <w:rPr>
          <w:rFonts w:ascii="Bookman Old Style" w:eastAsia="Bookman Old Style" w:hAnsi="Bookman Old Style" w:cs="Arial"/>
        </w:rPr>
        <w:t>en relación con</w:t>
      </w:r>
      <w:r w:rsidR="00DB1215" w:rsidRPr="00D86324">
        <w:rPr>
          <w:rFonts w:ascii="Bookman Old Style" w:eastAsia="Bookman Old Style" w:hAnsi="Bookman Old Style" w:cs="Arial"/>
        </w:rPr>
        <w:t xml:space="preserve"> la dosificación punitiva </w:t>
      </w:r>
      <w:r w:rsidR="003D5755" w:rsidRPr="00D86324">
        <w:rPr>
          <w:rFonts w:ascii="Bookman Old Style" w:eastAsia="Bookman Old Style" w:hAnsi="Bookman Old Style" w:cs="Arial"/>
        </w:rPr>
        <w:t xml:space="preserve">no </w:t>
      </w:r>
      <w:r w:rsidR="00DB1215" w:rsidRPr="00D86324">
        <w:rPr>
          <w:rFonts w:ascii="Bookman Old Style" w:eastAsia="Bookman Old Style" w:hAnsi="Bookman Old Style" w:cs="Arial"/>
        </w:rPr>
        <w:t xml:space="preserve">prospera. </w:t>
      </w:r>
    </w:p>
    <w:p w14:paraId="7CDED974" w14:textId="6E87A866" w:rsidR="00FA50A2" w:rsidRPr="00D86324" w:rsidRDefault="00FA50A2" w:rsidP="00231716">
      <w:pPr>
        <w:ind w:firstLine="709"/>
        <w:rPr>
          <w:rFonts w:eastAsia="Bookman Old Style" w:cs="Arial"/>
          <w:b/>
          <w:bCs/>
        </w:rPr>
      </w:pPr>
    </w:p>
    <w:p w14:paraId="273C7959" w14:textId="6275305F" w:rsidR="006735D1" w:rsidRPr="00D86324" w:rsidRDefault="00CF16D1" w:rsidP="00822D21">
      <w:pPr>
        <w:pStyle w:val="Ttulo2"/>
      </w:pPr>
      <w:r w:rsidRPr="00D86324">
        <w:t>7</w:t>
      </w:r>
      <w:r w:rsidR="00822D21" w:rsidRPr="00D86324">
        <w:t xml:space="preserve">. </w:t>
      </w:r>
      <w:r w:rsidR="006735D1" w:rsidRPr="00D86324">
        <w:t>Conclusión</w:t>
      </w:r>
    </w:p>
    <w:p w14:paraId="10A3C4E0" w14:textId="77777777" w:rsidR="006735D1" w:rsidRPr="00D86324" w:rsidRDefault="006735D1" w:rsidP="00231716">
      <w:pPr>
        <w:ind w:firstLine="709"/>
        <w:rPr>
          <w:b/>
          <w:bCs/>
          <w:szCs w:val="28"/>
        </w:rPr>
      </w:pPr>
    </w:p>
    <w:p w14:paraId="3C885A04" w14:textId="75D57363" w:rsidR="00CD04D5" w:rsidRPr="00D86324" w:rsidRDefault="00EA6A4A"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En síntesis</w:t>
      </w:r>
      <w:r w:rsidR="003D5755" w:rsidRPr="00D86324">
        <w:rPr>
          <w:rFonts w:ascii="Bookman Old Style" w:hAnsi="Bookman Old Style"/>
        </w:rPr>
        <w:t>,</w:t>
      </w:r>
      <w:r w:rsidRPr="00D86324">
        <w:rPr>
          <w:rFonts w:ascii="Bookman Old Style" w:hAnsi="Bookman Old Style"/>
        </w:rPr>
        <w:t xml:space="preserve"> </w:t>
      </w:r>
      <w:r w:rsidR="003D5755" w:rsidRPr="00D86324">
        <w:rPr>
          <w:rFonts w:ascii="Bookman Old Style" w:hAnsi="Bookman Old Style"/>
        </w:rPr>
        <w:t>l</w:t>
      </w:r>
      <w:r w:rsidRPr="00D86324">
        <w:rPr>
          <w:rFonts w:ascii="Bookman Old Style" w:hAnsi="Bookman Old Style"/>
        </w:rPr>
        <w:t xml:space="preserve">as razones expuestas permiten concluir, en primer lugar, que </w:t>
      </w:r>
      <w:r w:rsidR="00CD04D5" w:rsidRPr="00D86324">
        <w:rPr>
          <w:rFonts w:ascii="Bookman Old Style" w:hAnsi="Bookman Old Style"/>
        </w:rPr>
        <w:t xml:space="preserve">la solicitud de nulidad no prospera. La evidencia n.° 18 no se incorporó </w:t>
      </w:r>
      <w:r w:rsidR="00EE6218" w:rsidRPr="00D86324">
        <w:rPr>
          <w:rFonts w:ascii="Bookman Old Style" w:hAnsi="Bookman Old Style"/>
        </w:rPr>
        <w:t xml:space="preserve">al juicio </w:t>
      </w:r>
      <w:r w:rsidR="00CD04D5" w:rsidRPr="00D86324">
        <w:rPr>
          <w:rFonts w:ascii="Bookman Old Style" w:hAnsi="Bookman Old Style"/>
        </w:rPr>
        <w:t xml:space="preserve">como prueba sobreviniente </w:t>
      </w:r>
      <w:r w:rsidR="00E66C46" w:rsidRPr="00D86324">
        <w:rPr>
          <w:rFonts w:ascii="Bookman Old Style" w:hAnsi="Bookman Old Style"/>
        </w:rPr>
        <w:t xml:space="preserve">sino </w:t>
      </w:r>
      <w:r w:rsidR="00CD589E" w:rsidRPr="00D86324">
        <w:rPr>
          <w:rFonts w:ascii="Bookman Old Style" w:hAnsi="Bookman Old Style"/>
        </w:rPr>
        <w:t>mediante</w:t>
      </w:r>
      <w:r w:rsidR="00E66C46" w:rsidRPr="00D86324">
        <w:rPr>
          <w:rFonts w:ascii="Bookman Old Style" w:hAnsi="Bookman Old Style"/>
        </w:rPr>
        <w:t xml:space="preserve"> un descubrimiento extemporáneo válido</w:t>
      </w:r>
      <w:r w:rsidR="00CD589E" w:rsidRPr="00D86324">
        <w:rPr>
          <w:rFonts w:ascii="Bookman Old Style" w:hAnsi="Bookman Old Style"/>
        </w:rPr>
        <w:t>. La defensa conoció oportunamente ese elemento de conocimiento</w:t>
      </w:r>
      <w:r w:rsidR="00E66C46" w:rsidRPr="00D86324">
        <w:rPr>
          <w:rFonts w:ascii="Bookman Old Style" w:hAnsi="Bookman Old Style"/>
        </w:rPr>
        <w:t xml:space="preserve">, </w:t>
      </w:r>
      <w:r w:rsidR="00C91E14" w:rsidRPr="00D86324">
        <w:rPr>
          <w:rFonts w:ascii="Bookman Old Style" w:hAnsi="Bookman Old Style"/>
        </w:rPr>
        <w:t>tuvo la posibilidad de controvertirlo</w:t>
      </w:r>
      <w:r w:rsidR="00E66C46" w:rsidRPr="00D86324">
        <w:rPr>
          <w:rFonts w:ascii="Bookman Old Style" w:hAnsi="Bookman Old Style"/>
        </w:rPr>
        <w:t xml:space="preserve"> y</w:t>
      </w:r>
      <w:r w:rsidR="00C91E14" w:rsidRPr="00D86324">
        <w:rPr>
          <w:rFonts w:ascii="Bookman Old Style" w:hAnsi="Bookman Old Style"/>
        </w:rPr>
        <w:t>, además,</w:t>
      </w:r>
      <w:r w:rsidR="00E66C46" w:rsidRPr="00D86324">
        <w:rPr>
          <w:rFonts w:ascii="Bookman Old Style" w:hAnsi="Bookman Old Style"/>
        </w:rPr>
        <w:t xml:space="preserve"> </w:t>
      </w:r>
      <w:r w:rsidR="00C91E14" w:rsidRPr="00D86324">
        <w:rPr>
          <w:rFonts w:ascii="Bookman Old Style" w:hAnsi="Bookman Old Style"/>
        </w:rPr>
        <w:t>convalidó su admisión al abstenerse de recurrir la decisión que la decretó.</w:t>
      </w:r>
      <w:r w:rsidR="00182CA6" w:rsidRPr="00D86324">
        <w:rPr>
          <w:rFonts w:ascii="Bookman Old Style" w:hAnsi="Bookman Old Style"/>
        </w:rPr>
        <w:t xml:space="preserve"> En consecuencia, no se configuró ningún vicio que invalide la actuación.</w:t>
      </w:r>
    </w:p>
    <w:p w14:paraId="611FE9FF" w14:textId="77777777" w:rsidR="00E66C46" w:rsidRPr="00D86324" w:rsidRDefault="00E66C46" w:rsidP="00231716">
      <w:pPr>
        <w:ind w:firstLine="709"/>
        <w:rPr>
          <w:szCs w:val="28"/>
        </w:rPr>
      </w:pPr>
    </w:p>
    <w:p w14:paraId="39E53212" w14:textId="2702891F" w:rsidR="00E66C46" w:rsidRPr="00D86324" w:rsidRDefault="00E66C46"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En segundo lugar, </w:t>
      </w:r>
      <w:r w:rsidR="00B06A51" w:rsidRPr="00D86324">
        <w:rPr>
          <w:rFonts w:ascii="Bookman Old Style" w:hAnsi="Bookman Old Style"/>
        </w:rPr>
        <w:t xml:space="preserve">los fundamentos jurídicos y probatorios de </w:t>
      </w:r>
      <w:r w:rsidRPr="00D86324">
        <w:rPr>
          <w:rFonts w:ascii="Bookman Old Style" w:hAnsi="Bookman Old Style"/>
        </w:rPr>
        <w:t xml:space="preserve">la sentencia que declaró </w:t>
      </w:r>
      <w:r w:rsidR="00C94023" w:rsidRPr="00D86324">
        <w:rPr>
          <w:rFonts w:ascii="Bookman Old Style" w:hAnsi="Bookman Old Style"/>
        </w:rPr>
        <w:t>p</w:t>
      </w:r>
      <w:r w:rsidRPr="00D86324">
        <w:rPr>
          <w:rFonts w:ascii="Bookman Old Style" w:hAnsi="Bookman Old Style"/>
        </w:rPr>
        <w:t xml:space="preserve">enalmente responsable a </w:t>
      </w:r>
      <w:r w:rsidRPr="00D86324">
        <w:rPr>
          <w:rFonts w:ascii="Bookman Old Style" w:hAnsi="Bookman Old Style"/>
          <w:smallCaps/>
        </w:rPr>
        <w:t>Wilson Kennedy Cohen Gutiérrez</w:t>
      </w:r>
      <w:r w:rsidRPr="00D86324">
        <w:rPr>
          <w:rFonts w:ascii="Bookman Old Style" w:hAnsi="Bookman Old Style"/>
        </w:rPr>
        <w:t xml:space="preserve"> </w:t>
      </w:r>
      <w:r w:rsidR="001B6B32" w:rsidRPr="00D86324">
        <w:rPr>
          <w:rFonts w:ascii="Bookman Old Style" w:hAnsi="Bookman Old Style"/>
        </w:rPr>
        <w:t>por prevaricato por acción no merece</w:t>
      </w:r>
      <w:r w:rsidR="00C94023" w:rsidRPr="00D86324">
        <w:rPr>
          <w:rFonts w:ascii="Bookman Old Style" w:hAnsi="Bookman Old Style"/>
        </w:rPr>
        <w:t>n</w:t>
      </w:r>
      <w:r w:rsidR="001B6B32" w:rsidRPr="00D86324">
        <w:rPr>
          <w:rFonts w:ascii="Bookman Old Style" w:hAnsi="Bookman Old Style"/>
        </w:rPr>
        <w:t xml:space="preserve"> reparo frente a los reproches del recurrente. Se demostró que el acusado, como Fiscal Noveno Seccional de Corozal, emitió una decisión manifiestamente contraria a la ley</w:t>
      </w:r>
      <w:r w:rsidR="00273CCF" w:rsidRPr="00D86324">
        <w:rPr>
          <w:rFonts w:ascii="Bookman Old Style" w:hAnsi="Bookman Old Style"/>
        </w:rPr>
        <w:t>. En efecto</w:t>
      </w:r>
      <w:r w:rsidR="001B6B32" w:rsidRPr="00D86324">
        <w:rPr>
          <w:rFonts w:ascii="Bookman Old Style" w:hAnsi="Bookman Old Style"/>
        </w:rPr>
        <w:t>, el 7 de abril de 2016</w:t>
      </w:r>
      <w:r w:rsidR="001F7F11" w:rsidRPr="00D86324">
        <w:rPr>
          <w:rFonts w:ascii="Bookman Old Style" w:hAnsi="Bookman Old Style"/>
        </w:rPr>
        <w:t xml:space="preserve"> ordenó </w:t>
      </w:r>
      <w:r w:rsidR="001B6B32" w:rsidRPr="00D86324">
        <w:rPr>
          <w:rFonts w:ascii="Bookman Old Style" w:hAnsi="Bookman Old Style"/>
        </w:rPr>
        <w:t>el archivo de la indagación por el delito de fabricación, tráfico, porte o tenencia de armas de fuego, accesorios partes o municiones y al degradar el homicidio en grado de tentativa a lesiones personales culposas, dentro de</w:t>
      </w:r>
      <w:r w:rsidR="00131376" w:rsidRPr="00D86324">
        <w:rPr>
          <w:rFonts w:ascii="Bookman Old Style" w:hAnsi="Bookman Old Style"/>
        </w:rPr>
        <w:t xml:space="preserve">l proceso penal con radicado n.° 702156099020201500117 </w:t>
      </w:r>
      <w:r w:rsidR="005A3642" w:rsidRPr="00D86324">
        <w:rPr>
          <w:rFonts w:ascii="Bookman Old Style" w:hAnsi="Bookman Old Style"/>
        </w:rPr>
        <w:t xml:space="preserve">adelantado </w:t>
      </w:r>
      <w:r w:rsidR="00131376" w:rsidRPr="00D86324">
        <w:rPr>
          <w:rFonts w:ascii="Bookman Old Style" w:hAnsi="Bookman Old Style"/>
        </w:rPr>
        <w:t xml:space="preserve">contra Hafit </w:t>
      </w:r>
      <w:r w:rsidR="00384D0B" w:rsidRPr="00D86324">
        <w:rPr>
          <w:rFonts w:ascii="Bookman Old Style" w:hAnsi="Bookman Old Style"/>
        </w:rPr>
        <w:t xml:space="preserve">Martínez Herazo. </w:t>
      </w:r>
    </w:p>
    <w:p w14:paraId="17FEA72A" w14:textId="77777777" w:rsidR="00384D0B" w:rsidRPr="00D86324" w:rsidRDefault="00384D0B" w:rsidP="00231716">
      <w:pPr>
        <w:ind w:firstLine="709"/>
        <w:rPr>
          <w:szCs w:val="28"/>
        </w:rPr>
      </w:pPr>
    </w:p>
    <w:p w14:paraId="3649C896" w14:textId="0DAC6447" w:rsidR="00384D0B" w:rsidRPr="00D86324" w:rsidRDefault="00384D0B"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Se acreditó, además, que </w:t>
      </w:r>
      <w:r w:rsidRPr="00D86324">
        <w:rPr>
          <w:rFonts w:ascii="Bookman Old Style" w:hAnsi="Bookman Old Style"/>
          <w:smallCaps/>
        </w:rPr>
        <w:t>Cohen Gutiérrez</w:t>
      </w:r>
      <w:r w:rsidRPr="00D86324">
        <w:rPr>
          <w:rFonts w:ascii="Bookman Old Style" w:hAnsi="Bookman Old Style"/>
        </w:rPr>
        <w:t xml:space="preserve"> </w:t>
      </w:r>
      <w:r w:rsidR="00857D44" w:rsidRPr="00D86324">
        <w:rPr>
          <w:rFonts w:ascii="Bookman Old Style" w:hAnsi="Bookman Old Style"/>
        </w:rPr>
        <w:t xml:space="preserve">obró con dolo. Conocía la manifiesta ilegalidad de su decisión y aun así quiso emitirla. </w:t>
      </w:r>
      <w:r w:rsidR="003812D7" w:rsidRPr="00D86324">
        <w:rPr>
          <w:rFonts w:ascii="Bookman Old Style" w:hAnsi="Bookman Old Style"/>
        </w:rPr>
        <w:t xml:space="preserve">Esa conclusión se sustenta en hechos objetivos. </w:t>
      </w:r>
      <w:r w:rsidR="00EE7CAA" w:rsidRPr="00D86324">
        <w:rPr>
          <w:rFonts w:ascii="Bookman Old Style" w:hAnsi="Bookman Old Style"/>
        </w:rPr>
        <w:t>A pesar de su vasta experiencia como fiscal, o</w:t>
      </w:r>
      <w:r w:rsidR="003812D7" w:rsidRPr="00D86324">
        <w:rPr>
          <w:rFonts w:ascii="Bookman Old Style" w:hAnsi="Bookman Old Style"/>
        </w:rPr>
        <w:t>mitió los elementos materiales probatorios que obraban en la carpeta y estructuraba</w:t>
      </w:r>
      <w:r w:rsidR="00EE7CAA" w:rsidRPr="00D86324">
        <w:rPr>
          <w:rFonts w:ascii="Bookman Old Style" w:hAnsi="Bookman Old Style"/>
        </w:rPr>
        <w:t>n</w:t>
      </w:r>
      <w:r w:rsidR="007D33E8" w:rsidRPr="00D86324">
        <w:rPr>
          <w:rFonts w:ascii="Bookman Old Style" w:hAnsi="Bookman Old Style"/>
        </w:rPr>
        <w:t xml:space="preserve"> —al menos objetivamente—</w:t>
      </w:r>
      <w:r w:rsidR="003812D7" w:rsidRPr="00D86324">
        <w:rPr>
          <w:rFonts w:ascii="Bookman Old Style" w:hAnsi="Bookman Old Style"/>
        </w:rPr>
        <w:t xml:space="preserve"> los dos delitos</w:t>
      </w:r>
      <w:r w:rsidR="002D5032" w:rsidRPr="00D86324">
        <w:rPr>
          <w:rFonts w:ascii="Bookman Old Style" w:hAnsi="Bookman Old Style"/>
        </w:rPr>
        <w:t>,</w:t>
      </w:r>
      <w:r w:rsidR="003812D7" w:rsidRPr="00D86324">
        <w:rPr>
          <w:rFonts w:ascii="Bookman Old Style" w:hAnsi="Bookman Old Style"/>
        </w:rPr>
        <w:t xml:space="preserve"> introdujo hechos inexistentes para fundamentar el archivo</w:t>
      </w:r>
      <w:r w:rsidR="002D5032" w:rsidRPr="00D86324">
        <w:rPr>
          <w:rFonts w:ascii="Bookman Old Style" w:hAnsi="Bookman Old Style"/>
        </w:rPr>
        <w:t xml:space="preserve"> y</w:t>
      </w:r>
      <w:r w:rsidR="003812D7" w:rsidRPr="00D86324">
        <w:rPr>
          <w:rFonts w:ascii="Bookman Old Style" w:hAnsi="Bookman Old Style"/>
        </w:rPr>
        <w:t xml:space="preserve"> </w:t>
      </w:r>
      <w:r w:rsidR="002D5032" w:rsidRPr="00D86324">
        <w:rPr>
          <w:rFonts w:ascii="Bookman Old Style" w:hAnsi="Bookman Old Style"/>
        </w:rPr>
        <w:t xml:space="preserve">transgredió conscientemente los límites que la ley y la jurisprudencia le imponían </w:t>
      </w:r>
      <w:r w:rsidR="00074AFD" w:rsidRPr="00D86324">
        <w:rPr>
          <w:rFonts w:ascii="Bookman Old Style" w:hAnsi="Bookman Old Style"/>
        </w:rPr>
        <w:t xml:space="preserve">para aplicar esa figura procesal. </w:t>
      </w:r>
    </w:p>
    <w:p w14:paraId="285A2DD3" w14:textId="77777777" w:rsidR="00074AFD" w:rsidRPr="00D86324" w:rsidRDefault="00074AFD" w:rsidP="00231716">
      <w:pPr>
        <w:ind w:firstLine="709"/>
        <w:rPr>
          <w:szCs w:val="28"/>
        </w:rPr>
      </w:pPr>
    </w:p>
    <w:p w14:paraId="64BC92E1" w14:textId="01EC3334" w:rsidR="00074AFD" w:rsidRPr="00D86324" w:rsidRDefault="00074AFD"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La conducta fue materialmente antijurídica. Esto, ya que lesionó </w:t>
      </w:r>
      <w:r w:rsidR="004B3E07" w:rsidRPr="00D86324">
        <w:rPr>
          <w:rFonts w:ascii="Bookman Old Style" w:hAnsi="Bookman Old Style"/>
        </w:rPr>
        <w:t xml:space="preserve">la administración pública desde el </w:t>
      </w:r>
      <w:r w:rsidR="007759F1" w:rsidRPr="00D86324">
        <w:rPr>
          <w:rFonts w:ascii="Bookman Old Style" w:hAnsi="Bookman Old Style"/>
        </w:rPr>
        <w:t xml:space="preserve">mismo </w:t>
      </w:r>
      <w:r w:rsidR="004B3E07" w:rsidRPr="00D86324">
        <w:rPr>
          <w:rFonts w:ascii="Bookman Old Style" w:hAnsi="Bookman Old Style"/>
        </w:rPr>
        <w:t xml:space="preserve">momento en que </w:t>
      </w:r>
      <w:r w:rsidR="007D4FEC" w:rsidRPr="00D86324">
        <w:rPr>
          <w:rFonts w:ascii="Bookman Old Style" w:hAnsi="Bookman Old Style"/>
        </w:rPr>
        <w:t>emitió la orden</w:t>
      </w:r>
      <w:r w:rsidR="004B3E07" w:rsidRPr="00D86324">
        <w:rPr>
          <w:rFonts w:ascii="Bookman Old Style" w:hAnsi="Bookman Old Style"/>
        </w:rPr>
        <w:t>.</w:t>
      </w:r>
      <w:r w:rsidR="00404058" w:rsidRPr="00D86324">
        <w:rPr>
          <w:rFonts w:ascii="Bookman Old Style" w:hAnsi="Bookman Old Style"/>
        </w:rPr>
        <w:t xml:space="preserve"> </w:t>
      </w:r>
      <w:r w:rsidR="001840DA" w:rsidRPr="00D86324">
        <w:rPr>
          <w:rFonts w:ascii="Bookman Old Style" w:hAnsi="Bookman Old Style"/>
        </w:rPr>
        <w:t>La revocatoria</w:t>
      </w:r>
      <w:r w:rsidR="00404058" w:rsidRPr="00D86324">
        <w:rPr>
          <w:rFonts w:ascii="Bookman Old Style" w:hAnsi="Bookman Old Style"/>
        </w:rPr>
        <w:t xml:space="preserve"> de esa determinación, en todo caso, no puede asumirse como </w:t>
      </w:r>
      <w:r w:rsidR="00A7220B" w:rsidRPr="00D86324">
        <w:rPr>
          <w:rFonts w:ascii="Bookman Old Style" w:hAnsi="Bookman Old Style"/>
        </w:rPr>
        <w:t>una actuación voluntaria del procesado</w:t>
      </w:r>
      <w:r w:rsidR="003073C8" w:rsidRPr="00D86324">
        <w:rPr>
          <w:rFonts w:ascii="Bookman Old Style" w:hAnsi="Bookman Old Style"/>
        </w:rPr>
        <w:t xml:space="preserve">. Todo lo contrario, ella obedeció </w:t>
      </w:r>
      <w:r w:rsidR="007766A8" w:rsidRPr="00D86324">
        <w:rPr>
          <w:rFonts w:ascii="Bookman Old Style" w:hAnsi="Bookman Old Style"/>
        </w:rPr>
        <w:t xml:space="preserve">a la </w:t>
      </w:r>
      <w:r w:rsidR="00866321" w:rsidRPr="00D86324">
        <w:rPr>
          <w:rFonts w:ascii="Bookman Old Style" w:hAnsi="Bookman Old Style"/>
        </w:rPr>
        <w:t xml:space="preserve">imposición del comité técnico jurídico de la fiscalía </w:t>
      </w:r>
      <w:r w:rsidR="005F3B28" w:rsidRPr="00D86324">
        <w:rPr>
          <w:rFonts w:ascii="Bookman Old Style" w:hAnsi="Bookman Old Style"/>
        </w:rPr>
        <w:t xml:space="preserve">que fue convocado por la </w:t>
      </w:r>
      <w:r w:rsidR="007D33E8" w:rsidRPr="00D86324">
        <w:rPr>
          <w:rFonts w:ascii="Bookman Old Style" w:hAnsi="Bookman Old Style"/>
        </w:rPr>
        <w:t>D</w:t>
      </w:r>
      <w:r w:rsidR="005F3B28" w:rsidRPr="00D86324">
        <w:rPr>
          <w:rFonts w:ascii="Bookman Old Style" w:hAnsi="Bookman Old Style"/>
        </w:rPr>
        <w:t xml:space="preserve">irección </w:t>
      </w:r>
      <w:r w:rsidR="007D33E8" w:rsidRPr="00D86324">
        <w:rPr>
          <w:rFonts w:ascii="Bookman Old Style" w:hAnsi="Bookman Old Style"/>
        </w:rPr>
        <w:t>S</w:t>
      </w:r>
      <w:r w:rsidR="005F3B28" w:rsidRPr="00D86324">
        <w:rPr>
          <w:rFonts w:ascii="Bookman Old Style" w:hAnsi="Bookman Old Style"/>
        </w:rPr>
        <w:t xml:space="preserve">eccional de </w:t>
      </w:r>
      <w:r w:rsidR="007D33E8" w:rsidRPr="00D86324">
        <w:rPr>
          <w:rFonts w:ascii="Bookman Old Style" w:hAnsi="Bookman Old Style"/>
        </w:rPr>
        <w:t>F</w:t>
      </w:r>
      <w:r w:rsidR="005F3B28" w:rsidRPr="00D86324">
        <w:rPr>
          <w:rFonts w:ascii="Bookman Old Style" w:hAnsi="Bookman Old Style"/>
        </w:rPr>
        <w:t xml:space="preserve">iscalías </w:t>
      </w:r>
      <w:r w:rsidR="00150956" w:rsidRPr="00D86324">
        <w:rPr>
          <w:rFonts w:ascii="Bookman Old Style" w:hAnsi="Bookman Old Style"/>
        </w:rPr>
        <w:t>por petición</w:t>
      </w:r>
      <w:r w:rsidR="005F3B28" w:rsidRPr="00D86324">
        <w:rPr>
          <w:rFonts w:ascii="Bookman Old Style" w:hAnsi="Bookman Old Style"/>
        </w:rPr>
        <w:t xml:space="preserve"> de la progenitora de la víctima</w:t>
      </w:r>
      <w:r w:rsidR="00225B4C" w:rsidRPr="00D86324">
        <w:rPr>
          <w:rFonts w:ascii="Bookman Old Style" w:hAnsi="Bookman Old Style"/>
        </w:rPr>
        <w:t>.</w:t>
      </w:r>
    </w:p>
    <w:p w14:paraId="029C673A" w14:textId="77777777" w:rsidR="00225B4C" w:rsidRPr="00D86324" w:rsidRDefault="00225B4C" w:rsidP="00231716">
      <w:pPr>
        <w:ind w:firstLine="709"/>
        <w:rPr>
          <w:szCs w:val="28"/>
        </w:rPr>
      </w:pPr>
    </w:p>
    <w:p w14:paraId="7A8EB6F0" w14:textId="263DFB50" w:rsidR="00225B4C" w:rsidRPr="00D86324" w:rsidRDefault="00225B4C"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Finalmente, no hay lugar a reducir la pena porque esta se ajusta a la legalidad. El tribunal, con acierto, motivó la imposición del límite máximo del cuarto mínimo</w:t>
      </w:r>
      <w:r w:rsidR="003414F4" w:rsidRPr="00D86324">
        <w:rPr>
          <w:rFonts w:ascii="Bookman Old Style" w:hAnsi="Bookman Old Style"/>
        </w:rPr>
        <w:t xml:space="preserve"> y la sustentó en la gravedad del comportamiento concreto del acusado y en el daño institucional causado. </w:t>
      </w:r>
    </w:p>
    <w:p w14:paraId="2BCADBF4" w14:textId="77777777" w:rsidR="003414F4" w:rsidRPr="00D86324" w:rsidRDefault="003414F4" w:rsidP="00231716">
      <w:pPr>
        <w:ind w:firstLine="709"/>
        <w:rPr>
          <w:szCs w:val="28"/>
        </w:rPr>
      </w:pPr>
    </w:p>
    <w:p w14:paraId="3FC0554B" w14:textId="5D6B1E81" w:rsidR="00CB27D5" w:rsidRPr="00D86324" w:rsidRDefault="003414F4" w:rsidP="00231716">
      <w:pPr>
        <w:pStyle w:val="Prrafodelista"/>
        <w:numPr>
          <w:ilvl w:val="0"/>
          <w:numId w:val="9"/>
        </w:numPr>
        <w:spacing w:line="360" w:lineRule="auto"/>
        <w:ind w:left="0" w:firstLine="709"/>
        <w:rPr>
          <w:rFonts w:ascii="Bookman Old Style" w:hAnsi="Bookman Old Style"/>
        </w:rPr>
      </w:pPr>
      <w:r w:rsidRPr="00D86324">
        <w:rPr>
          <w:rFonts w:ascii="Bookman Old Style" w:hAnsi="Bookman Old Style"/>
        </w:rPr>
        <w:t xml:space="preserve">En esas condiciones, la sentencia de primera instancia será confirmada en su integridad. </w:t>
      </w:r>
    </w:p>
    <w:p w14:paraId="050D0CBE" w14:textId="77777777" w:rsidR="00EF54A2" w:rsidRPr="00D86324" w:rsidRDefault="00EF54A2" w:rsidP="00231716">
      <w:pPr>
        <w:ind w:firstLine="709"/>
        <w:contextualSpacing/>
        <w:rPr>
          <w:rFonts w:cs="Bookman Old Style"/>
          <w:b/>
          <w:bCs/>
          <w:szCs w:val="28"/>
          <w:lang w:eastAsia="es-ES_tradnl"/>
        </w:rPr>
      </w:pPr>
    </w:p>
    <w:p w14:paraId="203CE255" w14:textId="77777777" w:rsidR="00EF54A2" w:rsidRPr="00D86324" w:rsidRDefault="00EF54A2" w:rsidP="00231716">
      <w:pPr>
        <w:ind w:firstLine="709"/>
        <w:contextualSpacing/>
        <w:rPr>
          <w:rFonts w:cs="Bookman Old Style"/>
          <w:b/>
          <w:bCs/>
          <w:szCs w:val="28"/>
          <w:lang w:eastAsia="es-ES_tradnl"/>
        </w:rPr>
      </w:pPr>
    </w:p>
    <w:p w14:paraId="418C2F49" w14:textId="5FC4E974" w:rsidR="009A3112" w:rsidRPr="00D86324" w:rsidRDefault="009A3112" w:rsidP="00822D21">
      <w:pPr>
        <w:pStyle w:val="Ttulo1"/>
        <w:ind w:left="709"/>
        <w:rPr>
          <w:lang w:eastAsia="es-ES_tradnl"/>
        </w:rPr>
      </w:pPr>
      <w:r w:rsidRPr="00D86324">
        <w:rPr>
          <w:lang w:eastAsia="es-ES_tradnl"/>
        </w:rPr>
        <w:t>VII</w:t>
      </w:r>
      <w:r w:rsidR="00EA5FDE" w:rsidRPr="00D86324">
        <w:rPr>
          <w:lang w:eastAsia="es-ES_tradnl"/>
        </w:rPr>
        <w:t>I</w:t>
      </w:r>
      <w:r w:rsidRPr="00D86324">
        <w:rPr>
          <w:lang w:eastAsia="es-ES_tradnl"/>
        </w:rPr>
        <w:t>. DECISIÓN</w:t>
      </w:r>
    </w:p>
    <w:p w14:paraId="39FED258" w14:textId="77777777" w:rsidR="009A3112" w:rsidRPr="00D86324" w:rsidRDefault="009A3112" w:rsidP="00231716">
      <w:pPr>
        <w:ind w:firstLine="709"/>
        <w:rPr>
          <w:rFonts w:cs="Bookman Old Style"/>
          <w:szCs w:val="28"/>
          <w:lang w:eastAsia="es-ES_tradnl"/>
        </w:rPr>
      </w:pPr>
    </w:p>
    <w:p w14:paraId="7FD8571A" w14:textId="77777777" w:rsidR="009A3112" w:rsidRPr="00D86324" w:rsidRDefault="009A3112" w:rsidP="00822D21">
      <w:pPr>
        <w:ind w:firstLine="709"/>
        <w:rPr>
          <w:rFonts w:cs="Bookman Old Style"/>
          <w:lang w:eastAsia="es-ES_tradnl"/>
        </w:rPr>
      </w:pPr>
      <w:r w:rsidRPr="00D86324">
        <w:rPr>
          <w:rFonts w:cs="Bookman Old Style"/>
          <w:lang w:eastAsia="es-ES_tradnl"/>
        </w:rPr>
        <w:t xml:space="preserve">En mérito de lo expuesto, la </w:t>
      </w:r>
      <w:r w:rsidRPr="00D86324">
        <w:rPr>
          <w:rFonts w:cs="Bookman Old Style"/>
          <w:b/>
          <w:bCs/>
          <w:lang w:eastAsia="es-ES_tradnl"/>
        </w:rPr>
        <w:t>Sala de Casación Penal de la Corte Suprema de Justicia</w:t>
      </w:r>
      <w:r w:rsidRPr="00D86324">
        <w:rPr>
          <w:rFonts w:cs="Bookman Old Style"/>
          <w:lang w:eastAsia="es-ES_tradnl"/>
        </w:rPr>
        <w:t>, administrando justicia en nombre de la República y por autoridad de la ley,</w:t>
      </w:r>
    </w:p>
    <w:p w14:paraId="2992782F" w14:textId="77777777" w:rsidR="009A3112" w:rsidRPr="00D86324" w:rsidRDefault="009A3112" w:rsidP="00231716">
      <w:pPr>
        <w:tabs>
          <w:tab w:val="left" w:pos="3900"/>
        </w:tabs>
        <w:ind w:firstLine="709"/>
        <w:rPr>
          <w:rFonts w:cs="Arial"/>
          <w:b/>
          <w:szCs w:val="28"/>
        </w:rPr>
      </w:pPr>
    </w:p>
    <w:p w14:paraId="73196096" w14:textId="77777777" w:rsidR="009A3112" w:rsidRPr="00D86324" w:rsidRDefault="009A3112" w:rsidP="00822D21">
      <w:pPr>
        <w:pStyle w:val="Ttulo1"/>
        <w:ind w:left="709"/>
      </w:pPr>
      <w:r w:rsidRPr="00D86324">
        <w:t>RESUELVE:</w:t>
      </w:r>
    </w:p>
    <w:p w14:paraId="5E920A4B" w14:textId="77777777" w:rsidR="00822D21" w:rsidRPr="00D86324" w:rsidRDefault="00822D21" w:rsidP="00822D21">
      <w:pPr>
        <w:ind w:firstLine="0"/>
        <w:rPr>
          <w:rFonts w:cs="Arial"/>
          <w:b/>
          <w:sz w:val="32"/>
          <w:szCs w:val="32"/>
        </w:rPr>
      </w:pPr>
      <w:bookmarkStart w:id="2" w:name="_Hlk192857568"/>
    </w:p>
    <w:p w14:paraId="441C821E" w14:textId="77777777" w:rsidR="00822D21" w:rsidRPr="00D86324" w:rsidRDefault="009A3112" w:rsidP="00822D21">
      <w:pPr>
        <w:ind w:firstLine="709"/>
        <w:rPr>
          <w:rFonts w:cs="Arial"/>
          <w:bCs/>
          <w:spacing w:val="-3"/>
        </w:rPr>
      </w:pPr>
      <w:r w:rsidRPr="00D86324">
        <w:rPr>
          <w:rFonts w:cs="Arial"/>
          <w:b/>
          <w:spacing w:val="-3"/>
        </w:rPr>
        <w:t xml:space="preserve">PRIMERO-. </w:t>
      </w:r>
      <w:r w:rsidR="00E30232" w:rsidRPr="00D86324">
        <w:rPr>
          <w:rFonts w:cs="Arial"/>
          <w:b/>
          <w:spacing w:val="-3"/>
        </w:rPr>
        <w:t xml:space="preserve">NEGAR </w:t>
      </w:r>
      <w:r w:rsidR="00E30232" w:rsidRPr="00D86324">
        <w:rPr>
          <w:rFonts w:cs="Arial"/>
          <w:bCs/>
          <w:spacing w:val="-3"/>
        </w:rPr>
        <w:t xml:space="preserve">la nulidad pretendida por el </w:t>
      </w:r>
      <w:r w:rsidR="00DE7B3B" w:rsidRPr="00D86324">
        <w:rPr>
          <w:rFonts w:cs="Arial"/>
          <w:bCs/>
          <w:spacing w:val="-3"/>
        </w:rPr>
        <w:t xml:space="preserve">defensor del acusado </w:t>
      </w:r>
      <w:r w:rsidR="00211D40" w:rsidRPr="00D86324">
        <w:rPr>
          <w:rFonts w:cs="Arial"/>
          <w:bCs/>
          <w:smallCaps/>
          <w:spacing w:val="-3"/>
        </w:rPr>
        <w:t>Wilson Kennedy Cohen Gutiérrez</w:t>
      </w:r>
      <w:r w:rsidR="00E30232" w:rsidRPr="00D86324">
        <w:rPr>
          <w:rFonts w:cs="Arial"/>
          <w:bCs/>
          <w:spacing w:val="-3"/>
        </w:rPr>
        <w:t>.</w:t>
      </w:r>
    </w:p>
    <w:p w14:paraId="094F3DE9" w14:textId="77777777" w:rsidR="00822D21" w:rsidRPr="00D86324" w:rsidRDefault="00822D21" w:rsidP="00822D21">
      <w:pPr>
        <w:ind w:firstLine="709"/>
        <w:rPr>
          <w:rFonts w:cs="Arial"/>
          <w:bCs/>
          <w:spacing w:val="-3"/>
        </w:rPr>
      </w:pPr>
    </w:p>
    <w:p w14:paraId="73405478" w14:textId="2455FD69" w:rsidR="00822D21" w:rsidRPr="00D86324" w:rsidRDefault="00E30232" w:rsidP="00822D21">
      <w:pPr>
        <w:ind w:firstLine="709"/>
        <w:rPr>
          <w:rFonts w:cs="Arial"/>
          <w:bCs/>
          <w:spacing w:val="-3"/>
        </w:rPr>
      </w:pPr>
      <w:r w:rsidRPr="00D86324">
        <w:rPr>
          <w:rFonts w:cs="Arial"/>
          <w:b/>
          <w:spacing w:val="-3"/>
        </w:rPr>
        <w:t xml:space="preserve">SEGUNDO-. </w:t>
      </w:r>
      <w:r w:rsidR="008A73CF" w:rsidRPr="00D86324">
        <w:rPr>
          <w:rFonts w:cs="Arial"/>
          <w:b/>
          <w:spacing w:val="-3"/>
        </w:rPr>
        <w:t>CONFIRMAR</w:t>
      </w:r>
      <w:r w:rsidR="009A3112" w:rsidRPr="00D86324">
        <w:rPr>
          <w:rFonts w:cs="Arial"/>
          <w:spacing w:val="-3"/>
        </w:rPr>
        <w:t xml:space="preserve"> </w:t>
      </w:r>
      <w:r w:rsidR="008A73CF" w:rsidRPr="00D86324">
        <w:rPr>
          <w:rFonts w:cs="Arial"/>
          <w:spacing w:val="-3"/>
        </w:rPr>
        <w:t xml:space="preserve">la sentencia </w:t>
      </w:r>
      <w:r w:rsidR="007A3039" w:rsidRPr="00D86324">
        <w:rPr>
          <w:rFonts w:cs="Arial"/>
          <w:spacing w:val="-3"/>
        </w:rPr>
        <w:t xml:space="preserve">emitida por la Sala Penal del Tribunal Superior de </w:t>
      </w:r>
      <w:r w:rsidR="00314F93" w:rsidRPr="00D86324">
        <w:rPr>
          <w:rFonts w:cs="Arial"/>
          <w:spacing w:val="-3"/>
        </w:rPr>
        <w:t>Sincelejo</w:t>
      </w:r>
      <w:r w:rsidR="007A3039" w:rsidRPr="00D86324">
        <w:rPr>
          <w:rFonts w:cs="Arial"/>
          <w:spacing w:val="-3"/>
        </w:rPr>
        <w:t xml:space="preserve"> </w:t>
      </w:r>
      <w:r w:rsidR="00F341DF" w:rsidRPr="00D86324">
        <w:rPr>
          <w:rFonts w:cs="Arial"/>
          <w:spacing w:val="-3"/>
        </w:rPr>
        <w:t xml:space="preserve">el </w:t>
      </w:r>
      <w:r w:rsidR="001E3524">
        <w:rPr>
          <w:rFonts w:cs="Arial"/>
          <w:spacing w:val="-3"/>
        </w:rPr>
        <w:t xml:space="preserve">14 de </w:t>
      </w:r>
      <w:r w:rsidR="00E20D1E">
        <w:rPr>
          <w:rFonts w:cs="Arial"/>
          <w:spacing w:val="-3"/>
        </w:rPr>
        <w:t>enero</w:t>
      </w:r>
      <w:r w:rsidR="001E3524">
        <w:rPr>
          <w:rFonts w:cs="Arial"/>
          <w:spacing w:val="-3"/>
        </w:rPr>
        <w:t xml:space="preserve"> de 2025</w:t>
      </w:r>
      <w:r w:rsidR="00BC6F67" w:rsidRPr="00D86324">
        <w:rPr>
          <w:rFonts w:cs="Arial"/>
          <w:spacing w:val="-3"/>
        </w:rPr>
        <w:t xml:space="preserve"> que condenó al ex</w:t>
      </w:r>
      <w:r w:rsidR="008566DF" w:rsidRPr="00D86324">
        <w:rPr>
          <w:rFonts w:cs="Arial"/>
          <w:spacing w:val="-3"/>
        </w:rPr>
        <w:t>fiscal</w:t>
      </w:r>
      <w:r w:rsidR="00BC6F67" w:rsidRPr="00D86324">
        <w:rPr>
          <w:rFonts w:cs="Arial"/>
          <w:spacing w:val="-3"/>
        </w:rPr>
        <w:t xml:space="preserve"> </w:t>
      </w:r>
      <w:r w:rsidR="005D180B" w:rsidRPr="00D86324">
        <w:rPr>
          <w:rFonts w:cs="Arial"/>
          <w:smallCaps/>
          <w:spacing w:val="-3"/>
        </w:rPr>
        <w:t>Wilson Kennedy Cohen Gutiérrez</w:t>
      </w:r>
      <w:r w:rsidR="000F0852" w:rsidRPr="00D86324">
        <w:rPr>
          <w:rFonts w:cs="Arial"/>
          <w:spacing w:val="-3"/>
        </w:rPr>
        <w:t xml:space="preserve"> como autor de prevaricato por acción. </w:t>
      </w:r>
      <w:bookmarkEnd w:id="2"/>
    </w:p>
    <w:p w14:paraId="34433D28" w14:textId="77777777" w:rsidR="00822D21" w:rsidRPr="00D86324" w:rsidRDefault="00822D21" w:rsidP="00822D21">
      <w:pPr>
        <w:ind w:firstLine="709"/>
        <w:rPr>
          <w:rFonts w:cs="Arial"/>
          <w:bCs/>
          <w:spacing w:val="-3"/>
        </w:rPr>
      </w:pPr>
    </w:p>
    <w:p w14:paraId="6002828E" w14:textId="77777777" w:rsidR="00822D21" w:rsidRPr="00D86324" w:rsidRDefault="00A26902" w:rsidP="00822D21">
      <w:pPr>
        <w:ind w:firstLine="709"/>
        <w:rPr>
          <w:rFonts w:cs="Arial"/>
          <w:bCs/>
          <w:spacing w:val="-3"/>
        </w:rPr>
      </w:pPr>
      <w:r w:rsidRPr="00D86324">
        <w:rPr>
          <w:b/>
          <w:spacing w:val="-4"/>
        </w:rPr>
        <w:t>TERCERO</w:t>
      </w:r>
      <w:r w:rsidR="009A3112" w:rsidRPr="00D86324">
        <w:rPr>
          <w:b/>
          <w:spacing w:val="-4"/>
        </w:rPr>
        <w:t xml:space="preserve">-. ADVERTIR </w:t>
      </w:r>
      <w:r w:rsidR="009A3112" w:rsidRPr="00D86324">
        <w:rPr>
          <w:bCs/>
          <w:spacing w:val="-4"/>
        </w:rPr>
        <w:t xml:space="preserve">que </w:t>
      </w:r>
      <w:r w:rsidR="000F0852" w:rsidRPr="00D86324">
        <w:rPr>
          <w:bCs/>
          <w:spacing w:val="-4"/>
          <w:lang w:val="es-ES_tradnl"/>
        </w:rPr>
        <w:t xml:space="preserve">contra esta decisión </w:t>
      </w:r>
      <w:r w:rsidR="008112F5" w:rsidRPr="00D86324">
        <w:rPr>
          <w:bCs/>
          <w:spacing w:val="-4"/>
          <w:lang w:val="es-ES_tradnl"/>
        </w:rPr>
        <w:t>no proceden recurso</w:t>
      </w:r>
      <w:r w:rsidR="00C41DC4" w:rsidRPr="00D86324">
        <w:rPr>
          <w:bCs/>
          <w:spacing w:val="-4"/>
          <w:lang w:val="es-ES_tradnl"/>
        </w:rPr>
        <w:t>s</w:t>
      </w:r>
      <w:r w:rsidR="008112F5" w:rsidRPr="00D86324">
        <w:rPr>
          <w:bCs/>
          <w:spacing w:val="-4"/>
          <w:lang w:val="es-ES_tradnl"/>
        </w:rPr>
        <w:t>.</w:t>
      </w:r>
    </w:p>
    <w:p w14:paraId="466B9BF2" w14:textId="77777777" w:rsidR="00822D21" w:rsidRPr="00D86324" w:rsidRDefault="00822D21" w:rsidP="00822D21">
      <w:pPr>
        <w:ind w:firstLine="709"/>
        <w:rPr>
          <w:rFonts w:cs="Arial"/>
          <w:bCs/>
          <w:spacing w:val="-3"/>
        </w:rPr>
      </w:pPr>
    </w:p>
    <w:p w14:paraId="50FC35F1" w14:textId="77777777" w:rsidR="00822D21" w:rsidRPr="00D86324" w:rsidRDefault="00A26902" w:rsidP="00822D21">
      <w:pPr>
        <w:ind w:firstLine="709"/>
        <w:rPr>
          <w:bCs/>
          <w:spacing w:val="-4"/>
          <w:lang w:val="es-ES_tradnl"/>
        </w:rPr>
      </w:pPr>
      <w:r w:rsidRPr="00D86324">
        <w:rPr>
          <w:b/>
          <w:spacing w:val="-4"/>
          <w:lang w:val="es-ES_tradnl"/>
        </w:rPr>
        <w:t>CUARTO-</w:t>
      </w:r>
      <w:r w:rsidR="008112F5" w:rsidRPr="00D86324">
        <w:rPr>
          <w:b/>
          <w:spacing w:val="-4"/>
          <w:lang w:val="es-ES_tradnl"/>
        </w:rPr>
        <w:t xml:space="preserve">. DEVOLVER </w:t>
      </w:r>
      <w:r w:rsidR="008112F5" w:rsidRPr="00D86324">
        <w:rPr>
          <w:bCs/>
          <w:spacing w:val="-4"/>
          <w:lang w:val="es-ES_tradnl"/>
        </w:rPr>
        <w:t>el expediente al tribunal de origen</w:t>
      </w:r>
    </w:p>
    <w:p w14:paraId="15A1DB66" w14:textId="77777777" w:rsidR="00822D21" w:rsidRPr="00D86324" w:rsidRDefault="00822D21" w:rsidP="00822D21">
      <w:pPr>
        <w:ind w:firstLine="709"/>
        <w:rPr>
          <w:bCs/>
          <w:spacing w:val="-4"/>
          <w:lang w:val="es-ES_tradnl"/>
        </w:rPr>
      </w:pPr>
    </w:p>
    <w:p w14:paraId="74D6CCFE" w14:textId="7AFFA90F" w:rsidR="00585C17" w:rsidRDefault="009A3112" w:rsidP="00507BDF">
      <w:pPr>
        <w:ind w:firstLine="709"/>
        <w:jc w:val="center"/>
        <w:rPr>
          <w:b/>
          <w:bCs/>
        </w:rPr>
      </w:pPr>
      <w:r w:rsidRPr="00D86324">
        <w:rPr>
          <w:b/>
          <w:bCs/>
        </w:rPr>
        <w:t>NOTIFÍQUESE Y CÚMPLAS</w:t>
      </w:r>
      <w:r w:rsidR="0041678C" w:rsidRPr="00D86324">
        <w:rPr>
          <w:b/>
          <w:bCs/>
        </w:rPr>
        <w:t>E</w:t>
      </w:r>
    </w:p>
    <w:p w14:paraId="22090B97" w14:textId="77777777" w:rsidR="00507BDF" w:rsidRDefault="00507BDF" w:rsidP="00507BDF">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CARLOS ROBERTO SOLÓRZANO GARAVITO</w:t>
      </w:r>
    </w:p>
    <w:p w14:paraId="500E6AB5" w14:textId="77777777" w:rsidR="00507BDF" w:rsidRDefault="00507BDF" w:rsidP="00507BDF">
      <w:pPr>
        <w:pStyle w:val="paragraph"/>
        <w:spacing w:before="0" w:beforeAutospacing="0" w:after="0" w:afterAutospacing="0"/>
        <w:jc w:val="center"/>
        <w:textAlignment w:val="baseline"/>
        <w:rPr>
          <w:rStyle w:val="normaltextrun"/>
          <w:rFonts w:ascii="Bookman Old Style" w:hAnsi="Bookman Old Style" w:cs="Segoe UI"/>
          <w:sz w:val="28"/>
          <w:szCs w:val="28"/>
          <w:lang w:val="es-ES"/>
        </w:rPr>
      </w:pPr>
      <w:r>
        <w:rPr>
          <w:rStyle w:val="normaltextrun"/>
          <w:rFonts w:ascii="Bookman Old Style" w:hAnsi="Bookman Old Style" w:cs="Segoe UI"/>
          <w:sz w:val="28"/>
          <w:szCs w:val="28"/>
          <w:lang w:val="es-ES"/>
        </w:rPr>
        <w:t>Presidente</w:t>
      </w:r>
    </w:p>
    <w:p w14:paraId="54208D33" w14:textId="77777777" w:rsidR="00507BDF" w:rsidRPr="00951047" w:rsidRDefault="00507BDF" w:rsidP="00507BDF">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p>
    <w:p w14:paraId="7FD5C97F" w14:textId="77777777" w:rsidR="00507BDF" w:rsidRPr="00951047" w:rsidRDefault="00507BDF" w:rsidP="00507BDF">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p>
    <w:p w14:paraId="47A00386" w14:textId="77777777" w:rsidR="00507BDF" w:rsidRPr="00951047" w:rsidRDefault="00507BDF" w:rsidP="00507BDF">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p>
    <w:p w14:paraId="60B40538" w14:textId="77777777" w:rsidR="00507BDF" w:rsidRPr="00951047" w:rsidRDefault="00507BDF" w:rsidP="00507BDF">
      <w:pPr>
        <w:pStyle w:val="paragraph"/>
        <w:spacing w:before="0" w:beforeAutospacing="0" w:after="0" w:afterAutospacing="0"/>
        <w:jc w:val="center"/>
        <w:textAlignment w:val="baseline"/>
        <w:rPr>
          <w:rFonts w:ascii="Segoe UI" w:hAnsi="Segoe UI" w:cs="Segoe UI"/>
          <w:b/>
          <w:bCs/>
          <w:sz w:val="18"/>
          <w:szCs w:val="18"/>
        </w:rPr>
      </w:pPr>
      <w:r w:rsidRPr="00951047">
        <w:rPr>
          <w:rStyle w:val="normaltextrun"/>
          <w:rFonts w:ascii="Bookman Old Style" w:hAnsi="Bookman Old Style" w:cs="Segoe UI"/>
          <w:b/>
          <w:bCs/>
          <w:sz w:val="28"/>
          <w:szCs w:val="28"/>
          <w:lang w:val="es-ES"/>
        </w:rPr>
        <w:t>MYRIAM ÁVILA ROLDÁN</w:t>
      </w:r>
    </w:p>
    <w:p w14:paraId="75391181" w14:textId="77777777" w:rsidR="00507BDF" w:rsidRPr="00951047"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b/>
          <w:bCs/>
          <w:sz w:val="28"/>
          <w:szCs w:val="28"/>
        </w:rPr>
      </w:pPr>
    </w:p>
    <w:p w14:paraId="29616BBD" w14:textId="77777777" w:rsidR="00507BDF" w:rsidRPr="00951047"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b/>
          <w:bCs/>
          <w:sz w:val="28"/>
          <w:szCs w:val="28"/>
        </w:rPr>
      </w:pPr>
      <w:r w:rsidRPr="00951047">
        <w:rPr>
          <w:rStyle w:val="eop"/>
          <w:rFonts w:ascii="Bookman Old Style" w:hAnsi="Bookman Old Style" w:cs="Segoe UI"/>
          <w:b/>
          <w:bCs/>
          <w:sz w:val="28"/>
          <w:szCs w:val="28"/>
        </w:rPr>
        <w:t> </w:t>
      </w:r>
    </w:p>
    <w:p w14:paraId="196EFE77"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5224D5AC" w14:textId="77777777" w:rsidR="00507BDF" w:rsidRDefault="00507BDF" w:rsidP="00507BDF">
      <w:pPr>
        <w:pStyle w:val="paragraph"/>
        <w:spacing w:before="0" w:beforeAutospacing="0" w:after="0" w:afterAutospacing="0"/>
        <w:textAlignment w:val="baseline"/>
        <w:rPr>
          <w:rFonts w:ascii="Segoe UI" w:hAnsi="Segoe UI" w:cs="Segoe UI"/>
          <w:sz w:val="18"/>
          <w:szCs w:val="18"/>
        </w:rPr>
      </w:pPr>
    </w:p>
    <w:p w14:paraId="6A261B65" w14:textId="77777777" w:rsidR="00507BDF" w:rsidRDefault="00507BDF" w:rsidP="00507BDF">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GERARDO BARBOSA CASTILLO</w:t>
      </w:r>
    </w:p>
    <w:p w14:paraId="52F5F1D1" w14:textId="77777777" w:rsidR="00507BDF" w:rsidRDefault="00507BDF" w:rsidP="00507BDF">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404ACFFE"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 </w:t>
      </w:r>
    </w:p>
    <w:p w14:paraId="111A20CA"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32688CDF" w14:textId="77777777" w:rsidR="00507BDF" w:rsidRDefault="00507BDF" w:rsidP="00507BDF">
      <w:pPr>
        <w:pStyle w:val="paragraph"/>
        <w:spacing w:before="0" w:beforeAutospacing="0" w:after="0" w:afterAutospacing="0"/>
        <w:textAlignment w:val="baseline"/>
        <w:rPr>
          <w:rStyle w:val="eop"/>
          <w:rFonts w:ascii="Bookman Old Style" w:hAnsi="Bookman Old Style" w:cs="Segoe UI"/>
          <w:sz w:val="28"/>
          <w:szCs w:val="28"/>
        </w:rPr>
      </w:pPr>
    </w:p>
    <w:p w14:paraId="6FF11649" w14:textId="77777777" w:rsidR="00507BDF" w:rsidRDefault="00507BDF" w:rsidP="00507BDF">
      <w:pPr>
        <w:pStyle w:val="paragraph"/>
        <w:spacing w:before="0" w:beforeAutospacing="0" w:after="0" w:afterAutospacing="0"/>
        <w:ind w:firstLine="705"/>
        <w:jc w:val="center"/>
        <w:textAlignment w:val="baseline"/>
        <w:rPr>
          <w:rFonts w:ascii="Segoe UI" w:hAnsi="Segoe UI" w:cs="Segoe UI"/>
          <w:sz w:val="18"/>
          <w:szCs w:val="18"/>
        </w:rPr>
      </w:pPr>
    </w:p>
    <w:p w14:paraId="0EF0CF1B" w14:textId="77777777" w:rsidR="00507BDF" w:rsidRDefault="00507BDF" w:rsidP="00507BDF">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FERNANDO LEÓN BOLAÑOS PALACIOS</w:t>
      </w:r>
    </w:p>
    <w:p w14:paraId="4745F787"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 </w:t>
      </w:r>
    </w:p>
    <w:p w14:paraId="6235E323"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4857A189" w14:textId="77777777" w:rsidR="00507BDF" w:rsidRDefault="00507BDF" w:rsidP="00507BDF">
      <w:pPr>
        <w:pStyle w:val="paragraph"/>
        <w:spacing w:before="0" w:beforeAutospacing="0" w:after="0" w:afterAutospacing="0"/>
        <w:ind w:firstLine="705"/>
        <w:jc w:val="center"/>
        <w:textAlignment w:val="baseline"/>
        <w:rPr>
          <w:rFonts w:ascii="Segoe UI" w:hAnsi="Segoe UI" w:cs="Segoe UI"/>
          <w:sz w:val="18"/>
          <w:szCs w:val="18"/>
        </w:rPr>
      </w:pPr>
    </w:p>
    <w:p w14:paraId="64DCED38"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 </w:t>
      </w:r>
    </w:p>
    <w:p w14:paraId="0A855F21" w14:textId="77777777" w:rsidR="00507BDF" w:rsidRDefault="00507BDF" w:rsidP="00507BDF">
      <w:pPr>
        <w:pStyle w:val="paragraph"/>
        <w:spacing w:before="0" w:beforeAutospacing="0" w:after="0" w:afterAutospacing="0"/>
        <w:ind w:firstLine="705"/>
        <w:jc w:val="center"/>
        <w:textAlignment w:val="baseline"/>
        <w:rPr>
          <w:rFonts w:ascii="Segoe UI" w:hAnsi="Segoe UI" w:cs="Segoe UI"/>
          <w:sz w:val="18"/>
          <w:szCs w:val="18"/>
        </w:rPr>
      </w:pPr>
    </w:p>
    <w:p w14:paraId="399F2A0A" w14:textId="77777777" w:rsidR="00507BDF" w:rsidRDefault="00507BDF" w:rsidP="00507BDF">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GERSON CHAVERRA CASTRO</w:t>
      </w:r>
    </w:p>
    <w:p w14:paraId="2A1C8C30" w14:textId="77777777" w:rsidR="00507BDF" w:rsidRDefault="00507BDF" w:rsidP="00507BDF">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243ADD03"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013D9230" w14:textId="77777777" w:rsidR="00507BDF" w:rsidRDefault="00507BDF" w:rsidP="00507BDF">
      <w:pPr>
        <w:pStyle w:val="paragraph"/>
        <w:spacing w:before="0" w:beforeAutospacing="0" w:after="0" w:afterAutospacing="0"/>
        <w:textAlignment w:val="baseline"/>
        <w:rPr>
          <w:rStyle w:val="eop"/>
          <w:rFonts w:ascii="Bookman Old Style" w:hAnsi="Bookman Old Style" w:cs="Segoe UI"/>
          <w:sz w:val="28"/>
          <w:szCs w:val="28"/>
        </w:rPr>
      </w:pPr>
    </w:p>
    <w:p w14:paraId="321DE39A" w14:textId="77777777" w:rsidR="00507BDF" w:rsidRPr="00EE4DE0" w:rsidRDefault="00507BDF" w:rsidP="00507BDF">
      <w:pPr>
        <w:pStyle w:val="paragraph"/>
        <w:spacing w:before="0" w:beforeAutospacing="0" w:after="0" w:afterAutospacing="0"/>
        <w:textAlignment w:val="baseline"/>
        <w:rPr>
          <w:rStyle w:val="normaltextrun"/>
          <w:rFonts w:ascii="Segoe UI" w:hAnsi="Segoe UI" w:cs="Segoe UI"/>
          <w:sz w:val="18"/>
          <w:szCs w:val="18"/>
        </w:rPr>
      </w:pPr>
    </w:p>
    <w:p w14:paraId="3FB14C36" w14:textId="77777777" w:rsidR="00507BDF" w:rsidRDefault="00507BDF" w:rsidP="00507BDF">
      <w:pPr>
        <w:pStyle w:val="paragraph"/>
        <w:spacing w:before="0" w:beforeAutospacing="0" w:after="0" w:afterAutospacing="0"/>
        <w:ind w:firstLine="705"/>
        <w:jc w:val="center"/>
        <w:textAlignment w:val="baseline"/>
        <w:rPr>
          <w:rStyle w:val="normaltextrun"/>
          <w:rFonts w:ascii="Bookman Old Style" w:hAnsi="Bookman Old Style" w:cs="Segoe UI"/>
          <w:b/>
          <w:bCs/>
          <w:sz w:val="28"/>
          <w:szCs w:val="28"/>
          <w:lang w:val="es-ES"/>
        </w:rPr>
      </w:pPr>
    </w:p>
    <w:p w14:paraId="0FC57A9D" w14:textId="77777777" w:rsidR="00507BDF" w:rsidRDefault="00507BDF" w:rsidP="00507BDF">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DIEGO EUGENIO CORREDOR BELTRÁN</w:t>
      </w:r>
    </w:p>
    <w:p w14:paraId="25FDA3AA" w14:textId="77777777" w:rsidR="00507BDF" w:rsidRDefault="00507BDF" w:rsidP="00507BDF">
      <w:pPr>
        <w:pStyle w:val="paragraph"/>
        <w:spacing w:before="0" w:beforeAutospacing="0" w:after="0" w:afterAutospacing="0"/>
        <w:textAlignment w:val="baseline"/>
        <w:rPr>
          <w:rStyle w:val="eop"/>
          <w:rFonts w:ascii="Bookman Old Style" w:hAnsi="Bookman Old Style" w:cs="Segoe UI"/>
          <w:sz w:val="28"/>
          <w:szCs w:val="28"/>
        </w:rPr>
      </w:pPr>
    </w:p>
    <w:p w14:paraId="0E7C874E" w14:textId="77777777" w:rsidR="00507BDF" w:rsidRDefault="00507BDF" w:rsidP="00507BDF">
      <w:pPr>
        <w:pStyle w:val="paragraph"/>
        <w:spacing w:before="0" w:beforeAutospacing="0" w:after="0" w:afterAutospacing="0"/>
        <w:textAlignment w:val="baseline"/>
        <w:rPr>
          <w:rStyle w:val="eop"/>
          <w:rFonts w:ascii="Bookman Old Style" w:hAnsi="Bookman Old Style" w:cs="Segoe UI"/>
          <w:sz w:val="28"/>
          <w:szCs w:val="28"/>
        </w:rPr>
      </w:pPr>
    </w:p>
    <w:p w14:paraId="5A5F66F1"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18FD20D1"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41E0AFAB" w14:textId="77777777" w:rsidR="00507BDF" w:rsidRDefault="00507BDF" w:rsidP="00507BDF">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63C0005F" w14:textId="77777777" w:rsidR="00507BDF" w:rsidRDefault="00507BDF" w:rsidP="00507BDF">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JORGE HERNÁN DÍAZ SOTO</w:t>
      </w:r>
    </w:p>
    <w:p w14:paraId="57DB20C4" w14:textId="77777777" w:rsidR="00507BDF" w:rsidRDefault="00507BDF" w:rsidP="00507BDF">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0C84DA65"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5FBB0A57"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2588878B"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01C4B478" w14:textId="77777777" w:rsidR="00507BDF" w:rsidRDefault="00507BDF" w:rsidP="00507BDF">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724C1251" w14:textId="77777777" w:rsidR="00507BDF" w:rsidRDefault="00507BDF" w:rsidP="00507BDF">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HUGO QUINTERO BERNATE</w:t>
      </w:r>
    </w:p>
    <w:p w14:paraId="6B67AC81" w14:textId="77777777" w:rsidR="00507BDF" w:rsidRDefault="00507BDF" w:rsidP="00507BDF">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0351C42F" w14:textId="77777777" w:rsidR="00507BDF" w:rsidRDefault="00507BDF" w:rsidP="00507BDF">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72DFE12A" w14:textId="77777777" w:rsidR="00507BDF" w:rsidRDefault="00507BDF" w:rsidP="00507BDF">
      <w:pPr>
        <w:pStyle w:val="paragraph"/>
        <w:spacing w:before="0" w:beforeAutospacing="0" w:after="0" w:afterAutospacing="0"/>
        <w:textAlignment w:val="baseline"/>
        <w:rPr>
          <w:rStyle w:val="eop"/>
          <w:rFonts w:ascii="Bookman Old Style" w:hAnsi="Bookman Old Style" w:cs="Segoe UI"/>
          <w:sz w:val="28"/>
          <w:szCs w:val="28"/>
          <w:lang w:val="es-ES" w:eastAsia="en-US"/>
        </w:rPr>
      </w:pPr>
    </w:p>
    <w:p w14:paraId="11CDFAE7" w14:textId="77777777" w:rsidR="00507BDF" w:rsidRDefault="00507BDF" w:rsidP="00507BDF">
      <w:pPr>
        <w:pStyle w:val="paragraph"/>
        <w:spacing w:before="0" w:beforeAutospacing="0" w:after="0" w:afterAutospacing="0"/>
        <w:textAlignment w:val="baseline"/>
        <w:rPr>
          <w:rFonts w:ascii="Segoe UI" w:hAnsi="Segoe UI" w:cs="Segoe UI"/>
          <w:sz w:val="18"/>
          <w:szCs w:val="18"/>
        </w:rPr>
      </w:pPr>
      <w:r>
        <w:rPr>
          <w:rStyle w:val="eop"/>
          <w:rFonts w:ascii="Bookman Old Style" w:hAnsi="Bookman Old Style" w:cs="Segoe UI"/>
          <w:sz w:val="28"/>
          <w:szCs w:val="28"/>
        </w:rPr>
        <w:t> </w:t>
      </w:r>
    </w:p>
    <w:p w14:paraId="261F3707" w14:textId="77777777" w:rsidR="00507BDF" w:rsidRDefault="00507BDF" w:rsidP="00507BDF">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JOSÉ JOAQUÍN URBANO MARTÍNEZ</w:t>
      </w:r>
    </w:p>
    <w:p w14:paraId="168EC97C" w14:textId="77777777" w:rsidR="00507BDF" w:rsidRDefault="00507BDF" w:rsidP="00507BDF">
      <w:pPr>
        <w:rPr>
          <w:b/>
          <w:szCs w:val="28"/>
        </w:rPr>
      </w:pPr>
    </w:p>
    <w:p w14:paraId="7ED44786" w14:textId="77777777" w:rsidR="00507BDF" w:rsidRDefault="00507BDF" w:rsidP="00507BDF">
      <w:pPr>
        <w:rPr>
          <w:b/>
          <w:szCs w:val="28"/>
        </w:rPr>
      </w:pPr>
    </w:p>
    <w:p w14:paraId="30C8E9B3" w14:textId="77777777" w:rsidR="00507BDF" w:rsidRDefault="00507BDF" w:rsidP="00507BDF">
      <w:pPr>
        <w:pStyle w:val="Textoindependiente"/>
      </w:pPr>
    </w:p>
    <w:p w14:paraId="26BA41FC" w14:textId="77777777" w:rsidR="00507BDF" w:rsidRPr="00EE4DE0" w:rsidRDefault="00507BDF" w:rsidP="00507BDF">
      <w:pPr>
        <w:pStyle w:val="Textoindependiente"/>
        <w:jc w:val="center"/>
      </w:pPr>
      <w:r w:rsidRPr="00EE4DE0">
        <w:t>NUBIA YOLANDA NOVA GARCÍA</w:t>
      </w:r>
    </w:p>
    <w:p w14:paraId="52821EBD" w14:textId="77777777" w:rsidR="00507BDF" w:rsidRPr="00E50673" w:rsidRDefault="00507BDF" w:rsidP="00507BDF">
      <w:pPr>
        <w:pStyle w:val="PROVIDENCIAS"/>
        <w:numPr>
          <w:ilvl w:val="0"/>
          <w:numId w:val="0"/>
        </w:numPr>
        <w:rPr>
          <w:b w:val="0"/>
          <w:bCs w:val="0"/>
        </w:rPr>
      </w:pPr>
      <w:r w:rsidRPr="00EE4DE0">
        <w:rPr>
          <w:b w:val="0"/>
          <w:bCs w:val="0"/>
        </w:rPr>
        <w:t>Secretaria</w:t>
      </w:r>
    </w:p>
    <w:p w14:paraId="6025B7CD" w14:textId="77777777" w:rsidR="00507BDF" w:rsidRPr="00D86324" w:rsidRDefault="00507BDF" w:rsidP="00507BDF">
      <w:pPr>
        <w:ind w:firstLine="709"/>
        <w:jc w:val="center"/>
        <w:rPr>
          <w:b/>
          <w:bCs/>
        </w:rPr>
      </w:pPr>
    </w:p>
    <w:sectPr w:rsidR="00507BDF" w:rsidRPr="00D86324" w:rsidSect="000C23F8">
      <w:headerReference w:type="default" r:id="rId11"/>
      <w:footerReference w:type="even" r:id="rId12"/>
      <w:footerReference w:type="default" r:id="rId13"/>
      <w:headerReference w:type="first" r:id="rId14"/>
      <w:footerReference w:type="first" r:id="rId15"/>
      <w:pgSz w:w="12240" w:h="20160"/>
      <w:pgMar w:top="1418" w:right="1701" w:bottom="1418"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17CF6" w14:textId="77777777" w:rsidR="00AD4E35" w:rsidRDefault="00AD4E35" w:rsidP="00850386">
      <w:pPr>
        <w:spacing w:line="240" w:lineRule="auto"/>
      </w:pPr>
      <w:r>
        <w:separator/>
      </w:r>
    </w:p>
  </w:endnote>
  <w:endnote w:type="continuationSeparator" w:id="0">
    <w:p w14:paraId="5DC4C26E" w14:textId="77777777" w:rsidR="00AD4E35" w:rsidRDefault="00AD4E35" w:rsidP="00850386">
      <w:pPr>
        <w:spacing w:line="240" w:lineRule="auto"/>
      </w:pPr>
      <w:r>
        <w:continuationSeparator/>
      </w:r>
    </w:p>
  </w:endnote>
  <w:endnote w:type="continuationNotice" w:id="1">
    <w:p w14:paraId="73F9112C" w14:textId="77777777" w:rsidR="00AD4E35" w:rsidRDefault="00AD4E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028058743"/>
      <w:docPartObj>
        <w:docPartGallery w:val="Page Numbers (Bottom of Page)"/>
        <w:docPartUnique/>
      </w:docPartObj>
    </w:sdtPr>
    <w:sdtContent>
      <w:p w14:paraId="748AFC83" w14:textId="6BB93D4A" w:rsidR="001201D6" w:rsidRDefault="001201D6" w:rsidP="001201D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33A144B" w14:textId="77777777" w:rsidR="001201D6" w:rsidRDefault="001201D6" w:rsidP="009A311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106766507"/>
      <w:docPartObj>
        <w:docPartGallery w:val="Page Numbers (Bottom of Page)"/>
        <w:docPartUnique/>
      </w:docPartObj>
    </w:sdtPr>
    <w:sdtContent>
      <w:p w14:paraId="0A7C4BF0" w14:textId="55057F86" w:rsidR="001201D6" w:rsidRDefault="001201D6" w:rsidP="001201D6">
        <w:pPr>
          <w:pStyle w:val="Piedepgina"/>
          <w:framePr w:wrap="none" w:vAnchor="text" w:hAnchor="margin" w:xAlign="right" w:y="1"/>
          <w:rPr>
            <w:rStyle w:val="Nmerodepgina"/>
          </w:rPr>
        </w:pPr>
        <w:r w:rsidRPr="009A3112">
          <w:rPr>
            <w:rStyle w:val="Nmerodepgina"/>
            <w:sz w:val="20"/>
            <w:szCs w:val="20"/>
          </w:rPr>
          <w:fldChar w:fldCharType="begin"/>
        </w:r>
        <w:r w:rsidRPr="009A3112">
          <w:rPr>
            <w:rStyle w:val="Nmerodepgina"/>
            <w:sz w:val="20"/>
            <w:szCs w:val="20"/>
          </w:rPr>
          <w:instrText xml:space="preserve"> PAGE </w:instrText>
        </w:r>
        <w:r w:rsidRPr="009A3112">
          <w:rPr>
            <w:rStyle w:val="Nmerodepgina"/>
            <w:sz w:val="20"/>
            <w:szCs w:val="20"/>
          </w:rPr>
          <w:fldChar w:fldCharType="separate"/>
        </w:r>
        <w:r w:rsidR="00FD7462">
          <w:rPr>
            <w:rStyle w:val="Nmerodepgina"/>
            <w:noProof/>
            <w:sz w:val="20"/>
            <w:szCs w:val="20"/>
          </w:rPr>
          <w:t>77</w:t>
        </w:r>
        <w:r w:rsidRPr="009A3112">
          <w:rPr>
            <w:rStyle w:val="Nmerodepgina"/>
            <w:sz w:val="20"/>
            <w:szCs w:val="20"/>
          </w:rPr>
          <w:fldChar w:fldCharType="end"/>
        </w:r>
      </w:p>
    </w:sdtContent>
  </w:sdt>
  <w:sdt>
    <w:sdtPr>
      <w:id w:val="1292638614"/>
      <w:docPartObj>
        <w:docPartGallery w:val="Page Numbers (Bottom of Page)"/>
        <w:docPartUnique/>
      </w:docPartObj>
    </w:sdtPr>
    <w:sdtContent>
      <w:sdt>
        <w:sdtPr>
          <w:id w:val="-32586144"/>
          <w:docPartObj>
            <w:docPartGallery w:val="Page Numbers (Bottom of Page)"/>
            <w:docPartUnique/>
          </w:docPartObj>
        </w:sdtPr>
        <w:sdtEndPr>
          <w:rPr>
            <w:sz w:val="20"/>
            <w:szCs w:val="20"/>
          </w:rPr>
        </w:sdtEndPr>
        <w:sdtContent>
          <w:sdt>
            <w:sdtPr>
              <w:id w:val="-1202397427"/>
              <w:docPartObj>
                <w:docPartGallery w:val="Page Numbers (Top of Page)"/>
                <w:docPartUnique/>
              </w:docPartObj>
            </w:sdtPr>
            <w:sdtEndPr>
              <w:rPr>
                <w:sz w:val="20"/>
                <w:szCs w:val="20"/>
              </w:rPr>
            </w:sdtEndPr>
            <w:sdtContent>
              <w:p w14:paraId="71C24501" w14:textId="2A6A5A3F" w:rsidR="001201D6" w:rsidRDefault="001201D6" w:rsidP="009A3112">
                <w:pPr>
                  <w:pStyle w:val="Piedepgina"/>
                  <w:ind w:right="360"/>
                  <w:jc w:val="right"/>
                  <w:rPr>
                    <w:b/>
                    <w:bCs/>
                    <w:sz w:val="20"/>
                    <w:szCs w:val="20"/>
                  </w:rPr>
                </w:pPr>
              </w:p>
              <w:p w14:paraId="6A6D1C55" w14:textId="6114B074" w:rsidR="001201D6" w:rsidRPr="002C422A" w:rsidRDefault="00000000" w:rsidP="002C422A">
                <w:pPr>
                  <w:pStyle w:val="Piedepgina"/>
                  <w:jc w:val="right"/>
                  <w:rPr>
                    <w:sz w:val="20"/>
                    <w:szCs w:val="20"/>
                  </w:rPr>
                </w:pP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206950"/>
      <w:docPartObj>
        <w:docPartGallery w:val="Page Numbers (Top of Page)"/>
        <w:docPartUnique/>
      </w:docPartObj>
    </w:sdtPr>
    <w:sdtEndPr>
      <w:rPr>
        <w:sz w:val="20"/>
        <w:szCs w:val="20"/>
      </w:rPr>
    </w:sdtEndPr>
    <w:sdtContent>
      <w:p w14:paraId="00A9C831" w14:textId="76295337" w:rsidR="001201D6" w:rsidRDefault="001201D6" w:rsidP="001C4E20">
        <w:pPr>
          <w:pStyle w:val="Piedepgina"/>
          <w:jc w:val="right"/>
          <w:rPr>
            <w:b/>
            <w:bCs/>
            <w:sz w:val="20"/>
            <w:szCs w:val="20"/>
          </w:rPr>
        </w:pPr>
      </w:p>
      <w:p w14:paraId="0C71C291" w14:textId="77777777" w:rsidR="001201D6" w:rsidRDefault="00000000" w:rsidP="001C4E20">
        <w:pPr>
          <w:pStyle w:val="Piedepgina"/>
          <w:jc w:val="right"/>
          <w:rPr>
            <w:sz w:val="20"/>
            <w:szCs w:val="20"/>
          </w:rPr>
        </w:pPr>
      </w:p>
    </w:sdtContent>
  </w:sdt>
  <w:p w14:paraId="234B0B57" w14:textId="6FBA0F26" w:rsidR="001201D6" w:rsidRPr="001C4E20" w:rsidRDefault="001201D6" w:rsidP="001C4E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B30A" w14:textId="77777777" w:rsidR="00AD4E35" w:rsidRDefault="00AD4E35" w:rsidP="00850386">
      <w:pPr>
        <w:spacing w:line="240" w:lineRule="auto"/>
      </w:pPr>
      <w:r>
        <w:separator/>
      </w:r>
    </w:p>
  </w:footnote>
  <w:footnote w:type="continuationSeparator" w:id="0">
    <w:p w14:paraId="006DE633" w14:textId="77777777" w:rsidR="00AD4E35" w:rsidRDefault="00AD4E35" w:rsidP="00850386">
      <w:pPr>
        <w:spacing w:line="240" w:lineRule="auto"/>
      </w:pPr>
      <w:r>
        <w:continuationSeparator/>
      </w:r>
    </w:p>
  </w:footnote>
  <w:footnote w:type="continuationNotice" w:id="1">
    <w:p w14:paraId="098D068F" w14:textId="77777777" w:rsidR="00AD4E35" w:rsidRDefault="00AD4E35">
      <w:pPr>
        <w:spacing w:line="240" w:lineRule="auto"/>
      </w:pPr>
    </w:p>
  </w:footnote>
  <w:footnote w:id="2">
    <w:p w14:paraId="53344BB4" w14:textId="2AFA9F47" w:rsidR="001E3524" w:rsidRPr="001E3524" w:rsidRDefault="001E3524">
      <w:pPr>
        <w:pStyle w:val="Textonotapie"/>
        <w:rPr>
          <w:rFonts w:ascii="Bookman Old Style" w:hAnsi="Bookman Old Style"/>
        </w:rPr>
      </w:pPr>
      <w:r w:rsidRPr="001E3524">
        <w:rPr>
          <w:rStyle w:val="Refdenotaalpie"/>
          <w:rFonts w:ascii="Bookman Old Style" w:hAnsi="Bookman Old Style"/>
        </w:rPr>
        <w:footnoteRef/>
      </w:r>
      <w:r w:rsidRPr="001E3524">
        <w:rPr>
          <w:rFonts w:ascii="Bookman Old Style" w:hAnsi="Bookman Old Style"/>
        </w:rPr>
        <w:t xml:space="preserve"> Leída en audiencia de 20 de febrero de 202</w:t>
      </w:r>
      <w:r>
        <w:rPr>
          <w:rFonts w:ascii="Bookman Old Style" w:hAnsi="Bookman Old Style"/>
        </w:rPr>
        <w:t>5</w:t>
      </w:r>
      <w:r w:rsidRPr="001E3524">
        <w:rPr>
          <w:rFonts w:ascii="Bookman Old Style" w:hAnsi="Bookman Old Style"/>
        </w:rPr>
        <w:t>.</w:t>
      </w:r>
    </w:p>
  </w:footnote>
  <w:footnote w:id="3">
    <w:p w14:paraId="56820075" w14:textId="246B1022" w:rsidR="001E3524" w:rsidRPr="001E3524" w:rsidRDefault="001E3524">
      <w:pPr>
        <w:pStyle w:val="Textonotapie"/>
        <w:rPr>
          <w:rFonts w:ascii="Bookman Old Style" w:hAnsi="Bookman Old Style"/>
        </w:rPr>
      </w:pPr>
      <w:r w:rsidRPr="001E3524">
        <w:rPr>
          <w:rStyle w:val="Refdenotaalpie"/>
          <w:rFonts w:ascii="Bookman Old Style" w:hAnsi="Bookman Old Style"/>
        </w:rPr>
        <w:footnoteRef/>
      </w:r>
      <w:r w:rsidRPr="001E3524">
        <w:rPr>
          <w:rFonts w:ascii="Bookman Old Style" w:hAnsi="Bookman Old Style"/>
        </w:rPr>
        <w:t xml:space="preserve"> Leída en audiencia de 20 de febrero de 2025.</w:t>
      </w:r>
    </w:p>
  </w:footnote>
  <w:footnote w:id="4">
    <w:p w14:paraId="3AA21B2F" w14:textId="09F95EF0" w:rsidR="00753EC1" w:rsidRPr="00753EC1" w:rsidRDefault="00753EC1">
      <w:pPr>
        <w:pStyle w:val="Textonotapie"/>
        <w:rPr>
          <w:rFonts w:ascii="Bookman Old Style" w:hAnsi="Bookman Old Style"/>
          <w:lang w:val="es-CO"/>
        </w:rPr>
      </w:pPr>
      <w:r w:rsidRPr="00753EC1">
        <w:rPr>
          <w:rStyle w:val="Refdenotaalpie"/>
          <w:rFonts w:ascii="Bookman Old Style" w:hAnsi="Bookman Old Style"/>
        </w:rPr>
        <w:footnoteRef/>
      </w:r>
      <w:r w:rsidRPr="00753EC1">
        <w:rPr>
          <w:rFonts w:ascii="Bookman Old Style" w:hAnsi="Bookman Old Style"/>
        </w:rPr>
        <w:t xml:space="preserve"> </w:t>
      </w:r>
      <w:r>
        <w:rPr>
          <w:rFonts w:ascii="Bookman Old Style" w:hAnsi="Bookman Old Style"/>
        </w:rPr>
        <w:t xml:space="preserve">CSJ </w:t>
      </w:r>
      <w:r w:rsidRPr="00753EC1">
        <w:rPr>
          <w:rFonts w:ascii="Bookman Old Style" w:hAnsi="Bookman Old Style"/>
        </w:rPr>
        <w:t>AP1615-2025</w:t>
      </w:r>
      <w:r>
        <w:rPr>
          <w:rFonts w:ascii="Bookman Old Style" w:hAnsi="Bookman Old Style"/>
        </w:rPr>
        <w:t xml:space="preserve">, rad. </w:t>
      </w:r>
      <w:r w:rsidRPr="00753EC1">
        <w:rPr>
          <w:rFonts w:ascii="Bookman Old Style" w:hAnsi="Bookman Old Style"/>
        </w:rPr>
        <w:t>66969</w:t>
      </w:r>
      <w:r>
        <w:rPr>
          <w:rFonts w:ascii="Bookman Old Style" w:hAnsi="Bookman Old Style"/>
        </w:rPr>
        <w:t>.</w:t>
      </w:r>
    </w:p>
  </w:footnote>
  <w:footnote w:id="5">
    <w:p w14:paraId="00604505" w14:textId="54875A85" w:rsidR="00141AAE" w:rsidRPr="00DF0BCF" w:rsidRDefault="00141AAE">
      <w:pPr>
        <w:pStyle w:val="Textonotapie"/>
        <w:rPr>
          <w:rFonts w:ascii="Bookman Old Style" w:hAnsi="Bookman Old Style"/>
        </w:rPr>
      </w:pPr>
      <w:r w:rsidRPr="00DF0BCF">
        <w:rPr>
          <w:rStyle w:val="Refdenotaalpie"/>
          <w:rFonts w:ascii="Bookman Old Style" w:hAnsi="Bookman Old Style"/>
        </w:rPr>
        <w:footnoteRef/>
      </w:r>
      <w:r w:rsidRPr="00DF0BCF">
        <w:rPr>
          <w:rFonts w:ascii="Bookman Old Style" w:hAnsi="Bookman Old Style"/>
        </w:rPr>
        <w:t xml:space="preserve"> </w:t>
      </w:r>
      <w:r w:rsidR="00594E3B">
        <w:rPr>
          <w:rFonts w:ascii="Bookman Old Style" w:hAnsi="Bookman Old Style"/>
        </w:rPr>
        <w:t>Audiencia preparatoria</w:t>
      </w:r>
      <w:r w:rsidR="00C47D9B" w:rsidRPr="00DF0BCF">
        <w:rPr>
          <w:rFonts w:ascii="Bookman Old Style" w:hAnsi="Bookman Old Style"/>
        </w:rPr>
        <w:t xml:space="preserve">, </w:t>
      </w:r>
      <w:r w:rsidR="00D90CA3" w:rsidRPr="00DF0BCF">
        <w:rPr>
          <w:rFonts w:ascii="Bookman Old Style" w:hAnsi="Bookman Old Style"/>
        </w:rPr>
        <w:t xml:space="preserve">fol. 97-122 </w:t>
      </w:r>
      <w:r w:rsidR="00B61922" w:rsidRPr="00DF0BCF">
        <w:rPr>
          <w:rFonts w:ascii="Bookman Old Style" w:hAnsi="Bookman Old Style"/>
        </w:rPr>
        <w:t>carpeta n.° 1 de primera instancia.</w:t>
      </w:r>
    </w:p>
  </w:footnote>
  <w:footnote w:id="6">
    <w:p w14:paraId="145138F8" w14:textId="77777777" w:rsidR="00B4032A" w:rsidRPr="00DF0BCF" w:rsidRDefault="00B4032A" w:rsidP="00B4032A">
      <w:pPr>
        <w:pStyle w:val="Textonotapie"/>
        <w:rPr>
          <w:rFonts w:ascii="Bookman Old Style" w:hAnsi="Bookman Old Style"/>
        </w:rPr>
      </w:pPr>
      <w:r w:rsidRPr="00DF0BCF">
        <w:rPr>
          <w:rStyle w:val="Refdenotaalpie"/>
          <w:rFonts w:ascii="Bookman Old Style" w:hAnsi="Bookman Old Style"/>
        </w:rPr>
        <w:footnoteRef/>
      </w:r>
      <w:r w:rsidRPr="00DF0BCF">
        <w:rPr>
          <w:rFonts w:ascii="Bookman Old Style" w:hAnsi="Bookman Old Style"/>
        </w:rPr>
        <w:t xml:space="preserve"> Audiencia preparatoria, sesión de 18 de junio de 2019, minuto 00:05:35.</w:t>
      </w:r>
    </w:p>
  </w:footnote>
  <w:footnote w:id="7">
    <w:p w14:paraId="5F756C22" w14:textId="1C118AB2" w:rsidR="002A6DF3" w:rsidRPr="00DF0BCF" w:rsidRDefault="002A6DF3">
      <w:pPr>
        <w:pStyle w:val="Textonotapie"/>
        <w:rPr>
          <w:rFonts w:ascii="Bookman Old Style" w:hAnsi="Bookman Old Style"/>
        </w:rPr>
      </w:pPr>
      <w:r w:rsidRPr="00DF0BCF">
        <w:rPr>
          <w:rStyle w:val="Refdenotaalpie"/>
          <w:rFonts w:ascii="Bookman Old Style" w:hAnsi="Bookman Old Style"/>
        </w:rPr>
        <w:footnoteRef/>
      </w:r>
      <w:r w:rsidRPr="00DF0BCF">
        <w:rPr>
          <w:rFonts w:ascii="Bookman Old Style" w:hAnsi="Bookman Old Style"/>
        </w:rPr>
        <w:t xml:space="preserve"> </w:t>
      </w:r>
      <w:r w:rsidRPr="00DD464E">
        <w:rPr>
          <w:rFonts w:ascii="Bookman Old Style" w:hAnsi="Bookman Old Style"/>
          <w:i/>
          <w:iCs/>
        </w:rPr>
        <w:t>Ibidem</w:t>
      </w:r>
      <w:r w:rsidRPr="00DF0BCF">
        <w:rPr>
          <w:rFonts w:ascii="Bookman Old Style" w:hAnsi="Bookman Old Style"/>
        </w:rPr>
        <w:t>, minuto 00:07:45.</w:t>
      </w:r>
    </w:p>
  </w:footnote>
  <w:footnote w:id="8">
    <w:p w14:paraId="54095F8B" w14:textId="54C97294" w:rsidR="001C251C" w:rsidRPr="00DD464E" w:rsidRDefault="001C251C">
      <w:pPr>
        <w:pStyle w:val="Textonotapie"/>
        <w:rPr>
          <w:rFonts w:ascii="Bookman Old Style" w:hAnsi="Bookman Old Style"/>
        </w:rPr>
      </w:pPr>
      <w:r>
        <w:rPr>
          <w:rStyle w:val="Refdenotaalpie"/>
        </w:rPr>
        <w:footnoteRef/>
      </w:r>
      <w:r>
        <w:t xml:space="preserve"> </w:t>
      </w:r>
      <w:r w:rsidRPr="00DD464E">
        <w:rPr>
          <w:rFonts w:ascii="Bookman Old Style" w:hAnsi="Bookman Old Style"/>
          <w:i/>
          <w:iCs/>
        </w:rPr>
        <w:t>Ibidem</w:t>
      </w:r>
      <w:r w:rsidRPr="00DD464E">
        <w:rPr>
          <w:rFonts w:ascii="Bookman Old Style" w:hAnsi="Bookman Old Style"/>
        </w:rPr>
        <w:t>, minuto 00:09:15.</w:t>
      </w:r>
    </w:p>
  </w:footnote>
  <w:footnote w:id="9">
    <w:p w14:paraId="31828965" w14:textId="6E69E91D" w:rsidR="008C05A5" w:rsidRPr="00DD464E" w:rsidRDefault="008C05A5">
      <w:pPr>
        <w:pStyle w:val="Textonotapie"/>
        <w:rPr>
          <w:rFonts w:ascii="Bookman Old Style" w:hAnsi="Bookman Old Style"/>
        </w:rPr>
      </w:pPr>
      <w:r w:rsidRPr="00DD464E">
        <w:rPr>
          <w:rStyle w:val="Refdenotaalpie"/>
          <w:rFonts w:ascii="Bookman Old Style" w:hAnsi="Bookman Old Style"/>
        </w:rPr>
        <w:footnoteRef/>
      </w:r>
      <w:r w:rsidRPr="00DD464E">
        <w:rPr>
          <w:rFonts w:ascii="Bookman Old Style" w:hAnsi="Bookman Old Style"/>
        </w:rPr>
        <w:t xml:space="preserve"> </w:t>
      </w:r>
      <w:r w:rsidRPr="00DD464E">
        <w:rPr>
          <w:rFonts w:ascii="Bookman Old Style" w:hAnsi="Bookman Old Style"/>
          <w:i/>
          <w:iCs/>
        </w:rPr>
        <w:t>Ibidem</w:t>
      </w:r>
      <w:r w:rsidRPr="00DD464E">
        <w:rPr>
          <w:rFonts w:ascii="Bookman Old Style" w:hAnsi="Bookman Old Style"/>
        </w:rPr>
        <w:t xml:space="preserve">, minuto </w:t>
      </w:r>
      <w:r w:rsidR="002D6AE6" w:rsidRPr="00DD464E">
        <w:rPr>
          <w:rFonts w:ascii="Bookman Old Style" w:hAnsi="Bookman Old Style"/>
        </w:rPr>
        <w:t>00:09:43.</w:t>
      </w:r>
    </w:p>
  </w:footnote>
  <w:footnote w:id="10">
    <w:p w14:paraId="0F76464D" w14:textId="77777777" w:rsidR="008122E8" w:rsidRPr="00DD464E" w:rsidRDefault="008122E8" w:rsidP="008122E8">
      <w:pPr>
        <w:pStyle w:val="Textonotapie"/>
        <w:rPr>
          <w:rFonts w:ascii="Bookman Old Style" w:hAnsi="Bookman Old Style"/>
        </w:rPr>
      </w:pPr>
      <w:r>
        <w:rPr>
          <w:rStyle w:val="Refdenotaalpie"/>
        </w:rPr>
        <w:footnoteRef/>
      </w:r>
      <w:r>
        <w:t xml:space="preserve"> </w:t>
      </w:r>
      <w:r w:rsidRPr="00DD464E">
        <w:rPr>
          <w:rFonts w:ascii="Bookman Old Style" w:hAnsi="Bookman Old Style"/>
          <w:i/>
          <w:iCs/>
        </w:rPr>
        <w:t>Ibidem</w:t>
      </w:r>
      <w:r w:rsidRPr="00DD464E">
        <w:rPr>
          <w:rFonts w:ascii="Bookman Old Style" w:hAnsi="Bookman Old Style"/>
        </w:rPr>
        <w:t>, minuto 00:10:36.</w:t>
      </w:r>
    </w:p>
  </w:footnote>
  <w:footnote w:id="11">
    <w:p w14:paraId="60D7EF2F" w14:textId="06226CEC" w:rsidR="00020F06" w:rsidRPr="00DD464E" w:rsidRDefault="00020F06">
      <w:pPr>
        <w:pStyle w:val="Textonotapie"/>
        <w:rPr>
          <w:rFonts w:ascii="Bookman Old Style" w:hAnsi="Bookman Old Style"/>
        </w:rPr>
      </w:pPr>
      <w:r w:rsidRPr="00DD464E">
        <w:rPr>
          <w:rStyle w:val="Refdenotaalpie"/>
          <w:rFonts w:ascii="Bookman Old Style" w:hAnsi="Bookman Old Style"/>
        </w:rPr>
        <w:footnoteRef/>
      </w:r>
      <w:r w:rsidRPr="00DD464E">
        <w:rPr>
          <w:rFonts w:ascii="Bookman Old Style" w:hAnsi="Bookman Old Style"/>
        </w:rPr>
        <w:t xml:space="preserve"> </w:t>
      </w:r>
      <w:r w:rsidRPr="00DD464E">
        <w:rPr>
          <w:rFonts w:ascii="Bookman Old Style" w:hAnsi="Bookman Old Style"/>
          <w:i/>
          <w:iCs/>
        </w:rPr>
        <w:t>Ibidem</w:t>
      </w:r>
      <w:r w:rsidRPr="00DD464E">
        <w:rPr>
          <w:rFonts w:ascii="Bookman Old Style" w:hAnsi="Bookman Old Style"/>
        </w:rPr>
        <w:t>, minuto 00:11:42.</w:t>
      </w:r>
    </w:p>
  </w:footnote>
  <w:footnote w:id="12">
    <w:p w14:paraId="6C484A4F" w14:textId="7C58D75F" w:rsidR="00BE2196" w:rsidRPr="00DD464E" w:rsidRDefault="00BE2196">
      <w:pPr>
        <w:pStyle w:val="Textonotapie"/>
        <w:rPr>
          <w:rFonts w:ascii="Bookman Old Style" w:hAnsi="Bookman Old Style"/>
        </w:rPr>
      </w:pPr>
      <w:r w:rsidRPr="00DD464E">
        <w:rPr>
          <w:rStyle w:val="Refdenotaalpie"/>
          <w:rFonts w:ascii="Bookman Old Style" w:hAnsi="Bookman Old Style"/>
        </w:rPr>
        <w:footnoteRef/>
      </w:r>
      <w:r w:rsidRPr="00DD464E">
        <w:rPr>
          <w:rFonts w:ascii="Bookman Old Style" w:hAnsi="Bookman Old Style"/>
        </w:rPr>
        <w:t xml:space="preserve"> </w:t>
      </w:r>
      <w:r w:rsidRPr="00DD464E">
        <w:rPr>
          <w:rFonts w:ascii="Bookman Old Style" w:hAnsi="Bookman Old Style"/>
          <w:i/>
          <w:iCs/>
        </w:rPr>
        <w:t>Ibidem</w:t>
      </w:r>
      <w:r w:rsidRPr="00DD464E">
        <w:rPr>
          <w:rFonts w:ascii="Bookman Old Style" w:hAnsi="Bookman Old Style"/>
        </w:rPr>
        <w:t>, minuto 00:12</w:t>
      </w:r>
      <w:r w:rsidR="000B0BD0" w:rsidRPr="00DD464E">
        <w:rPr>
          <w:rFonts w:ascii="Bookman Old Style" w:hAnsi="Bookman Old Style"/>
        </w:rPr>
        <w:t>:15.</w:t>
      </w:r>
    </w:p>
  </w:footnote>
  <w:footnote w:id="13">
    <w:p w14:paraId="1F5CE5A5" w14:textId="7E09AAFF" w:rsidR="000B0BD0" w:rsidRPr="00DD464E" w:rsidRDefault="000B0BD0">
      <w:pPr>
        <w:pStyle w:val="Textonotapie"/>
        <w:rPr>
          <w:rFonts w:ascii="Bookman Old Style" w:hAnsi="Bookman Old Style"/>
        </w:rPr>
      </w:pPr>
      <w:r w:rsidRPr="00DD464E">
        <w:rPr>
          <w:rStyle w:val="Refdenotaalpie"/>
          <w:rFonts w:ascii="Bookman Old Style" w:hAnsi="Bookman Old Style"/>
        </w:rPr>
        <w:footnoteRef/>
      </w:r>
      <w:r w:rsidRPr="00DD464E">
        <w:rPr>
          <w:rFonts w:ascii="Bookman Old Style" w:hAnsi="Bookman Old Style"/>
        </w:rPr>
        <w:t xml:space="preserve"> </w:t>
      </w:r>
      <w:r w:rsidRPr="00DD464E">
        <w:rPr>
          <w:rFonts w:ascii="Bookman Old Style" w:hAnsi="Bookman Old Style"/>
          <w:i/>
          <w:iCs/>
        </w:rPr>
        <w:t>Ibidem</w:t>
      </w:r>
      <w:r w:rsidRPr="00DD464E">
        <w:rPr>
          <w:rFonts w:ascii="Bookman Old Style" w:hAnsi="Bookman Old Style"/>
        </w:rPr>
        <w:t>, minuto 00:12:27.</w:t>
      </w:r>
    </w:p>
  </w:footnote>
  <w:footnote w:id="14">
    <w:p w14:paraId="54684E7F" w14:textId="18427CF0" w:rsidR="00FE2B79" w:rsidRPr="00DD464E" w:rsidRDefault="00FE2B79">
      <w:pPr>
        <w:pStyle w:val="Textonotapie"/>
        <w:rPr>
          <w:rFonts w:ascii="Bookman Old Style" w:hAnsi="Bookman Old Style"/>
          <w:lang w:val="es-CO"/>
        </w:rPr>
      </w:pPr>
      <w:r w:rsidRPr="00DD464E">
        <w:rPr>
          <w:rStyle w:val="Refdenotaalpie"/>
          <w:rFonts w:ascii="Bookman Old Style" w:hAnsi="Bookman Old Style"/>
        </w:rPr>
        <w:footnoteRef/>
      </w:r>
      <w:r w:rsidRPr="00DD464E">
        <w:rPr>
          <w:rFonts w:ascii="Bookman Old Style" w:hAnsi="Bookman Old Style"/>
          <w:lang w:val="es-CO"/>
        </w:rPr>
        <w:t xml:space="preserve"> </w:t>
      </w:r>
      <w:r w:rsidRPr="00DD464E">
        <w:rPr>
          <w:rFonts w:ascii="Bookman Old Style" w:hAnsi="Bookman Old Style"/>
          <w:i/>
          <w:iCs/>
          <w:lang w:val="es-CO"/>
        </w:rPr>
        <w:t>Ibidem</w:t>
      </w:r>
      <w:r w:rsidRPr="00DD464E">
        <w:rPr>
          <w:rFonts w:ascii="Bookman Old Style" w:hAnsi="Bookman Old Style"/>
          <w:lang w:val="es-CO"/>
        </w:rPr>
        <w:t>, minuto 00:13:29.</w:t>
      </w:r>
    </w:p>
  </w:footnote>
  <w:footnote w:id="15">
    <w:p w14:paraId="208FE69E" w14:textId="5EA84B30" w:rsidR="003D4792" w:rsidRPr="00DD464E" w:rsidRDefault="003D4792">
      <w:pPr>
        <w:pStyle w:val="Textonotapie"/>
        <w:rPr>
          <w:rFonts w:ascii="Bookman Old Style" w:hAnsi="Bookman Old Style"/>
          <w:lang w:val="es-CO"/>
        </w:rPr>
      </w:pPr>
      <w:r>
        <w:rPr>
          <w:rStyle w:val="Refdenotaalpie"/>
        </w:rPr>
        <w:footnoteRef/>
      </w:r>
      <w:r w:rsidRPr="00AB20A6">
        <w:rPr>
          <w:lang w:val="es-CO"/>
        </w:rPr>
        <w:t xml:space="preserve"> </w:t>
      </w:r>
      <w:r w:rsidRPr="00DD464E">
        <w:rPr>
          <w:rFonts w:ascii="Bookman Old Style" w:hAnsi="Bookman Old Style"/>
          <w:i/>
          <w:iCs/>
          <w:lang w:val="es-CO"/>
        </w:rPr>
        <w:t>Ibidem</w:t>
      </w:r>
      <w:r w:rsidRPr="00DD464E">
        <w:rPr>
          <w:rFonts w:ascii="Bookman Old Style" w:hAnsi="Bookman Old Style"/>
          <w:lang w:val="es-CO"/>
        </w:rPr>
        <w:t>, minuto 00:41:56</w:t>
      </w:r>
      <w:r w:rsidR="006B469B" w:rsidRPr="00DD464E">
        <w:rPr>
          <w:rFonts w:ascii="Bookman Old Style" w:hAnsi="Bookman Old Style"/>
          <w:lang w:val="es-CO"/>
        </w:rPr>
        <w:t>.</w:t>
      </w:r>
    </w:p>
  </w:footnote>
  <w:footnote w:id="16">
    <w:p w14:paraId="7C1465CB" w14:textId="4E942C6A" w:rsidR="00221DEF" w:rsidRPr="00DD464E" w:rsidRDefault="00221DEF">
      <w:pPr>
        <w:pStyle w:val="Textonotapie"/>
        <w:rPr>
          <w:rFonts w:ascii="Bookman Old Style" w:hAnsi="Bookman Old Style"/>
        </w:rPr>
      </w:pPr>
      <w:r>
        <w:rPr>
          <w:rStyle w:val="Refdenotaalpie"/>
        </w:rPr>
        <w:footnoteRef/>
      </w:r>
      <w:r>
        <w:t xml:space="preserve"> </w:t>
      </w:r>
      <w:r w:rsidR="002A44FE" w:rsidRPr="00DD464E">
        <w:rPr>
          <w:rFonts w:ascii="Bookman Old Style" w:hAnsi="Bookman Old Style"/>
          <w:i/>
          <w:iCs/>
        </w:rPr>
        <w:t>Ibidem</w:t>
      </w:r>
      <w:r w:rsidR="002A44FE" w:rsidRPr="00DD464E">
        <w:rPr>
          <w:rFonts w:ascii="Bookman Old Style" w:hAnsi="Bookman Old Style"/>
        </w:rPr>
        <w:t>, minuto 01:47:53.</w:t>
      </w:r>
    </w:p>
  </w:footnote>
  <w:footnote w:id="17">
    <w:p w14:paraId="2395DDFD" w14:textId="4281E451" w:rsidR="00AB20A6" w:rsidRPr="001B2354" w:rsidRDefault="00AB20A6">
      <w:pPr>
        <w:pStyle w:val="Textonotapie"/>
        <w:rPr>
          <w:rFonts w:ascii="Bookman Old Style" w:hAnsi="Bookman Old Style"/>
        </w:rPr>
      </w:pPr>
      <w:r>
        <w:rPr>
          <w:rStyle w:val="Refdenotaalpie"/>
        </w:rPr>
        <w:footnoteRef/>
      </w:r>
      <w:r>
        <w:t xml:space="preserve"> </w:t>
      </w:r>
      <w:r w:rsidRPr="001B2354">
        <w:rPr>
          <w:rFonts w:ascii="Bookman Old Style" w:hAnsi="Bookman Old Style"/>
          <w:i/>
          <w:iCs/>
        </w:rPr>
        <w:t>Ibidem</w:t>
      </w:r>
      <w:r w:rsidRPr="001B2354">
        <w:rPr>
          <w:rFonts w:ascii="Bookman Old Style" w:hAnsi="Bookman Old Style"/>
        </w:rPr>
        <w:t>, minuto 01:54:19.</w:t>
      </w:r>
    </w:p>
  </w:footnote>
  <w:footnote w:id="18">
    <w:p w14:paraId="61392086" w14:textId="1AF4217F" w:rsidR="000425E2" w:rsidRPr="001B2354" w:rsidRDefault="000425E2">
      <w:pPr>
        <w:pStyle w:val="Textonotapie"/>
        <w:rPr>
          <w:rFonts w:ascii="Bookman Old Style" w:hAnsi="Bookman Old Style"/>
        </w:rPr>
      </w:pPr>
      <w:r w:rsidRPr="001B2354">
        <w:rPr>
          <w:rStyle w:val="Refdenotaalpie"/>
          <w:rFonts w:ascii="Bookman Old Style" w:hAnsi="Bookman Old Style"/>
        </w:rPr>
        <w:footnoteRef/>
      </w:r>
      <w:r w:rsidRPr="001B2354">
        <w:rPr>
          <w:rFonts w:ascii="Bookman Old Style" w:hAnsi="Bookman Old Style"/>
        </w:rPr>
        <w:t xml:space="preserve"> </w:t>
      </w:r>
      <w:r w:rsidRPr="001B2354">
        <w:rPr>
          <w:rFonts w:ascii="Bookman Old Style" w:hAnsi="Bookman Old Style"/>
          <w:i/>
          <w:iCs/>
        </w:rPr>
        <w:t>Ibidem</w:t>
      </w:r>
      <w:r w:rsidRPr="001B2354">
        <w:rPr>
          <w:rFonts w:ascii="Bookman Old Style" w:hAnsi="Bookman Old Style"/>
        </w:rPr>
        <w:t>, minuto 2:10:55.</w:t>
      </w:r>
    </w:p>
  </w:footnote>
  <w:footnote w:id="19">
    <w:p w14:paraId="0FE01B58" w14:textId="4CED30CA" w:rsidR="001C42C5" w:rsidRPr="001B2354" w:rsidRDefault="001C42C5">
      <w:pPr>
        <w:pStyle w:val="Textonotapie"/>
        <w:rPr>
          <w:rFonts w:ascii="Bookman Old Style" w:hAnsi="Bookman Old Style"/>
          <w:lang w:val="es-CO"/>
        </w:rPr>
      </w:pPr>
      <w:r w:rsidRPr="001B2354">
        <w:rPr>
          <w:rStyle w:val="Refdenotaalpie"/>
          <w:rFonts w:ascii="Bookman Old Style" w:hAnsi="Bookman Old Style"/>
        </w:rPr>
        <w:footnoteRef/>
      </w:r>
      <w:r w:rsidRPr="001B2354">
        <w:rPr>
          <w:rFonts w:ascii="Bookman Old Style" w:hAnsi="Bookman Old Style"/>
          <w:lang w:val="es-CO"/>
        </w:rPr>
        <w:t xml:space="preserve"> </w:t>
      </w:r>
      <w:r w:rsidR="00FE66D5" w:rsidRPr="001B2354">
        <w:rPr>
          <w:rFonts w:ascii="Bookman Old Style" w:hAnsi="Bookman Old Style"/>
          <w:lang w:val="es-CO"/>
        </w:rPr>
        <w:t xml:space="preserve">Fol. 131 carpeta de primera instancia n.° 1. </w:t>
      </w:r>
    </w:p>
  </w:footnote>
  <w:footnote w:id="20">
    <w:p w14:paraId="05E8DDAF" w14:textId="0D292D6F" w:rsidR="00DC3093" w:rsidRPr="005D3868" w:rsidRDefault="00DC3093">
      <w:pPr>
        <w:pStyle w:val="Textonotapie"/>
        <w:rPr>
          <w:rFonts w:ascii="Bookman Old Style" w:hAnsi="Bookman Old Style"/>
          <w:lang w:val="es-CO"/>
        </w:rPr>
      </w:pPr>
      <w:r w:rsidRPr="005D3868">
        <w:rPr>
          <w:rStyle w:val="Refdenotaalpie"/>
          <w:rFonts w:ascii="Bookman Old Style" w:hAnsi="Bookman Old Style"/>
        </w:rPr>
        <w:footnoteRef/>
      </w:r>
      <w:r w:rsidRPr="005D3868">
        <w:rPr>
          <w:rFonts w:ascii="Bookman Old Style" w:hAnsi="Bookman Old Style"/>
          <w:lang w:val="es-CO"/>
        </w:rPr>
        <w:t xml:space="preserve"> </w:t>
      </w:r>
      <w:r w:rsidR="007F42DC" w:rsidRPr="005D3868">
        <w:rPr>
          <w:rFonts w:ascii="Bookman Old Style" w:hAnsi="Bookman Old Style"/>
          <w:lang w:val="es-CO"/>
        </w:rPr>
        <w:t xml:space="preserve">Fol. 177 cuaderno n.° 1 del tribunal. </w:t>
      </w:r>
    </w:p>
  </w:footnote>
  <w:footnote w:id="21">
    <w:p w14:paraId="1BBF2D1F" w14:textId="2870B4A5" w:rsidR="0037265B" w:rsidRPr="005D3868" w:rsidRDefault="0037265B">
      <w:pPr>
        <w:pStyle w:val="Textonotapie"/>
        <w:rPr>
          <w:rFonts w:ascii="Bookman Old Style" w:hAnsi="Bookman Old Style"/>
        </w:rPr>
      </w:pPr>
      <w:r w:rsidRPr="005D3868">
        <w:rPr>
          <w:rStyle w:val="Refdenotaalpie"/>
          <w:rFonts w:ascii="Bookman Old Style" w:hAnsi="Bookman Old Style"/>
        </w:rPr>
        <w:footnoteRef/>
      </w:r>
      <w:r w:rsidRPr="005D3868">
        <w:rPr>
          <w:rFonts w:ascii="Bookman Old Style" w:hAnsi="Bookman Old Style"/>
        </w:rPr>
        <w:t xml:space="preserve"> Cfr. CSJ AP, 21 Nov 2012, Rad. No. 39948.</w:t>
      </w:r>
    </w:p>
  </w:footnote>
  <w:footnote w:id="22">
    <w:p w14:paraId="2AB9EB5C" w14:textId="1BA0BA61" w:rsidR="0057234E" w:rsidRPr="005D3868" w:rsidRDefault="0057234E">
      <w:pPr>
        <w:pStyle w:val="Textonotapie"/>
        <w:rPr>
          <w:rFonts w:ascii="Bookman Old Style" w:hAnsi="Bookman Old Style"/>
          <w:lang w:val="es-CO"/>
        </w:rPr>
      </w:pPr>
      <w:r w:rsidRPr="005D3868">
        <w:rPr>
          <w:rStyle w:val="Refdenotaalpie"/>
          <w:rFonts w:ascii="Bookman Old Style" w:hAnsi="Bookman Old Style"/>
        </w:rPr>
        <w:footnoteRef/>
      </w:r>
      <w:r w:rsidRPr="005D3868">
        <w:rPr>
          <w:rFonts w:ascii="Bookman Old Style" w:hAnsi="Bookman Old Style"/>
          <w:lang w:val="es-CO"/>
        </w:rPr>
        <w:t xml:space="preserve"> Art. 344 de la Ley 906 de 2004.</w:t>
      </w:r>
    </w:p>
  </w:footnote>
  <w:footnote w:id="23">
    <w:p w14:paraId="544B0A9C" w14:textId="27C6885F" w:rsidR="00D367F2" w:rsidRPr="005D3868" w:rsidRDefault="00D367F2">
      <w:pPr>
        <w:pStyle w:val="Textonotapie"/>
        <w:rPr>
          <w:rFonts w:ascii="Bookman Old Style" w:hAnsi="Bookman Old Style"/>
          <w:lang w:val="en-US"/>
        </w:rPr>
      </w:pPr>
      <w:r w:rsidRPr="005D3868">
        <w:rPr>
          <w:rStyle w:val="Refdenotaalpie"/>
          <w:rFonts w:ascii="Bookman Old Style" w:hAnsi="Bookman Old Style"/>
        </w:rPr>
        <w:footnoteRef/>
      </w:r>
      <w:r w:rsidRPr="005D3868">
        <w:rPr>
          <w:rFonts w:ascii="Bookman Old Style" w:hAnsi="Bookman Old Style"/>
          <w:lang w:val="en-US"/>
        </w:rPr>
        <w:t xml:space="preserve"> Art. </w:t>
      </w:r>
      <w:r w:rsidR="003E3D1A" w:rsidRPr="005D3868">
        <w:rPr>
          <w:rFonts w:ascii="Bookman Old Style" w:hAnsi="Bookman Old Style"/>
          <w:lang w:val="en-US"/>
        </w:rPr>
        <w:t xml:space="preserve">356 </w:t>
      </w:r>
      <w:proofErr w:type="spellStart"/>
      <w:r w:rsidR="003E3D1A" w:rsidRPr="005D3868">
        <w:rPr>
          <w:rFonts w:ascii="Bookman Old Style" w:hAnsi="Bookman Old Style"/>
          <w:lang w:val="en-US"/>
        </w:rPr>
        <w:t>núm</w:t>
      </w:r>
      <w:proofErr w:type="spellEnd"/>
      <w:r w:rsidR="003E3D1A" w:rsidRPr="005D3868">
        <w:rPr>
          <w:rFonts w:ascii="Bookman Old Style" w:hAnsi="Bookman Old Style"/>
          <w:lang w:val="en-US"/>
        </w:rPr>
        <w:t xml:space="preserve">. 1 </w:t>
      </w:r>
      <w:r w:rsidR="003E3D1A" w:rsidRPr="005D3868">
        <w:rPr>
          <w:rFonts w:ascii="Bookman Old Style" w:hAnsi="Bookman Old Style"/>
          <w:i/>
          <w:iCs/>
          <w:lang w:val="en-US"/>
        </w:rPr>
        <w:t>ibidem</w:t>
      </w:r>
      <w:r w:rsidR="003E3D1A" w:rsidRPr="005D3868">
        <w:rPr>
          <w:rFonts w:ascii="Bookman Old Style" w:hAnsi="Bookman Old Style"/>
          <w:lang w:val="en-US"/>
        </w:rPr>
        <w:t xml:space="preserve">. </w:t>
      </w:r>
    </w:p>
  </w:footnote>
  <w:footnote w:id="24">
    <w:p w14:paraId="685A166F" w14:textId="729F1F52" w:rsidR="00877393" w:rsidRPr="005D3868" w:rsidRDefault="00877393">
      <w:pPr>
        <w:pStyle w:val="Textonotapie"/>
        <w:rPr>
          <w:rFonts w:ascii="Bookman Old Style" w:hAnsi="Bookman Old Style"/>
          <w:lang w:val="en-US"/>
        </w:rPr>
      </w:pPr>
      <w:r w:rsidRPr="005D3868">
        <w:rPr>
          <w:rStyle w:val="Refdenotaalpie"/>
          <w:rFonts w:ascii="Bookman Old Style" w:hAnsi="Bookman Old Style"/>
        </w:rPr>
        <w:footnoteRef/>
      </w:r>
      <w:r w:rsidRPr="005D3868">
        <w:rPr>
          <w:rFonts w:ascii="Bookman Old Style" w:hAnsi="Bookman Old Style"/>
          <w:lang w:val="en-US"/>
        </w:rPr>
        <w:t xml:space="preserve"> </w:t>
      </w:r>
      <w:r w:rsidR="00662280" w:rsidRPr="005D3868">
        <w:rPr>
          <w:rFonts w:ascii="Bookman Old Style" w:hAnsi="Bookman Old Style"/>
          <w:lang w:val="en-US"/>
        </w:rPr>
        <w:t>CSJ AP4731-2025.</w:t>
      </w:r>
    </w:p>
  </w:footnote>
  <w:footnote w:id="25">
    <w:p w14:paraId="7936D179" w14:textId="19122318" w:rsidR="00244D7E" w:rsidRPr="005D3868" w:rsidRDefault="00244D7E">
      <w:pPr>
        <w:pStyle w:val="Textonotapie"/>
        <w:rPr>
          <w:rFonts w:ascii="Bookman Old Style" w:hAnsi="Bookman Old Style"/>
          <w:lang w:val="en-US"/>
        </w:rPr>
      </w:pPr>
      <w:r w:rsidRPr="005D3868">
        <w:rPr>
          <w:rStyle w:val="Refdenotaalpie"/>
          <w:rFonts w:ascii="Bookman Old Style" w:hAnsi="Bookman Old Style"/>
        </w:rPr>
        <w:footnoteRef/>
      </w:r>
      <w:r w:rsidRPr="005D3868">
        <w:rPr>
          <w:rFonts w:ascii="Bookman Old Style" w:hAnsi="Bookman Old Style"/>
          <w:lang w:val="en-US"/>
        </w:rPr>
        <w:t xml:space="preserve"> </w:t>
      </w:r>
      <w:r w:rsidRPr="005D3868">
        <w:rPr>
          <w:rFonts w:ascii="Bookman Old Style" w:hAnsi="Bookman Old Style"/>
          <w:color w:val="1E191A"/>
          <w:shd w:val="clear" w:color="auto" w:fill="FFFFFF"/>
          <w:lang w:val="en-US"/>
        </w:rPr>
        <w:t xml:space="preserve">CSJ AP4150, 29 jun. 2016, </w:t>
      </w:r>
      <w:r w:rsidR="005D3868">
        <w:rPr>
          <w:rFonts w:ascii="Bookman Old Style" w:hAnsi="Bookman Old Style"/>
          <w:color w:val="1E191A"/>
          <w:shd w:val="clear" w:color="auto" w:fill="FFFFFF"/>
          <w:lang w:val="en-US"/>
        </w:rPr>
        <w:t>R</w:t>
      </w:r>
      <w:r w:rsidRPr="005D3868">
        <w:rPr>
          <w:rFonts w:ascii="Bookman Old Style" w:hAnsi="Bookman Old Style"/>
          <w:color w:val="1E191A"/>
          <w:shd w:val="clear" w:color="auto" w:fill="FFFFFF"/>
          <w:lang w:val="en-US"/>
        </w:rPr>
        <w:t>ad. 47401</w:t>
      </w:r>
      <w:r w:rsidR="008F2D5A">
        <w:rPr>
          <w:rFonts w:ascii="Bookman Old Style" w:hAnsi="Bookman Old Style"/>
          <w:color w:val="1E191A"/>
          <w:shd w:val="clear" w:color="auto" w:fill="FFFFFF"/>
          <w:lang w:val="en-US"/>
        </w:rPr>
        <w:t>.</w:t>
      </w:r>
    </w:p>
  </w:footnote>
  <w:footnote w:id="26">
    <w:p w14:paraId="6EBA3D84" w14:textId="2FCDA680" w:rsidR="00B07A71" w:rsidRPr="008F2D5A" w:rsidRDefault="00B07A71">
      <w:pPr>
        <w:pStyle w:val="Textonotapie"/>
        <w:rPr>
          <w:rFonts w:ascii="Bookman Old Style" w:hAnsi="Bookman Old Style"/>
          <w:lang w:val="en-US"/>
        </w:rPr>
      </w:pPr>
      <w:r w:rsidRPr="008F2D5A">
        <w:rPr>
          <w:rStyle w:val="Refdenotaalpie"/>
          <w:rFonts w:ascii="Bookman Old Style" w:hAnsi="Bookman Old Style"/>
        </w:rPr>
        <w:footnoteRef/>
      </w:r>
      <w:r w:rsidRPr="008F2D5A">
        <w:rPr>
          <w:rFonts w:ascii="Bookman Old Style" w:hAnsi="Bookman Old Style"/>
          <w:lang w:val="en-US"/>
        </w:rPr>
        <w:t xml:space="preserve"> CSJ AP5565-2022</w:t>
      </w:r>
      <w:r w:rsidR="008F2D5A">
        <w:rPr>
          <w:rFonts w:ascii="Bookman Old Style" w:hAnsi="Bookman Old Style"/>
          <w:lang w:val="en-US"/>
        </w:rPr>
        <w:t xml:space="preserve">, rad. </w:t>
      </w:r>
      <w:r w:rsidRPr="008F2D5A">
        <w:rPr>
          <w:rFonts w:ascii="Bookman Old Style" w:hAnsi="Bookman Old Style"/>
          <w:lang w:val="en-US"/>
        </w:rPr>
        <w:t>62637</w:t>
      </w:r>
      <w:r w:rsidR="008F2D5A">
        <w:rPr>
          <w:rFonts w:ascii="Bookman Old Style" w:hAnsi="Bookman Old Style"/>
          <w:lang w:val="en-US"/>
        </w:rPr>
        <w:t>.</w:t>
      </w:r>
    </w:p>
  </w:footnote>
  <w:footnote w:id="27">
    <w:p w14:paraId="6AF01F66" w14:textId="0EC72628" w:rsidR="004728BB" w:rsidRPr="008F2D5A" w:rsidRDefault="004728BB">
      <w:pPr>
        <w:pStyle w:val="Textonotapie"/>
        <w:rPr>
          <w:rFonts w:ascii="Bookman Old Style" w:hAnsi="Bookman Old Style"/>
          <w:lang w:val="en-US"/>
        </w:rPr>
      </w:pPr>
      <w:r w:rsidRPr="008F2D5A">
        <w:rPr>
          <w:rStyle w:val="Refdenotaalpie"/>
          <w:rFonts w:ascii="Bookman Old Style" w:hAnsi="Bookman Old Style"/>
        </w:rPr>
        <w:footnoteRef/>
      </w:r>
      <w:r w:rsidRPr="008F2D5A">
        <w:rPr>
          <w:rFonts w:ascii="Bookman Old Style" w:hAnsi="Bookman Old Style"/>
          <w:lang w:val="en-US"/>
        </w:rPr>
        <w:t xml:space="preserve"> CSJ AEP058-2020</w:t>
      </w:r>
      <w:r w:rsidR="008F2D5A">
        <w:rPr>
          <w:rFonts w:ascii="Bookman Old Style" w:hAnsi="Bookman Old Style"/>
          <w:lang w:val="en-US"/>
        </w:rPr>
        <w:t xml:space="preserve">, rad. </w:t>
      </w:r>
      <w:r w:rsidRPr="008F2D5A">
        <w:rPr>
          <w:rFonts w:ascii="Bookman Old Style" w:hAnsi="Bookman Old Style"/>
          <w:lang w:val="en-US"/>
        </w:rPr>
        <w:t>49761</w:t>
      </w:r>
      <w:r w:rsidR="006E3178" w:rsidRPr="008F2D5A">
        <w:rPr>
          <w:rFonts w:ascii="Bookman Old Style" w:hAnsi="Bookman Old Style"/>
          <w:lang w:val="en-US"/>
        </w:rPr>
        <w:t>, AP5565-2022</w:t>
      </w:r>
      <w:r w:rsidR="004C2E33" w:rsidRPr="008F2D5A">
        <w:rPr>
          <w:rFonts w:ascii="Bookman Old Style" w:hAnsi="Bookman Old Style"/>
          <w:lang w:val="en-US"/>
        </w:rPr>
        <w:t>, AP3307-2023</w:t>
      </w:r>
      <w:r w:rsidR="008D1371">
        <w:rPr>
          <w:rFonts w:ascii="Bookman Old Style" w:hAnsi="Bookman Old Style"/>
          <w:lang w:val="en-US"/>
        </w:rPr>
        <w:t xml:space="preserve">, rad. </w:t>
      </w:r>
      <w:r w:rsidR="004C2E33" w:rsidRPr="008F2D5A">
        <w:rPr>
          <w:rFonts w:ascii="Bookman Old Style" w:hAnsi="Bookman Old Style"/>
          <w:lang w:val="en-US"/>
        </w:rPr>
        <w:t>63826</w:t>
      </w:r>
      <w:r w:rsidR="008D1371">
        <w:rPr>
          <w:rFonts w:ascii="Bookman Old Style" w:hAnsi="Bookman Old Style"/>
          <w:lang w:val="en-US"/>
        </w:rPr>
        <w:t>.</w:t>
      </w:r>
    </w:p>
  </w:footnote>
  <w:footnote w:id="28">
    <w:p w14:paraId="55226567" w14:textId="03ED1A3C" w:rsidR="0008351A" w:rsidRPr="008F2D5A" w:rsidRDefault="0008351A">
      <w:pPr>
        <w:pStyle w:val="Textonotapie"/>
        <w:rPr>
          <w:rFonts w:ascii="Bookman Old Style" w:hAnsi="Bookman Old Style"/>
          <w:lang w:val="en-US"/>
        </w:rPr>
      </w:pPr>
      <w:r w:rsidRPr="008F2D5A">
        <w:rPr>
          <w:rStyle w:val="Refdenotaalpie"/>
          <w:rFonts w:ascii="Bookman Old Style" w:hAnsi="Bookman Old Style"/>
        </w:rPr>
        <w:footnoteRef/>
      </w:r>
      <w:r w:rsidRPr="008F2D5A">
        <w:rPr>
          <w:rFonts w:ascii="Bookman Old Style" w:hAnsi="Bookman Old Style"/>
          <w:lang w:val="en-US"/>
        </w:rPr>
        <w:t xml:space="preserve"> CSJ AP132-2021, </w:t>
      </w:r>
      <w:r w:rsidR="008D1371">
        <w:rPr>
          <w:rFonts w:ascii="Bookman Old Style" w:hAnsi="Bookman Old Style"/>
          <w:lang w:val="en-US"/>
        </w:rPr>
        <w:t xml:space="preserve">rad. </w:t>
      </w:r>
      <w:r w:rsidRPr="008F2D5A">
        <w:rPr>
          <w:rFonts w:ascii="Bookman Old Style" w:hAnsi="Bookman Old Style"/>
          <w:lang w:val="en-US"/>
        </w:rPr>
        <w:t>58498.</w:t>
      </w:r>
    </w:p>
  </w:footnote>
  <w:footnote w:id="29">
    <w:p w14:paraId="5DF41937" w14:textId="7B0FBECB" w:rsidR="00CA52A3" w:rsidRPr="0080723B" w:rsidRDefault="00CA52A3">
      <w:pPr>
        <w:pStyle w:val="Textonotapie"/>
        <w:rPr>
          <w:rFonts w:ascii="Bookman Old Style" w:hAnsi="Bookman Old Style"/>
          <w:lang w:val="en-US"/>
        </w:rPr>
      </w:pPr>
      <w:r w:rsidRPr="0080723B">
        <w:rPr>
          <w:rStyle w:val="Refdenotaalpie"/>
          <w:rFonts w:ascii="Bookman Old Style" w:hAnsi="Bookman Old Style"/>
        </w:rPr>
        <w:footnoteRef/>
      </w:r>
      <w:r w:rsidRPr="0080723B">
        <w:rPr>
          <w:rFonts w:ascii="Bookman Old Style" w:hAnsi="Bookman Old Style"/>
          <w:lang w:val="en-US"/>
        </w:rPr>
        <w:t xml:space="preserve"> </w:t>
      </w:r>
      <w:r w:rsidRPr="0080723B">
        <w:rPr>
          <w:rFonts w:ascii="Bookman Old Style" w:hAnsi="Bookman Old Style"/>
          <w:i/>
          <w:iCs/>
          <w:lang w:val="en-US"/>
        </w:rPr>
        <w:t>Ibidem</w:t>
      </w:r>
      <w:r w:rsidRPr="0080723B">
        <w:rPr>
          <w:rFonts w:ascii="Bookman Old Style" w:hAnsi="Bookman Old Style"/>
          <w:lang w:val="en-US"/>
        </w:rPr>
        <w:t xml:space="preserve">. </w:t>
      </w:r>
    </w:p>
  </w:footnote>
  <w:footnote w:id="30">
    <w:p w14:paraId="2818AB61" w14:textId="55CF372A" w:rsidR="00A233BF" w:rsidRPr="0080723B" w:rsidRDefault="00A233BF">
      <w:pPr>
        <w:pStyle w:val="Textonotapie"/>
        <w:rPr>
          <w:rFonts w:ascii="Bookman Old Style" w:hAnsi="Bookman Old Style"/>
          <w:lang w:val="en-US"/>
        </w:rPr>
      </w:pPr>
      <w:r w:rsidRPr="0080723B">
        <w:rPr>
          <w:rStyle w:val="Refdenotaalpie"/>
          <w:rFonts w:ascii="Bookman Old Style" w:hAnsi="Bookman Old Style"/>
        </w:rPr>
        <w:footnoteRef/>
      </w:r>
      <w:r w:rsidRPr="0080723B">
        <w:rPr>
          <w:rFonts w:ascii="Bookman Old Style" w:hAnsi="Bookman Old Style"/>
          <w:lang w:val="en-US"/>
        </w:rPr>
        <w:t xml:space="preserve"> CSJ AEP011-2023</w:t>
      </w:r>
      <w:r w:rsidR="0019434F" w:rsidRPr="0080723B">
        <w:rPr>
          <w:rFonts w:ascii="Bookman Old Style" w:hAnsi="Bookman Old Style"/>
          <w:lang w:val="en-US"/>
        </w:rPr>
        <w:t>.</w:t>
      </w:r>
    </w:p>
  </w:footnote>
  <w:footnote w:id="31">
    <w:p w14:paraId="4A6CBD53" w14:textId="66A8A1A1" w:rsidR="003A1BA9" w:rsidRPr="00160600" w:rsidRDefault="003A1BA9">
      <w:pPr>
        <w:pStyle w:val="Textonotapie"/>
        <w:rPr>
          <w:rFonts w:ascii="Bookman Old Style" w:hAnsi="Bookman Old Style"/>
          <w:lang w:val="en-US"/>
        </w:rPr>
      </w:pPr>
      <w:r w:rsidRPr="00160600">
        <w:rPr>
          <w:rStyle w:val="Refdenotaalpie"/>
          <w:rFonts w:ascii="Bookman Old Style" w:hAnsi="Bookman Old Style"/>
        </w:rPr>
        <w:footnoteRef/>
      </w:r>
      <w:r w:rsidRPr="00160600">
        <w:rPr>
          <w:rFonts w:ascii="Bookman Old Style" w:hAnsi="Bookman Old Style"/>
          <w:lang w:val="en-US"/>
        </w:rPr>
        <w:t xml:space="preserve"> CSJ AP1754-2025, rad. </w:t>
      </w:r>
      <w:r w:rsidR="00160600" w:rsidRPr="00160600">
        <w:rPr>
          <w:rFonts w:ascii="Bookman Old Style" w:hAnsi="Bookman Old Style"/>
          <w:lang w:val="en-US"/>
        </w:rPr>
        <w:t>65569.</w:t>
      </w:r>
    </w:p>
  </w:footnote>
  <w:footnote w:id="32">
    <w:p w14:paraId="2764DDA8" w14:textId="2C27E8B5" w:rsidR="002139FA" w:rsidRPr="00E56DB4" w:rsidRDefault="002139FA" w:rsidP="002139FA">
      <w:pPr>
        <w:pStyle w:val="Textonotapie"/>
        <w:rPr>
          <w:rFonts w:ascii="Bookman Old Style" w:hAnsi="Bookman Old Style"/>
          <w:lang w:val="en-US"/>
        </w:rPr>
      </w:pPr>
      <w:r w:rsidRPr="00E56DB4">
        <w:rPr>
          <w:rStyle w:val="Refdenotaalpie"/>
          <w:rFonts w:ascii="Bookman Old Style" w:hAnsi="Bookman Old Style"/>
        </w:rPr>
        <w:footnoteRef/>
      </w:r>
      <w:r w:rsidRPr="00E56DB4">
        <w:rPr>
          <w:rFonts w:ascii="Bookman Old Style" w:hAnsi="Bookman Old Style"/>
          <w:lang w:val="en-US"/>
        </w:rPr>
        <w:t xml:space="preserve"> </w:t>
      </w:r>
      <w:r w:rsidR="00852503" w:rsidRPr="00E56DB4">
        <w:rPr>
          <w:rFonts w:ascii="Bookman Old Style" w:hAnsi="Bookman Old Style"/>
          <w:lang w:val="en-US"/>
        </w:rPr>
        <w:t>CSJ - SP479-2023</w:t>
      </w:r>
      <w:r w:rsidR="00E56DB4">
        <w:rPr>
          <w:rFonts w:ascii="Bookman Old Style" w:hAnsi="Bookman Old Style"/>
          <w:lang w:val="en-US"/>
        </w:rPr>
        <w:t xml:space="preserve">, rad. </w:t>
      </w:r>
      <w:r w:rsidR="00852503" w:rsidRPr="00E56DB4">
        <w:rPr>
          <w:rFonts w:ascii="Bookman Old Style" w:hAnsi="Bookman Old Style"/>
          <w:lang w:val="en-US"/>
        </w:rPr>
        <w:t>59538</w:t>
      </w:r>
      <w:r w:rsidR="00E56DB4">
        <w:rPr>
          <w:rFonts w:ascii="Bookman Old Style" w:hAnsi="Bookman Old Style"/>
          <w:lang w:val="en-US"/>
        </w:rPr>
        <w:t>.</w:t>
      </w:r>
    </w:p>
  </w:footnote>
  <w:footnote w:id="33">
    <w:p w14:paraId="0D4D3A94" w14:textId="55D9B75B" w:rsidR="00797AD8" w:rsidRPr="00E56DB4" w:rsidRDefault="00797AD8" w:rsidP="00797AD8">
      <w:pPr>
        <w:pStyle w:val="Textonotapie"/>
        <w:rPr>
          <w:rFonts w:ascii="Bookman Old Style" w:hAnsi="Bookman Old Style"/>
          <w:lang w:val="en-US"/>
        </w:rPr>
      </w:pPr>
      <w:r w:rsidRPr="00E56DB4">
        <w:rPr>
          <w:rStyle w:val="Refdenotaalpie"/>
          <w:rFonts w:ascii="Bookman Old Style" w:hAnsi="Bookman Old Style"/>
        </w:rPr>
        <w:footnoteRef/>
      </w:r>
      <w:r w:rsidRPr="00E56DB4">
        <w:rPr>
          <w:rFonts w:ascii="Bookman Old Style" w:hAnsi="Bookman Old Style"/>
          <w:lang w:val="en-US"/>
        </w:rPr>
        <w:t xml:space="preserve"> CSJ SP, 27 </w:t>
      </w:r>
      <w:proofErr w:type="spellStart"/>
      <w:r w:rsidRPr="00E56DB4">
        <w:rPr>
          <w:rFonts w:ascii="Bookman Old Style" w:hAnsi="Bookman Old Style"/>
          <w:lang w:val="en-US"/>
        </w:rPr>
        <w:t>jul.</w:t>
      </w:r>
      <w:proofErr w:type="spellEnd"/>
      <w:r w:rsidRPr="00E56DB4">
        <w:rPr>
          <w:rFonts w:ascii="Bookman Old Style" w:hAnsi="Bookman Old Style"/>
          <w:lang w:val="en-US"/>
        </w:rPr>
        <w:t xml:space="preserve"> 2011, </w:t>
      </w:r>
      <w:r w:rsidR="00E56DB4">
        <w:rPr>
          <w:rFonts w:ascii="Bookman Old Style" w:hAnsi="Bookman Old Style"/>
          <w:lang w:val="en-US"/>
        </w:rPr>
        <w:t>r</w:t>
      </w:r>
      <w:r w:rsidRPr="00E56DB4">
        <w:rPr>
          <w:rFonts w:ascii="Bookman Old Style" w:hAnsi="Bookman Old Style"/>
          <w:lang w:val="en-US"/>
        </w:rPr>
        <w:t>ad. 35656.</w:t>
      </w:r>
    </w:p>
  </w:footnote>
  <w:footnote w:id="34">
    <w:p w14:paraId="39A333D6" w14:textId="38DC7A41" w:rsidR="00790D85" w:rsidRPr="001E3524" w:rsidRDefault="00790D85">
      <w:pPr>
        <w:pStyle w:val="Textonotapie"/>
        <w:rPr>
          <w:rFonts w:ascii="Bookman Old Style" w:hAnsi="Bookman Old Style"/>
          <w:lang w:val="en-US"/>
        </w:rPr>
      </w:pPr>
      <w:r w:rsidRPr="00E56DB4">
        <w:rPr>
          <w:rStyle w:val="Refdenotaalpie"/>
          <w:rFonts w:ascii="Bookman Old Style" w:hAnsi="Bookman Old Style"/>
        </w:rPr>
        <w:footnoteRef/>
      </w:r>
      <w:r w:rsidRPr="001E3524">
        <w:rPr>
          <w:rFonts w:ascii="Bookman Old Style" w:hAnsi="Bookman Old Style"/>
          <w:lang w:val="en-US"/>
        </w:rPr>
        <w:t xml:space="preserve"> </w:t>
      </w:r>
      <w:r w:rsidR="00D0183E" w:rsidRPr="001E3524">
        <w:rPr>
          <w:rFonts w:ascii="Bookman Old Style" w:hAnsi="Bookman Old Style"/>
          <w:lang w:val="en-US"/>
        </w:rPr>
        <w:t xml:space="preserve">Art. 11 del Código Penal. </w:t>
      </w:r>
    </w:p>
  </w:footnote>
  <w:footnote w:id="35">
    <w:p w14:paraId="6A4275BC" w14:textId="5C020FCB" w:rsidR="0009112F" w:rsidRPr="001E3524" w:rsidRDefault="0009112F">
      <w:pPr>
        <w:pStyle w:val="Textonotapie"/>
        <w:rPr>
          <w:rFonts w:ascii="Bookman Old Style" w:hAnsi="Bookman Old Style"/>
          <w:lang w:val="en-US"/>
        </w:rPr>
      </w:pPr>
      <w:r w:rsidRPr="00E56DB4">
        <w:rPr>
          <w:rStyle w:val="Refdenotaalpie"/>
          <w:rFonts w:ascii="Bookman Old Style" w:hAnsi="Bookman Old Style"/>
        </w:rPr>
        <w:footnoteRef/>
      </w:r>
      <w:r w:rsidRPr="001E3524">
        <w:rPr>
          <w:rFonts w:ascii="Bookman Old Style" w:hAnsi="Bookman Old Style"/>
          <w:lang w:val="en-US"/>
        </w:rPr>
        <w:t xml:space="preserve"> CSJ SEP054-2022</w:t>
      </w:r>
      <w:r w:rsidR="00E56DB4" w:rsidRPr="001E3524">
        <w:rPr>
          <w:rFonts w:ascii="Bookman Old Style" w:hAnsi="Bookman Old Style"/>
          <w:lang w:val="en-US"/>
        </w:rPr>
        <w:t xml:space="preserve">, rad. </w:t>
      </w:r>
      <w:r w:rsidRPr="001E3524">
        <w:rPr>
          <w:rFonts w:ascii="Bookman Old Style" w:hAnsi="Bookman Old Style"/>
          <w:lang w:val="en-US"/>
        </w:rPr>
        <w:t>50535.</w:t>
      </w:r>
    </w:p>
  </w:footnote>
  <w:footnote w:id="36">
    <w:p w14:paraId="5A9F52EF" w14:textId="0647AE1A" w:rsidR="00A867C7" w:rsidRPr="00A30275" w:rsidRDefault="00A867C7" w:rsidP="009E2BCF">
      <w:pPr>
        <w:pStyle w:val="Textonotapie"/>
        <w:rPr>
          <w:rFonts w:ascii="Bookman Old Style" w:hAnsi="Bookman Old Style"/>
          <w:lang w:val="en-US"/>
        </w:rPr>
      </w:pPr>
      <w:r w:rsidRPr="00A30275">
        <w:rPr>
          <w:rStyle w:val="Refdenotaalpie"/>
          <w:rFonts w:ascii="Bookman Old Style" w:hAnsi="Bookman Old Style"/>
        </w:rPr>
        <w:footnoteRef/>
      </w:r>
      <w:r w:rsidRPr="00A30275">
        <w:rPr>
          <w:rFonts w:ascii="Bookman Old Style" w:hAnsi="Bookman Old Style"/>
          <w:lang w:val="en-US"/>
        </w:rPr>
        <w:t xml:space="preserve"> </w:t>
      </w:r>
      <w:r w:rsidR="004A4733" w:rsidRPr="00A30275">
        <w:rPr>
          <w:rFonts w:ascii="Bookman Old Style" w:hAnsi="Bookman Old Style"/>
          <w:lang w:val="en-US"/>
        </w:rPr>
        <w:t xml:space="preserve">CSJ </w:t>
      </w:r>
      <w:r w:rsidR="00A30275" w:rsidRPr="00A30275">
        <w:rPr>
          <w:rFonts w:ascii="Bookman Old Style" w:hAnsi="Bookman Old Style"/>
          <w:lang w:val="en-US"/>
        </w:rPr>
        <w:t xml:space="preserve">SP, 12 </w:t>
      </w:r>
      <w:r w:rsidR="000F756B" w:rsidRPr="00A30275">
        <w:rPr>
          <w:rFonts w:ascii="Bookman Old Style" w:hAnsi="Bookman Old Style"/>
          <w:lang w:val="en-US"/>
        </w:rPr>
        <w:t>Sep.</w:t>
      </w:r>
      <w:r w:rsidR="00A30275" w:rsidRPr="00A30275">
        <w:rPr>
          <w:rFonts w:ascii="Bookman Old Style" w:hAnsi="Bookman Old Style"/>
          <w:lang w:val="en-US"/>
        </w:rPr>
        <w:t xml:space="preserve"> 2012, rad. </w:t>
      </w:r>
      <w:r w:rsidR="004A4733" w:rsidRPr="00A30275">
        <w:rPr>
          <w:rFonts w:ascii="Bookman Old Style" w:hAnsi="Bookman Old Style"/>
          <w:lang w:val="en-US"/>
        </w:rPr>
        <w:t>39481</w:t>
      </w:r>
      <w:r w:rsidR="00A30275" w:rsidRPr="00A30275">
        <w:rPr>
          <w:rFonts w:ascii="Bookman Old Style" w:hAnsi="Bookman Old Style"/>
          <w:lang w:val="en-US"/>
        </w:rPr>
        <w:t>.</w:t>
      </w:r>
    </w:p>
  </w:footnote>
  <w:footnote w:id="37">
    <w:p w14:paraId="7302E979" w14:textId="1F7E4506" w:rsidR="009E2BCF" w:rsidRPr="00A30275" w:rsidRDefault="009E2BCF">
      <w:pPr>
        <w:pStyle w:val="Textonotapie"/>
        <w:rPr>
          <w:rFonts w:ascii="Bookman Old Style" w:hAnsi="Bookman Old Style"/>
          <w:lang w:val="en-US"/>
        </w:rPr>
      </w:pPr>
      <w:r w:rsidRPr="00A30275">
        <w:rPr>
          <w:rStyle w:val="Refdenotaalpie"/>
          <w:rFonts w:ascii="Bookman Old Style" w:hAnsi="Bookman Old Style"/>
        </w:rPr>
        <w:footnoteRef/>
      </w:r>
      <w:r w:rsidRPr="00A30275">
        <w:rPr>
          <w:rFonts w:ascii="Bookman Old Style" w:hAnsi="Bookman Old Style"/>
          <w:lang w:val="en-US"/>
        </w:rPr>
        <w:t xml:space="preserve"> CSJ SP</w:t>
      </w:r>
      <w:r w:rsidR="00A30275">
        <w:rPr>
          <w:rFonts w:ascii="Bookman Old Style" w:hAnsi="Bookman Old Style"/>
          <w:lang w:val="en-US"/>
        </w:rPr>
        <w:t xml:space="preserve">, 3 ago. </w:t>
      </w:r>
      <w:r w:rsidR="000F756B">
        <w:rPr>
          <w:rFonts w:ascii="Bookman Old Style" w:hAnsi="Bookman Old Style"/>
          <w:lang w:val="en-US"/>
        </w:rPr>
        <w:t xml:space="preserve">2005, rad. </w:t>
      </w:r>
      <w:r w:rsidRPr="00A30275">
        <w:rPr>
          <w:rFonts w:ascii="Bookman Old Style" w:hAnsi="Bookman Old Style"/>
          <w:lang w:val="en-US"/>
        </w:rPr>
        <w:t>22112</w:t>
      </w:r>
      <w:r w:rsidR="001A5009" w:rsidRPr="00A30275">
        <w:rPr>
          <w:rFonts w:ascii="Bookman Old Style" w:hAnsi="Bookman Old Style"/>
          <w:lang w:val="en-US"/>
        </w:rPr>
        <w:t>; CSJ SP440-2024</w:t>
      </w:r>
      <w:r w:rsidR="000F756B">
        <w:rPr>
          <w:rFonts w:ascii="Bookman Old Style" w:hAnsi="Bookman Old Style"/>
          <w:lang w:val="en-US"/>
        </w:rPr>
        <w:t xml:space="preserve">, rad. </w:t>
      </w:r>
      <w:r w:rsidR="001A5009" w:rsidRPr="00A30275">
        <w:rPr>
          <w:rFonts w:ascii="Bookman Old Style" w:hAnsi="Bookman Old Style"/>
          <w:lang w:val="en-US"/>
        </w:rPr>
        <w:t>61208.</w:t>
      </w:r>
    </w:p>
  </w:footnote>
  <w:footnote w:id="38">
    <w:p w14:paraId="0EA18DB6" w14:textId="67236101" w:rsidR="00646BF6" w:rsidRPr="0044780D" w:rsidRDefault="00646BF6">
      <w:pPr>
        <w:pStyle w:val="Textonotapie"/>
        <w:rPr>
          <w:rFonts w:ascii="Bookman Old Style" w:hAnsi="Bookman Old Style"/>
        </w:rPr>
      </w:pPr>
      <w:r w:rsidRPr="0044780D">
        <w:rPr>
          <w:rStyle w:val="Refdenotaalpie"/>
          <w:rFonts w:ascii="Bookman Old Style" w:hAnsi="Bookman Old Style"/>
        </w:rPr>
        <w:footnoteRef/>
      </w:r>
      <w:r w:rsidRPr="0044780D">
        <w:rPr>
          <w:rFonts w:ascii="Bookman Old Style" w:hAnsi="Bookman Old Style"/>
        </w:rPr>
        <w:t xml:space="preserve"> </w:t>
      </w:r>
      <w:r w:rsidR="00065EC6" w:rsidRPr="0044780D">
        <w:rPr>
          <w:rFonts w:ascii="Bookman Old Style" w:hAnsi="Bookman Old Style"/>
        </w:rPr>
        <w:t>CSJ SP</w:t>
      </w:r>
      <w:r w:rsidR="0044780D">
        <w:rPr>
          <w:rFonts w:ascii="Bookman Old Style" w:hAnsi="Bookman Old Style"/>
        </w:rPr>
        <w:t xml:space="preserve">, 3 ago. 2005, rad. </w:t>
      </w:r>
      <w:r w:rsidR="00065EC6" w:rsidRPr="0044780D">
        <w:rPr>
          <w:rFonts w:ascii="Bookman Old Style" w:hAnsi="Bookman Old Style"/>
        </w:rPr>
        <w:t>22112</w:t>
      </w:r>
      <w:r w:rsidR="0044780D">
        <w:rPr>
          <w:rFonts w:ascii="Bookman Old Style" w:hAnsi="Bookman Old Style"/>
        </w:rPr>
        <w:t>.</w:t>
      </w:r>
    </w:p>
  </w:footnote>
  <w:footnote w:id="39">
    <w:p w14:paraId="1B69AE43" w14:textId="3D67D3C6" w:rsidR="00110F9E" w:rsidRPr="00263223" w:rsidRDefault="00110F9E">
      <w:pPr>
        <w:pStyle w:val="Textonotapie"/>
        <w:rPr>
          <w:rFonts w:ascii="Bookman Old Style" w:hAnsi="Bookman Old Style"/>
          <w:lang w:val="es-CO"/>
        </w:rPr>
      </w:pPr>
      <w:r w:rsidRPr="00263223">
        <w:rPr>
          <w:rStyle w:val="Refdenotaalpie"/>
          <w:rFonts w:ascii="Bookman Old Style" w:hAnsi="Bookman Old Style"/>
        </w:rPr>
        <w:footnoteRef/>
      </w:r>
      <w:r w:rsidRPr="00263223">
        <w:rPr>
          <w:rFonts w:ascii="Bookman Old Style" w:hAnsi="Bookman Old Style"/>
          <w:lang w:val="es-CO"/>
        </w:rPr>
        <w:t xml:space="preserve"> </w:t>
      </w:r>
      <w:r w:rsidR="007628A9" w:rsidRPr="00263223">
        <w:rPr>
          <w:rFonts w:ascii="Bookman Old Style" w:hAnsi="Bookman Old Style"/>
          <w:lang w:val="es-CO"/>
        </w:rPr>
        <w:t xml:space="preserve">Fol. 293 carpeta n.° 2, primera instancia. </w:t>
      </w:r>
    </w:p>
  </w:footnote>
  <w:footnote w:id="40">
    <w:p w14:paraId="179B1E49" w14:textId="290A73B1" w:rsidR="006B13C5" w:rsidRPr="00263223" w:rsidRDefault="006B13C5">
      <w:pPr>
        <w:pStyle w:val="Textonotapie"/>
        <w:rPr>
          <w:rFonts w:ascii="Bookman Old Style" w:hAnsi="Bookman Old Style"/>
          <w:lang w:val="en-US"/>
        </w:rPr>
      </w:pPr>
      <w:r w:rsidRPr="00263223">
        <w:rPr>
          <w:rStyle w:val="Refdenotaalpie"/>
          <w:rFonts w:ascii="Bookman Old Style" w:hAnsi="Bookman Old Style"/>
        </w:rPr>
        <w:footnoteRef/>
      </w:r>
      <w:r w:rsidRPr="00263223">
        <w:rPr>
          <w:rFonts w:ascii="Bookman Old Style" w:hAnsi="Bookman Old Style"/>
          <w:lang w:val="en-US"/>
        </w:rPr>
        <w:t xml:space="preserve"> CC C-1154-2005.</w:t>
      </w:r>
    </w:p>
  </w:footnote>
  <w:footnote w:id="41">
    <w:p w14:paraId="1FF34012" w14:textId="5316DD15" w:rsidR="006057CD" w:rsidRPr="00263223" w:rsidRDefault="006057CD">
      <w:pPr>
        <w:pStyle w:val="Textonotapie"/>
        <w:rPr>
          <w:rFonts w:ascii="Bookman Old Style" w:hAnsi="Bookman Old Style"/>
          <w:lang w:val="en-US"/>
        </w:rPr>
      </w:pPr>
      <w:r w:rsidRPr="00263223">
        <w:rPr>
          <w:rStyle w:val="Refdenotaalpie"/>
          <w:rFonts w:ascii="Bookman Old Style" w:hAnsi="Bookman Old Style"/>
        </w:rPr>
        <w:footnoteRef/>
      </w:r>
      <w:r w:rsidRPr="00263223">
        <w:rPr>
          <w:rFonts w:ascii="Bookman Old Style" w:hAnsi="Bookman Old Style"/>
          <w:lang w:val="en-US"/>
        </w:rPr>
        <w:t xml:space="preserve"> </w:t>
      </w:r>
      <w:r w:rsidR="005A0575" w:rsidRPr="00263223">
        <w:rPr>
          <w:rFonts w:ascii="Bookman Old Style" w:hAnsi="Bookman Old Style"/>
          <w:lang w:val="en-US"/>
        </w:rPr>
        <w:t xml:space="preserve">CSJ </w:t>
      </w:r>
      <w:r w:rsidR="0066279B" w:rsidRPr="00263223">
        <w:rPr>
          <w:rFonts w:ascii="Bookman Old Style" w:hAnsi="Bookman Old Style"/>
          <w:lang w:val="en-US"/>
        </w:rPr>
        <w:t xml:space="preserve">AP, 3 </w:t>
      </w:r>
      <w:proofErr w:type="spellStart"/>
      <w:r w:rsidR="0066279B" w:rsidRPr="00263223">
        <w:rPr>
          <w:rFonts w:ascii="Bookman Old Style" w:hAnsi="Bookman Old Style"/>
          <w:lang w:val="en-US"/>
        </w:rPr>
        <w:t>dic</w:t>
      </w:r>
      <w:proofErr w:type="spellEnd"/>
      <w:r w:rsidR="0066279B" w:rsidRPr="00263223">
        <w:rPr>
          <w:rFonts w:ascii="Bookman Old Style" w:hAnsi="Bookman Old Style"/>
          <w:lang w:val="en-US"/>
        </w:rPr>
        <w:t>. 2008, rad. 30640.</w:t>
      </w:r>
    </w:p>
  </w:footnote>
  <w:footnote w:id="42">
    <w:p w14:paraId="6D3682BA" w14:textId="4E194D1A" w:rsidR="008630ED" w:rsidRPr="00263223" w:rsidRDefault="008630ED" w:rsidP="008630ED">
      <w:pPr>
        <w:pStyle w:val="Textonotapie"/>
        <w:rPr>
          <w:rFonts w:ascii="Bookman Old Style" w:hAnsi="Bookman Old Style"/>
        </w:rPr>
      </w:pPr>
      <w:r w:rsidRPr="00263223">
        <w:rPr>
          <w:rStyle w:val="Refdenotaalpie"/>
          <w:rFonts w:ascii="Bookman Old Style" w:hAnsi="Bookman Old Style"/>
        </w:rPr>
        <w:footnoteRef/>
      </w:r>
      <w:r w:rsidRPr="00263223">
        <w:rPr>
          <w:rFonts w:ascii="Bookman Old Style" w:hAnsi="Bookman Old Style"/>
        </w:rPr>
        <w:t xml:space="preserve"> CSJ SP1818-2025</w:t>
      </w:r>
      <w:r w:rsidR="00263223">
        <w:rPr>
          <w:rFonts w:ascii="Bookman Old Style" w:hAnsi="Bookman Old Style"/>
        </w:rPr>
        <w:t>.</w:t>
      </w:r>
    </w:p>
  </w:footnote>
  <w:footnote w:id="43">
    <w:p w14:paraId="71F75E13" w14:textId="42AF8225" w:rsidR="000E277C" w:rsidRPr="00263223" w:rsidRDefault="000E277C">
      <w:pPr>
        <w:pStyle w:val="Textonotapie"/>
        <w:rPr>
          <w:rFonts w:ascii="Bookman Old Style" w:hAnsi="Bookman Old Style"/>
        </w:rPr>
      </w:pPr>
      <w:r w:rsidRPr="00263223">
        <w:rPr>
          <w:rStyle w:val="Refdenotaalpie"/>
          <w:rFonts w:ascii="Bookman Old Style" w:hAnsi="Bookman Old Style"/>
        </w:rPr>
        <w:footnoteRef/>
      </w:r>
      <w:r w:rsidRPr="00263223">
        <w:rPr>
          <w:rFonts w:ascii="Bookman Old Style" w:hAnsi="Bookman Old Style"/>
        </w:rPr>
        <w:t xml:space="preserve"> Audiencia de juicio oral, sesión de 21 de mayo de 2021, minuto 00:07:40.</w:t>
      </w:r>
    </w:p>
  </w:footnote>
  <w:footnote w:id="44">
    <w:p w14:paraId="463CBC41" w14:textId="09191A61" w:rsidR="00B772C5" w:rsidRPr="0094550A" w:rsidRDefault="00B772C5">
      <w:pPr>
        <w:pStyle w:val="Textonotapie"/>
        <w:rPr>
          <w:rFonts w:ascii="Bookman Old Style" w:hAnsi="Bookman Old Style"/>
        </w:rPr>
      </w:pPr>
      <w:r w:rsidRPr="0094550A">
        <w:rPr>
          <w:rStyle w:val="Refdenotaalpie"/>
          <w:rFonts w:ascii="Bookman Old Style" w:hAnsi="Bookman Old Style"/>
        </w:rPr>
        <w:footnoteRef/>
      </w:r>
      <w:r w:rsidRPr="0094550A">
        <w:rPr>
          <w:rFonts w:ascii="Bookman Old Style" w:hAnsi="Bookman Old Style"/>
        </w:rPr>
        <w:t xml:space="preserve"> </w:t>
      </w:r>
      <w:r w:rsidR="00CB2C58" w:rsidRPr="0094550A">
        <w:rPr>
          <w:rFonts w:ascii="Bookman Old Style" w:hAnsi="Bookman Old Style"/>
          <w:i/>
          <w:iCs/>
        </w:rPr>
        <w:t>Ibidem</w:t>
      </w:r>
      <w:r w:rsidR="00CB2C58" w:rsidRPr="0094550A">
        <w:rPr>
          <w:rFonts w:ascii="Bookman Old Style" w:hAnsi="Bookman Old Style"/>
        </w:rPr>
        <w:t>, minuto 00:10:56.</w:t>
      </w:r>
    </w:p>
  </w:footnote>
  <w:footnote w:id="45">
    <w:p w14:paraId="7867F89A" w14:textId="2908F608" w:rsidR="00EC0858" w:rsidRPr="0094550A" w:rsidRDefault="00EC0858">
      <w:pPr>
        <w:pStyle w:val="Textonotapie"/>
        <w:rPr>
          <w:rFonts w:ascii="Bookman Old Style" w:hAnsi="Bookman Old Style"/>
        </w:rPr>
      </w:pPr>
      <w:r w:rsidRPr="0094550A">
        <w:rPr>
          <w:rStyle w:val="Refdenotaalpie"/>
          <w:rFonts w:ascii="Bookman Old Style" w:hAnsi="Bookman Old Style"/>
        </w:rPr>
        <w:footnoteRef/>
      </w:r>
      <w:r w:rsidRPr="0094550A">
        <w:rPr>
          <w:rFonts w:ascii="Bookman Old Style" w:hAnsi="Bookman Old Style"/>
        </w:rPr>
        <w:t xml:space="preserve"> </w:t>
      </w:r>
      <w:r w:rsidRPr="0094550A">
        <w:rPr>
          <w:rFonts w:ascii="Bookman Old Style" w:hAnsi="Bookman Old Style"/>
          <w:i/>
          <w:iCs/>
        </w:rPr>
        <w:t>Ibidem</w:t>
      </w:r>
      <w:r w:rsidRPr="0094550A">
        <w:rPr>
          <w:rFonts w:ascii="Bookman Old Style" w:hAnsi="Bookman Old Style"/>
        </w:rPr>
        <w:t>, minuto 00:26</w:t>
      </w:r>
      <w:r w:rsidR="00C55876" w:rsidRPr="0094550A">
        <w:rPr>
          <w:rFonts w:ascii="Bookman Old Style" w:hAnsi="Bookman Old Style"/>
        </w:rPr>
        <w:t>:27.</w:t>
      </w:r>
    </w:p>
  </w:footnote>
  <w:footnote w:id="46">
    <w:p w14:paraId="40646999" w14:textId="02ADA712" w:rsidR="00C42915" w:rsidRPr="0094550A" w:rsidRDefault="00C42915">
      <w:pPr>
        <w:pStyle w:val="Textonotapie"/>
        <w:rPr>
          <w:rFonts w:ascii="Bookman Old Style" w:hAnsi="Bookman Old Style"/>
          <w:lang w:val="es-CO"/>
        </w:rPr>
      </w:pPr>
      <w:r w:rsidRPr="0094550A">
        <w:rPr>
          <w:rStyle w:val="Refdenotaalpie"/>
          <w:rFonts w:ascii="Bookman Old Style" w:hAnsi="Bookman Old Style"/>
        </w:rPr>
        <w:footnoteRef/>
      </w:r>
      <w:r w:rsidRPr="0094550A">
        <w:rPr>
          <w:rFonts w:ascii="Bookman Old Style" w:hAnsi="Bookman Old Style"/>
          <w:lang w:val="es-CO"/>
        </w:rPr>
        <w:t xml:space="preserve"> Audiencia de juicio oral, sesión</w:t>
      </w:r>
      <w:r w:rsidR="00AA18E5">
        <w:rPr>
          <w:rFonts w:ascii="Bookman Old Style" w:hAnsi="Bookman Old Style"/>
          <w:lang w:val="es-CO"/>
        </w:rPr>
        <w:t xml:space="preserve"> n.° 2</w:t>
      </w:r>
      <w:r w:rsidRPr="0094550A">
        <w:rPr>
          <w:rFonts w:ascii="Bookman Old Style" w:hAnsi="Bookman Old Style"/>
          <w:lang w:val="es-CO"/>
        </w:rPr>
        <w:t xml:space="preserve"> de </w:t>
      </w:r>
      <w:r w:rsidR="008F36D6" w:rsidRPr="0094550A">
        <w:rPr>
          <w:rFonts w:ascii="Bookman Old Style" w:hAnsi="Bookman Old Style"/>
          <w:lang w:val="es-CO"/>
        </w:rPr>
        <w:t>20</w:t>
      </w:r>
      <w:r w:rsidRPr="0094550A">
        <w:rPr>
          <w:rFonts w:ascii="Bookman Old Style" w:hAnsi="Bookman Old Style"/>
          <w:lang w:val="es-CO"/>
        </w:rPr>
        <w:t xml:space="preserve"> de mayo de 2021</w:t>
      </w:r>
      <w:r w:rsidR="00C92098" w:rsidRPr="0094550A">
        <w:rPr>
          <w:rFonts w:ascii="Bookman Old Style" w:hAnsi="Bookman Old Style"/>
          <w:lang w:val="es-CO"/>
        </w:rPr>
        <w:t>, minuto 01:09:00.</w:t>
      </w:r>
    </w:p>
  </w:footnote>
  <w:footnote w:id="47">
    <w:p w14:paraId="12ECCF44" w14:textId="052F216A" w:rsidR="00074853" w:rsidRPr="00074853" w:rsidRDefault="00074853">
      <w:pPr>
        <w:pStyle w:val="Textonotapie"/>
        <w:rPr>
          <w:rFonts w:ascii="Bookman Old Style" w:hAnsi="Bookman Old Style"/>
        </w:rPr>
      </w:pPr>
      <w:r w:rsidRPr="00074853">
        <w:rPr>
          <w:rStyle w:val="Refdenotaalpie"/>
          <w:rFonts w:ascii="Bookman Old Style" w:hAnsi="Bookman Old Style"/>
        </w:rPr>
        <w:footnoteRef/>
      </w:r>
      <w:r w:rsidRPr="00074853">
        <w:rPr>
          <w:rFonts w:ascii="Bookman Old Style" w:hAnsi="Bookman Old Style"/>
        </w:rPr>
        <w:t xml:space="preserve"> </w:t>
      </w:r>
      <w:r w:rsidRPr="00074853">
        <w:rPr>
          <w:rFonts w:ascii="Bookman Old Style" w:hAnsi="Bookman Old Style"/>
          <w:i/>
          <w:iCs/>
        </w:rPr>
        <w:t>Ibidem</w:t>
      </w:r>
      <w:r w:rsidRPr="00074853">
        <w:rPr>
          <w:rFonts w:ascii="Bookman Old Style" w:hAnsi="Bookman Old Style"/>
        </w:rPr>
        <w:t>, minuto 01:14:40.</w:t>
      </w:r>
    </w:p>
  </w:footnote>
  <w:footnote w:id="48">
    <w:p w14:paraId="3175B838" w14:textId="7A41B764" w:rsidR="00C67583" w:rsidRPr="004077C6" w:rsidRDefault="00C67583">
      <w:pPr>
        <w:pStyle w:val="Textonotapie"/>
        <w:rPr>
          <w:rFonts w:ascii="Bookman Old Style" w:hAnsi="Bookman Old Style"/>
        </w:rPr>
      </w:pPr>
      <w:r w:rsidRPr="004077C6">
        <w:rPr>
          <w:rStyle w:val="Refdenotaalpie"/>
          <w:rFonts w:ascii="Bookman Old Style" w:hAnsi="Bookman Old Style"/>
        </w:rPr>
        <w:footnoteRef/>
      </w:r>
      <w:r w:rsidRPr="004077C6">
        <w:rPr>
          <w:rFonts w:ascii="Bookman Old Style" w:hAnsi="Bookman Old Style"/>
        </w:rPr>
        <w:t xml:space="preserve"> Audiencia de juicio oral, sesión de 28 de septiembre de </w:t>
      </w:r>
      <w:r w:rsidR="002719CB" w:rsidRPr="004077C6">
        <w:rPr>
          <w:rFonts w:ascii="Bookman Old Style" w:hAnsi="Bookman Old Style"/>
        </w:rPr>
        <w:t xml:space="preserve">2023, minuto 00:08:43. </w:t>
      </w:r>
    </w:p>
  </w:footnote>
  <w:footnote w:id="49">
    <w:p w14:paraId="54B3BB04" w14:textId="478D461F" w:rsidR="00D97601" w:rsidRPr="001176C6" w:rsidRDefault="00D97601">
      <w:pPr>
        <w:pStyle w:val="Textonotapie"/>
        <w:rPr>
          <w:rFonts w:ascii="Bookman Old Style" w:hAnsi="Bookman Old Style"/>
        </w:rPr>
      </w:pPr>
      <w:r w:rsidRPr="001176C6">
        <w:rPr>
          <w:rStyle w:val="Refdenotaalpie"/>
          <w:rFonts w:ascii="Bookman Old Style" w:hAnsi="Bookman Old Style"/>
        </w:rPr>
        <w:footnoteRef/>
      </w:r>
      <w:r w:rsidRPr="001176C6">
        <w:rPr>
          <w:rFonts w:ascii="Bookman Old Style" w:hAnsi="Bookman Old Style"/>
        </w:rPr>
        <w:t xml:space="preserve"> </w:t>
      </w:r>
      <w:r w:rsidR="00BD5A4B" w:rsidRPr="001176C6">
        <w:rPr>
          <w:rFonts w:ascii="Bookman Old Style" w:hAnsi="Bookman Old Style"/>
        </w:rPr>
        <w:t>Audiencia de juicio oral, sesión de 30 de mayo de 2023. Minuto 00:12:24.</w:t>
      </w:r>
    </w:p>
  </w:footnote>
  <w:footnote w:id="50">
    <w:p w14:paraId="2DBD8A1D" w14:textId="47AAB9E7" w:rsidR="00560571" w:rsidRPr="008A0100" w:rsidRDefault="00560571">
      <w:pPr>
        <w:pStyle w:val="Textonotapie"/>
        <w:rPr>
          <w:rFonts w:ascii="Bookman Old Style" w:hAnsi="Bookman Old Style"/>
          <w:lang w:val="es-CO"/>
        </w:rPr>
      </w:pPr>
      <w:r w:rsidRPr="001176C6">
        <w:rPr>
          <w:rStyle w:val="Refdenotaalpie"/>
          <w:rFonts w:ascii="Bookman Old Style" w:hAnsi="Bookman Old Style"/>
        </w:rPr>
        <w:footnoteRef/>
      </w:r>
      <w:r w:rsidRPr="008A0100">
        <w:rPr>
          <w:rFonts w:ascii="Bookman Old Style" w:hAnsi="Bookman Old Style"/>
          <w:lang w:val="es-CO"/>
        </w:rPr>
        <w:t xml:space="preserve"> </w:t>
      </w:r>
      <w:r w:rsidRPr="008A0100">
        <w:rPr>
          <w:rFonts w:ascii="Bookman Old Style" w:hAnsi="Bookman Old Style"/>
          <w:i/>
          <w:iCs/>
          <w:lang w:val="es-CO"/>
        </w:rPr>
        <w:t>Ibidem</w:t>
      </w:r>
      <w:r w:rsidRPr="008A0100">
        <w:rPr>
          <w:rFonts w:ascii="Bookman Old Style" w:hAnsi="Bookman Old Style"/>
          <w:lang w:val="es-CO"/>
        </w:rPr>
        <w:t>, minuto 00:21:20.</w:t>
      </w:r>
    </w:p>
  </w:footnote>
  <w:footnote w:id="51">
    <w:p w14:paraId="3AD2FBC5" w14:textId="1DCBE4ED" w:rsidR="00D228A9" w:rsidRPr="009D6960" w:rsidRDefault="00D228A9">
      <w:pPr>
        <w:pStyle w:val="Textonotapie"/>
        <w:rPr>
          <w:rFonts w:ascii="Bookman Old Style" w:hAnsi="Bookman Old Style"/>
        </w:rPr>
      </w:pPr>
      <w:r w:rsidRPr="009D6960">
        <w:rPr>
          <w:rStyle w:val="Refdenotaalpie"/>
          <w:rFonts w:ascii="Bookman Old Style" w:hAnsi="Bookman Old Style"/>
        </w:rPr>
        <w:footnoteRef/>
      </w:r>
      <w:r w:rsidRPr="009D6960">
        <w:rPr>
          <w:rFonts w:ascii="Bookman Old Style" w:hAnsi="Bookman Old Style"/>
        </w:rPr>
        <w:t xml:space="preserve"> Audiencia de juicio oral, ses</w:t>
      </w:r>
      <w:r w:rsidR="00481CEA" w:rsidRPr="009D6960">
        <w:rPr>
          <w:rFonts w:ascii="Bookman Old Style" w:hAnsi="Bookman Old Style"/>
        </w:rPr>
        <w:t>ión n.° 1 de 20 de mayo de 20</w:t>
      </w:r>
      <w:r w:rsidR="009D6960" w:rsidRPr="009D6960">
        <w:rPr>
          <w:rFonts w:ascii="Bookman Old Style" w:hAnsi="Bookman Old Style"/>
        </w:rPr>
        <w:t>21, minuto 01:50:15.</w:t>
      </w:r>
    </w:p>
  </w:footnote>
  <w:footnote w:id="52">
    <w:p w14:paraId="238D76C3" w14:textId="2DEC5802" w:rsidR="00C81298" w:rsidRPr="008A0100" w:rsidRDefault="00C81298">
      <w:pPr>
        <w:pStyle w:val="Textonotapie"/>
        <w:rPr>
          <w:rFonts w:ascii="Bookman Old Style" w:hAnsi="Bookman Old Style"/>
          <w:lang w:val="en-US"/>
        </w:rPr>
      </w:pPr>
      <w:r w:rsidRPr="00570F98">
        <w:rPr>
          <w:rStyle w:val="Refdenotaalpie"/>
          <w:rFonts w:ascii="Bookman Old Style" w:hAnsi="Bookman Old Style"/>
        </w:rPr>
        <w:footnoteRef/>
      </w:r>
      <w:r w:rsidRPr="008A0100">
        <w:rPr>
          <w:rFonts w:ascii="Bookman Old Style" w:hAnsi="Bookman Old Style"/>
          <w:lang w:val="en-US"/>
        </w:rPr>
        <w:t xml:space="preserve"> SP14190-2016</w:t>
      </w:r>
      <w:r w:rsidR="00570F98" w:rsidRPr="008A0100">
        <w:rPr>
          <w:rFonts w:ascii="Bookman Old Style" w:hAnsi="Bookman Old Style"/>
          <w:lang w:val="en-US"/>
        </w:rPr>
        <w:t xml:space="preserve">, rad. </w:t>
      </w:r>
      <w:r w:rsidRPr="008A0100">
        <w:rPr>
          <w:rFonts w:ascii="Bookman Old Style" w:hAnsi="Bookman Old Style"/>
          <w:lang w:val="en-US"/>
        </w:rPr>
        <w:t>40089</w:t>
      </w:r>
      <w:r w:rsidR="00570F98" w:rsidRPr="008A0100">
        <w:rPr>
          <w:rFonts w:ascii="Bookman Old Style" w:hAnsi="Bookman Old Style"/>
          <w:lang w:val="en-US"/>
        </w:rPr>
        <w:t>.</w:t>
      </w:r>
    </w:p>
  </w:footnote>
  <w:footnote w:id="53">
    <w:p w14:paraId="7660A85B" w14:textId="0EBF068D" w:rsidR="009C5843" w:rsidRPr="00581E56" w:rsidRDefault="009C5843" w:rsidP="003458A2">
      <w:pPr>
        <w:pStyle w:val="Textonotapie"/>
        <w:ind w:firstLine="0"/>
        <w:rPr>
          <w:rFonts w:ascii="Bookman Old Style" w:hAnsi="Bookman Old Style"/>
          <w:lang w:val="en-US"/>
        </w:rPr>
      </w:pPr>
      <w:r w:rsidRPr="00570F98">
        <w:rPr>
          <w:rStyle w:val="Refdenotaalpie"/>
          <w:rFonts w:ascii="Bookman Old Style" w:hAnsi="Bookman Old Style"/>
        </w:rPr>
        <w:footnoteRef/>
      </w:r>
      <w:r w:rsidRPr="00570F98">
        <w:rPr>
          <w:rFonts w:ascii="Bookman Old Style" w:hAnsi="Bookman Old Style"/>
          <w:lang w:val="en-US"/>
        </w:rPr>
        <w:t xml:space="preserve"> CSJ AEP093-2024</w:t>
      </w:r>
      <w:r w:rsidR="00570F98" w:rsidRPr="00570F98">
        <w:rPr>
          <w:rFonts w:ascii="Bookman Old Style" w:hAnsi="Bookman Old Style"/>
          <w:lang w:val="en-US"/>
        </w:rPr>
        <w:t xml:space="preserve">, rad. </w:t>
      </w:r>
      <w:r w:rsidRPr="00581E56">
        <w:rPr>
          <w:rFonts w:ascii="Bookman Old Style" w:hAnsi="Bookman Old Style"/>
          <w:lang w:val="en-US"/>
        </w:rPr>
        <w:t>51630.</w:t>
      </w:r>
    </w:p>
  </w:footnote>
  <w:footnote w:id="54">
    <w:p w14:paraId="04437CF7" w14:textId="6F8C6428" w:rsidR="0051438F" w:rsidRPr="008A0100" w:rsidRDefault="0051438F" w:rsidP="00581E56">
      <w:pPr>
        <w:pStyle w:val="Textonotapie"/>
        <w:ind w:firstLine="0"/>
        <w:rPr>
          <w:rFonts w:ascii="Bookman Old Style" w:hAnsi="Bookman Old Style"/>
          <w:lang w:val="es-CO"/>
        </w:rPr>
      </w:pPr>
      <w:r w:rsidRPr="00581E56">
        <w:rPr>
          <w:rStyle w:val="Refdenotaalpie"/>
          <w:rFonts w:ascii="Bookman Old Style" w:hAnsi="Bookman Old Style"/>
        </w:rPr>
        <w:footnoteRef/>
      </w:r>
      <w:r w:rsidRPr="008A0100">
        <w:rPr>
          <w:rFonts w:ascii="Bookman Old Style" w:hAnsi="Bookman Old Style"/>
          <w:lang w:val="es-CO"/>
        </w:rPr>
        <w:t xml:space="preserve"> </w:t>
      </w:r>
      <w:r w:rsidR="006223D1" w:rsidRPr="008A0100">
        <w:rPr>
          <w:rFonts w:ascii="Bookman Old Style" w:hAnsi="Bookman Old Style"/>
          <w:lang w:val="es-CO"/>
        </w:rPr>
        <w:t>CSJ SEP00073-2021</w:t>
      </w:r>
      <w:r w:rsidR="00581E56" w:rsidRPr="008A0100">
        <w:rPr>
          <w:rFonts w:ascii="Bookman Old Style" w:hAnsi="Bookman Old Style"/>
          <w:lang w:val="es-CO"/>
        </w:rPr>
        <w:t xml:space="preserve">, rad. </w:t>
      </w:r>
      <w:r w:rsidR="006223D1" w:rsidRPr="008A0100">
        <w:rPr>
          <w:rFonts w:ascii="Bookman Old Style" w:hAnsi="Bookman Old Style"/>
          <w:lang w:val="es-CO"/>
        </w:rPr>
        <w:t>48863.</w:t>
      </w:r>
    </w:p>
  </w:footnote>
  <w:footnote w:id="55">
    <w:p w14:paraId="454566C4" w14:textId="104011C0" w:rsidR="00D05877" w:rsidRPr="00581E56" w:rsidRDefault="00D05877" w:rsidP="00581E56">
      <w:pPr>
        <w:pStyle w:val="Textonotapie"/>
        <w:ind w:firstLine="0"/>
        <w:rPr>
          <w:rFonts w:ascii="Bookman Old Style" w:hAnsi="Bookman Old Style"/>
          <w:lang w:val="es-CO"/>
        </w:rPr>
      </w:pPr>
      <w:r w:rsidRPr="00581E56">
        <w:rPr>
          <w:rStyle w:val="Refdenotaalpie"/>
          <w:rFonts w:ascii="Bookman Old Style" w:hAnsi="Bookman Old Style"/>
        </w:rPr>
        <w:footnoteRef/>
      </w:r>
      <w:r w:rsidRPr="00581E56">
        <w:rPr>
          <w:rFonts w:ascii="Bookman Old Style" w:hAnsi="Bookman Old Style"/>
          <w:lang w:val="es-CO"/>
        </w:rPr>
        <w:t xml:space="preserve"> CSJ</w:t>
      </w:r>
      <w:r w:rsidR="00581E56" w:rsidRPr="00581E56">
        <w:rPr>
          <w:rFonts w:ascii="Bookman Old Style" w:hAnsi="Bookman Old Style"/>
          <w:lang w:val="es-CO"/>
        </w:rPr>
        <w:t xml:space="preserve"> </w:t>
      </w:r>
      <w:r w:rsidRPr="00581E56">
        <w:rPr>
          <w:rFonts w:ascii="Bookman Old Style" w:hAnsi="Bookman Old Style"/>
          <w:lang w:val="es-CO"/>
        </w:rPr>
        <w:t>AP5374-2021</w:t>
      </w:r>
      <w:r w:rsidR="00581E56">
        <w:rPr>
          <w:rFonts w:ascii="Bookman Old Style" w:hAnsi="Bookman Old Style"/>
          <w:lang w:val="es-CO"/>
        </w:rPr>
        <w:t xml:space="preserve">, rad. </w:t>
      </w:r>
      <w:r w:rsidRPr="00581E56">
        <w:rPr>
          <w:rFonts w:ascii="Bookman Old Style" w:hAnsi="Bookman Old Style"/>
          <w:lang w:val="es-CO"/>
        </w:rPr>
        <w:t>58790</w:t>
      </w:r>
      <w:r w:rsidR="009276EF" w:rsidRPr="00581E56">
        <w:rPr>
          <w:rFonts w:ascii="Bookman Old Style" w:hAnsi="Bookman Old Style"/>
          <w:lang w:val="es-CO"/>
        </w:rPr>
        <w:t>; AP2438-2021</w:t>
      </w:r>
      <w:r w:rsidR="00581E56">
        <w:rPr>
          <w:rFonts w:ascii="Bookman Old Style" w:hAnsi="Bookman Old Style"/>
          <w:lang w:val="es-CO"/>
        </w:rPr>
        <w:t xml:space="preserve"> rad. </w:t>
      </w:r>
      <w:r w:rsidR="009276EF" w:rsidRPr="00581E56">
        <w:rPr>
          <w:rFonts w:ascii="Bookman Old Style" w:hAnsi="Bookman Old Style"/>
          <w:lang w:val="es-CO"/>
        </w:rPr>
        <w:t>56136</w:t>
      </w:r>
      <w:r w:rsidR="002F020B" w:rsidRPr="00581E56">
        <w:rPr>
          <w:rFonts w:ascii="Bookman Old Style" w:hAnsi="Bookman Old Style"/>
          <w:lang w:val="es-CO"/>
        </w:rPr>
        <w:t>; AP1399-2021</w:t>
      </w:r>
      <w:r w:rsidR="00581E56">
        <w:rPr>
          <w:rFonts w:ascii="Bookman Old Style" w:hAnsi="Bookman Old Style"/>
          <w:lang w:val="es-CO"/>
        </w:rPr>
        <w:t xml:space="preserve">, rad. </w:t>
      </w:r>
      <w:r w:rsidR="002F020B" w:rsidRPr="00581E56">
        <w:rPr>
          <w:rFonts w:ascii="Bookman Old Style" w:hAnsi="Bookman Old Style"/>
          <w:lang w:val="es-CO"/>
        </w:rPr>
        <w:t>54522</w:t>
      </w:r>
      <w:r w:rsidR="002749FD" w:rsidRPr="00581E56">
        <w:rPr>
          <w:rFonts w:ascii="Bookman Old Style" w:hAnsi="Bookman Old Style"/>
          <w:lang w:val="es-CO"/>
        </w:rPr>
        <w:t xml:space="preserve">, entre otras. </w:t>
      </w:r>
    </w:p>
  </w:footnote>
  <w:footnote w:id="56">
    <w:p w14:paraId="03DA025F" w14:textId="36EED410" w:rsidR="00CB31B7" w:rsidRPr="00581E56" w:rsidRDefault="00CB31B7" w:rsidP="00581E56">
      <w:pPr>
        <w:pStyle w:val="Textonotapie"/>
        <w:ind w:firstLine="0"/>
        <w:rPr>
          <w:rFonts w:ascii="Bookman Old Style" w:hAnsi="Bookman Old Style"/>
          <w:lang w:val="en-US"/>
        </w:rPr>
      </w:pPr>
      <w:r w:rsidRPr="00581E56">
        <w:rPr>
          <w:rStyle w:val="Refdenotaalpie"/>
          <w:rFonts w:ascii="Bookman Old Style" w:hAnsi="Bookman Old Style"/>
        </w:rPr>
        <w:footnoteRef/>
      </w:r>
      <w:r w:rsidRPr="00581E56">
        <w:rPr>
          <w:rFonts w:ascii="Bookman Old Style" w:hAnsi="Bookman Old Style"/>
          <w:lang w:val="en-US"/>
        </w:rPr>
        <w:t xml:space="preserve"> CSJ SP, 2 may. 2012, rad. 37518.</w:t>
      </w:r>
    </w:p>
  </w:footnote>
  <w:footnote w:id="57">
    <w:p w14:paraId="1891ECEE" w14:textId="73373D97" w:rsidR="00904A21" w:rsidRPr="00581E56" w:rsidRDefault="00904A21">
      <w:pPr>
        <w:pStyle w:val="Textonotapie"/>
        <w:rPr>
          <w:rFonts w:ascii="Bookman Old Style" w:hAnsi="Bookman Old Style"/>
          <w:lang w:val="en-US"/>
        </w:rPr>
      </w:pPr>
      <w:r w:rsidRPr="00581E56">
        <w:rPr>
          <w:rStyle w:val="Refdenotaalpie"/>
          <w:rFonts w:ascii="Bookman Old Style" w:hAnsi="Bookman Old Style"/>
        </w:rPr>
        <w:footnoteRef/>
      </w:r>
      <w:r w:rsidRPr="00581E56">
        <w:rPr>
          <w:rFonts w:ascii="Bookman Old Style" w:hAnsi="Bookman Old Style"/>
          <w:lang w:val="en-US"/>
        </w:rPr>
        <w:t xml:space="preserve"> </w:t>
      </w:r>
      <w:r w:rsidR="00581E56">
        <w:rPr>
          <w:rFonts w:ascii="Bookman Old Style" w:hAnsi="Bookman Old Style"/>
          <w:lang w:val="en-US"/>
        </w:rPr>
        <w:t xml:space="preserve">CSJ </w:t>
      </w:r>
      <w:r w:rsidR="008B5FFF" w:rsidRPr="00581E56">
        <w:rPr>
          <w:rFonts w:ascii="Bookman Old Style" w:hAnsi="Bookman Old Style"/>
          <w:lang w:val="en-US"/>
        </w:rPr>
        <w:t>SP134-2016.</w:t>
      </w:r>
    </w:p>
  </w:footnote>
  <w:footnote w:id="58">
    <w:p w14:paraId="33E92643" w14:textId="39DEFCB1" w:rsidR="00B50790" w:rsidRPr="00AD4F23" w:rsidRDefault="00B50790">
      <w:pPr>
        <w:pStyle w:val="Textonotapie"/>
        <w:rPr>
          <w:rFonts w:ascii="Bookman Old Style" w:hAnsi="Bookman Old Style"/>
          <w:lang w:val="en-US"/>
        </w:rPr>
      </w:pPr>
      <w:r w:rsidRPr="00AD4F23">
        <w:rPr>
          <w:rStyle w:val="Refdenotaalpie"/>
          <w:rFonts w:ascii="Bookman Old Style" w:hAnsi="Bookman Old Style"/>
        </w:rPr>
        <w:footnoteRef/>
      </w:r>
      <w:r w:rsidRPr="00AD4F23">
        <w:rPr>
          <w:rFonts w:ascii="Bookman Old Style" w:hAnsi="Bookman Old Style"/>
          <w:lang w:val="en-US"/>
        </w:rPr>
        <w:t xml:space="preserve"> CSJ SP164-2025</w:t>
      </w:r>
      <w:r w:rsidR="00AD4F23" w:rsidRPr="00AD4F23">
        <w:rPr>
          <w:rFonts w:ascii="Bookman Old Style" w:hAnsi="Bookman Old Style"/>
          <w:lang w:val="en-US"/>
        </w:rPr>
        <w:t xml:space="preserve">, rad. </w:t>
      </w:r>
      <w:r w:rsidRPr="00AD4F23">
        <w:rPr>
          <w:rFonts w:ascii="Bookman Old Style" w:hAnsi="Bookman Old Style"/>
          <w:lang w:val="en-US"/>
        </w:rPr>
        <w:t>61074</w:t>
      </w:r>
      <w:r w:rsidR="00AD4F23">
        <w:rPr>
          <w:rFonts w:ascii="Bookman Old Style" w:hAnsi="Bookman Old Style"/>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90B0" w14:textId="4D1D5F40" w:rsidR="001201D6" w:rsidRPr="00872DA9" w:rsidRDefault="001201D6" w:rsidP="00872DA9">
    <w:pPr>
      <w:tabs>
        <w:tab w:val="center" w:pos="4252"/>
        <w:tab w:val="right" w:pos="8504"/>
      </w:tabs>
      <w:spacing w:line="240" w:lineRule="auto"/>
      <w:ind w:firstLine="709"/>
      <w:jc w:val="right"/>
      <w:rPr>
        <w:rFonts w:cs="Arial"/>
        <w:sz w:val="20"/>
      </w:rPr>
    </w:pPr>
    <w:r>
      <w:rPr>
        <w:rFonts w:cs="Arial"/>
        <w:sz w:val="20"/>
      </w:rPr>
      <w:t xml:space="preserve">CUI </w:t>
    </w:r>
    <w:r w:rsidR="00A67B69" w:rsidRPr="00A67B69">
      <w:rPr>
        <w:rFonts w:cs="Arial"/>
        <w:sz w:val="20"/>
        <w:lang w:val="es-ES"/>
      </w:rPr>
      <w:t>70001600103720160114401</w:t>
    </w:r>
  </w:p>
  <w:p w14:paraId="2907CE78" w14:textId="0C50A3C7" w:rsidR="001201D6" w:rsidRDefault="001201D6" w:rsidP="00E43308">
    <w:pPr>
      <w:tabs>
        <w:tab w:val="center" w:pos="4252"/>
        <w:tab w:val="right" w:pos="8504"/>
      </w:tabs>
      <w:spacing w:line="240" w:lineRule="auto"/>
      <w:ind w:firstLine="709"/>
      <w:jc w:val="right"/>
      <w:rPr>
        <w:rFonts w:cs="Arial"/>
        <w:sz w:val="20"/>
      </w:rPr>
    </w:pPr>
    <w:r>
      <w:rPr>
        <w:rFonts w:cs="Arial"/>
        <w:sz w:val="20"/>
      </w:rPr>
      <w:t xml:space="preserve">Segunda instancia </w:t>
    </w:r>
    <w:r w:rsidR="00A67B69" w:rsidRPr="00A67B69">
      <w:rPr>
        <w:rFonts w:cs="Arial"/>
        <w:sz w:val="20"/>
      </w:rPr>
      <w:t>68733</w:t>
    </w:r>
  </w:p>
  <w:p w14:paraId="3AEBA8B8" w14:textId="77777777" w:rsidR="00436692" w:rsidRDefault="002C50D4" w:rsidP="00872DA9">
    <w:pPr>
      <w:tabs>
        <w:tab w:val="center" w:pos="4252"/>
        <w:tab w:val="right" w:pos="8504"/>
      </w:tabs>
      <w:spacing w:line="240" w:lineRule="auto"/>
      <w:ind w:firstLine="709"/>
      <w:jc w:val="right"/>
      <w:rPr>
        <w:rFonts w:cs="Arial"/>
        <w:sz w:val="20"/>
        <w:lang w:val="es-ES_tradnl"/>
      </w:rPr>
    </w:pPr>
    <w:r w:rsidRPr="002C50D4">
      <w:rPr>
        <w:rFonts w:cs="Arial"/>
        <w:sz w:val="20"/>
        <w:lang w:val="es-ES_tradnl"/>
      </w:rPr>
      <w:t xml:space="preserve">WILSON KENNEDY COHEN GUTIERREZ </w:t>
    </w:r>
  </w:p>
  <w:p w14:paraId="0EB3B1D6" w14:textId="77777777" w:rsidR="00436692" w:rsidRDefault="00436692" w:rsidP="00872DA9">
    <w:pPr>
      <w:tabs>
        <w:tab w:val="center" w:pos="4252"/>
        <w:tab w:val="right" w:pos="8504"/>
      </w:tabs>
      <w:spacing w:line="240" w:lineRule="auto"/>
      <w:ind w:firstLine="709"/>
      <w:jc w:val="right"/>
      <w:rPr>
        <w:rFonts w:cs="Arial"/>
        <w:sz w:val="20"/>
        <w:lang w:val="es-ES_tradnl"/>
      </w:rPr>
    </w:pPr>
  </w:p>
  <w:p w14:paraId="06F74E88" w14:textId="7DB4732E" w:rsidR="001201D6" w:rsidRPr="002C5417" w:rsidRDefault="001201D6" w:rsidP="00872DA9">
    <w:pPr>
      <w:tabs>
        <w:tab w:val="center" w:pos="4252"/>
        <w:tab w:val="right" w:pos="8504"/>
      </w:tabs>
      <w:spacing w:line="240" w:lineRule="auto"/>
      <w:ind w:firstLine="709"/>
      <w:jc w:val="right"/>
      <w:rPr>
        <w:sz w:val="20"/>
        <w:szCs w:val="20"/>
      </w:rPr>
    </w:pPr>
    <w:r>
      <w:rPr>
        <w:noProof/>
        <w:lang w:eastAsia="es-CO"/>
      </w:rPr>
      <w:drawing>
        <wp:anchor distT="0" distB="0" distL="114300" distR="114300" simplePos="0" relativeHeight="251658242" behindDoc="1" locked="0" layoutInCell="1" allowOverlap="1" wp14:anchorId="06231749" wp14:editId="121DD9A9">
          <wp:simplePos x="0" y="0"/>
          <wp:positionH relativeFrom="page">
            <wp:align>center</wp:align>
          </wp:positionH>
          <wp:positionV relativeFrom="page">
            <wp:align>center</wp:align>
          </wp:positionV>
          <wp:extent cx="5252400" cy="2160000"/>
          <wp:effectExtent l="0" t="0" r="5715" b="0"/>
          <wp:wrapNone/>
          <wp:docPr id="4" name="Imagen 2" descr="Imagen que contiene 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descr="Imagen que contiene Carta"/>
                  <pic:cNvPicPr/>
                </pic:nvPicPr>
                <pic:blipFill>
                  <a:blip r:embed="rId1">
                    <a:alphaModFix amt="5000"/>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252400" cy="21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2F36" w14:textId="42464393" w:rsidR="001201D6" w:rsidRDefault="006974B9" w:rsidP="00BC6795">
    <w:pPr>
      <w:pStyle w:val="Encabezado"/>
      <w:jc w:val="center"/>
    </w:pPr>
    <w:r>
      <w:rPr>
        <w:noProof/>
        <w:lang w:eastAsia="es-CO"/>
      </w:rPr>
      <w:drawing>
        <wp:anchor distT="0" distB="0" distL="114300" distR="114300" simplePos="0" relativeHeight="251658240" behindDoc="0" locked="0" layoutInCell="1" allowOverlap="1" wp14:anchorId="252A7758" wp14:editId="02EF954B">
          <wp:simplePos x="0" y="0"/>
          <wp:positionH relativeFrom="column">
            <wp:posOffset>2120753</wp:posOffset>
          </wp:positionH>
          <wp:positionV relativeFrom="paragraph">
            <wp:posOffset>1270</wp:posOffset>
          </wp:positionV>
          <wp:extent cx="1981200" cy="198120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anchor>
      </w:drawing>
    </w:r>
    <w:r w:rsidR="001201D6">
      <w:rPr>
        <w:noProof/>
        <w:lang w:eastAsia="es-CO"/>
      </w:rPr>
      <w:drawing>
        <wp:anchor distT="0" distB="0" distL="114300" distR="114300" simplePos="0" relativeHeight="251658241" behindDoc="1" locked="0" layoutInCell="1" allowOverlap="1" wp14:anchorId="1DDFBBF7" wp14:editId="2956EA02">
          <wp:simplePos x="0" y="0"/>
          <wp:positionH relativeFrom="page">
            <wp:align>center</wp:align>
          </wp:positionH>
          <wp:positionV relativeFrom="page">
            <wp:align>center</wp:align>
          </wp:positionV>
          <wp:extent cx="5252400" cy="2160000"/>
          <wp:effectExtent l="0" t="0" r="5715" b="0"/>
          <wp:wrapNone/>
          <wp:docPr id="1391452592" name="Imagen 2" descr="Imagen que contiene 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descr="Imagen que contiene Carta"/>
                  <pic:cNvPicPr/>
                </pic:nvPicPr>
                <pic:blipFill>
                  <a:blip r:embed="rId2">
                    <a:alphaModFix amt="5000"/>
                    <a:extLst>
                      <a:ext uri="{BEBA8EAE-BF5A-486C-A8C5-ECC9F3942E4B}">
                        <a14:imgProps xmlns:a14="http://schemas.microsoft.com/office/drawing/2010/main">
                          <a14:imgLayer r:embed="rId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252400" cy="2160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K5Rt2ukN9Q9VM3" int2:id="03D5pvv1">
      <int2:state int2:value="Rejected" int2:type="AugLoop_Text_Critique"/>
    </int2:textHash>
    <int2:textHash int2:hashCode="x65GK4rLrPiG+z" int2:id="1V5mofkI">
      <int2:state int2:value="Rejected" int2:type="AugLoop_Text_Critique"/>
    </int2:textHash>
    <int2:textHash int2:hashCode="qxOwKtedvD5COX" int2:id="HFtTxwQD">
      <int2:state int2:value="Rejected" int2:type="AugLoop_Text_Critique"/>
    </int2:textHash>
    <int2:textHash int2:hashCode="FirFsAgtXfkrqN" int2:id="QCXRuet0">
      <int2:state int2:value="Rejected" int2:type="AugLoop_Text_Critique"/>
    </int2:textHash>
    <int2:textHash int2:hashCode="ouX5NsOQ82SU5G" int2:id="S59dQGkX">
      <int2:state int2:value="Rejected" int2:type="AugLoop_Text_Critique"/>
    </int2:textHash>
    <int2:textHash int2:hashCode="Ql/8FCLcTzJSi9" int2:id="YJqd4eCV">
      <int2:state int2:value="Rejected" int2:type="AugLoop_Text_Critique"/>
    </int2:textHash>
    <int2:textHash int2:hashCode="ORg3PPVVnFS1LH" int2:id="gQvNcKcN">
      <int2:state int2:value="Rejected" int2:type="AugLoop_Text_Critique"/>
    </int2:textHash>
    <int2:textHash int2:hashCode="wck/iNJzZgvlNY" int2:id="kAkFGfCp">
      <int2:state int2:value="Rejected" int2:type="AugLoop_Text_Critique"/>
    </int2:textHash>
    <int2:bookmark int2:bookmarkName="_Int_3Rc0IskS" int2:invalidationBookmarkName="" int2:hashCode="il5TEdZkDm4IbB" int2:id="T8VLPnd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774D"/>
    <w:multiLevelType w:val="hybridMultilevel"/>
    <w:tmpl w:val="FEF24C7C"/>
    <w:lvl w:ilvl="0" w:tplc="040A001B">
      <w:start w:val="1"/>
      <w:numFmt w:val="lowerRoman"/>
      <w:lvlText w:val="%1."/>
      <w:lvlJc w:val="right"/>
      <w:pPr>
        <w:ind w:left="720" w:hanging="360"/>
      </w:pPr>
    </w:lvl>
    <w:lvl w:ilvl="1" w:tplc="FFFFFFFF">
      <w:start w:val="1"/>
      <w:numFmt w:val="upperRoman"/>
      <w:lvlText w:val="%2."/>
      <w:lvlJc w:val="left"/>
      <w:pPr>
        <w:ind w:left="1800" w:hanging="720"/>
      </w:pPr>
      <w:rPr>
        <w:rFonts w:hint="default"/>
      </w:rPr>
    </w:lvl>
    <w:lvl w:ilvl="2" w:tplc="FFFFFFFF">
      <w:start w:val="1"/>
      <w:numFmt w:val="lowerLetter"/>
      <w:lvlText w:val="%3)"/>
      <w:lvlJc w:val="left"/>
      <w:pPr>
        <w:ind w:left="2460" w:hanging="480"/>
      </w:pPr>
      <w:rPr>
        <w:rFonts w:hint="default"/>
      </w:rPr>
    </w:lvl>
    <w:lvl w:ilvl="3" w:tplc="FFFFFFFF">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786D71"/>
    <w:multiLevelType w:val="hybridMultilevel"/>
    <w:tmpl w:val="10945CA2"/>
    <w:lvl w:ilvl="0" w:tplc="040A001B">
      <w:start w:val="1"/>
      <w:numFmt w:val="lowerRoman"/>
      <w:lvlText w:val="%1."/>
      <w:lvlJc w:val="right"/>
      <w:pPr>
        <w:ind w:left="2202" w:hanging="360"/>
      </w:pPr>
    </w:lvl>
    <w:lvl w:ilvl="1" w:tplc="FFFFFFFF">
      <w:start w:val="1"/>
      <w:numFmt w:val="upperRoman"/>
      <w:lvlText w:val="%2."/>
      <w:lvlJc w:val="left"/>
      <w:pPr>
        <w:ind w:left="1800" w:hanging="720"/>
      </w:pPr>
      <w:rPr>
        <w:rFonts w:hint="default"/>
      </w:rPr>
    </w:lvl>
    <w:lvl w:ilvl="2" w:tplc="FFFFFFFF">
      <w:start w:val="1"/>
      <w:numFmt w:val="lowerLetter"/>
      <w:lvlText w:val="%3)"/>
      <w:lvlJc w:val="left"/>
      <w:pPr>
        <w:ind w:left="2460" w:hanging="480"/>
      </w:pPr>
      <w:rPr>
        <w:rFonts w:hint="default"/>
      </w:rPr>
    </w:lvl>
    <w:lvl w:ilvl="3" w:tplc="FFFFFFFF">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AF21F7"/>
    <w:multiLevelType w:val="hybridMultilevel"/>
    <w:tmpl w:val="5E82359E"/>
    <w:lvl w:ilvl="0" w:tplc="240A001B">
      <w:start w:val="1"/>
      <w:numFmt w:val="lowerRoman"/>
      <w:lvlText w:val="%1."/>
      <w:lvlJc w:val="righ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 w15:restartNumberingAfterBreak="0">
    <w:nsid w:val="12F73878"/>
    <w:multiLevelType w:val="hybridMultilevel"/>
    <w:tmpl w:val="C4EAC45E"/>
    <w:lvl w:ilvl="0" w:tplc="D534D96C">
      <w:start w:val="1"/>
      <w:numFmt w:val="decimal"/>
      <w:lvlText w:val="%1."/>
      <w:lvlJc w:val="left"/>
      <w:pPr>
        <w:ind w:left="947" w:hanging="380"/>
      </w:pPr>
      <w:rPr>
        <w:rFonts w:hint="default"/>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4" w15:restartNumberingAfterBreak="0">
    <w:nsid w:val="143A3056"/>
    <w:multiLevelType w:val="hybridMultilevel"/>
    <w:tmpl w:val="E912035E"/>
    <w:lvl w:ilvl="0" w:tplc="040A001B">
      <w:start w:val="1"/>
      <w:numFmt w:val="lowerRoman"/>
      <w:lvlText w:val="%1."/>
      <w:lvlJc w:val="right"/>
      <w:pPr>
        <w:ind w:left="720"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22C05404"/>
    <w:multiLevelType w:val="hybridMultilevel"/>
    <w:tmpl w:val="8B083784"/>
    <w:lvl w:ilvl="0" w:tplc="040A000F">
      <w:start w:val="1"/>
      <w:numFmt w:val="decimal"/>
      <w:lvlText w:val="%1."/>
      <w:lvlJc w:val="left"/>
      <w:pPr>
        <w:ind w:left="1069" w:hanging="360"/>
      </w:pPr>
    </w:lvl>
    <w:lvl w:ilvl="1" w:tplc="D58609DE">
      <w:start w:val="1"/>
      <w:numFmt w:val="upperRoman"/>
      <w:lvlText w:val="%2."/>
      <w:lvlJc w:val="left"/>
      <w:pPr>
        <w:ind w:left="1800" w:hanging="720"/>
      </w:pPr>
      <w:rPr>
        <w:rFonts w:hint="default"/>
      </w:rPr>
    </w:lvl>
    <w:lvl w:ilvl="2" w:tplc="7F60E87C">
      <w:start w:val="1"/>
      <w:numFmt w:val="lowerLetter"/>
      <w:lvlText w:val="%3)"/>
      <w:lvlJc w:val="left"/>
      <w:pPr>
        <w:ind w:left="2460" w:hanging="480"/>
      </w:pPr>
      <w:rPr>
        <w:rFonts w:hint="default"/>
      </w:rPr>
    </w:lvl>
    <w:lvl w:ilvl="3" w:tplc="151E9B36">
      <w:start w:val="1"/>
      <w:numFmt w:val="lowerRoman"/>
      <w:lvlText w:val="%4."/>
      <w:lvlJc w:val="left"/>
      <w:pPr>
        <w:ind w:left="3240" w:hanging="720"/>
      </w:pPr>
      <w:rPr>
        <w:rFonts w:hint="default"/>
      </w:r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3373BAC"/>
    <w:multiLevelType w:val="hybridMultilevel"/>
    <w:tmpl w:val="CBC4A75C"/>
    <w:lvl w:ilvl="0" w:tplc="040A001B">
      <w:start w:val="1"/>
      <w:numFmt w:val="lowerRoman"/>
      <w:lvlText w:val="%1."/>
      <w:lvlJc w:val="right"/>
      <w:pPr>
        <w:ind w:left="1068" w:hanging="360"/>
      </w:pPr>
    </w:lvl>
    <w:lvl w:ilvl="1" w:tplc="040A0019">
      <w:start w:val="1"/>
      <w:numFmt w:val="lowerLetter"/>
      <w:lvlText w:val="%2."/>
      <w:lvlJc w:val="left"/>
      <w:pPr>
        <w:ind w:left="1788" w:hanging="360"/>
      </w:pPr>
    </w:lvl>
    <w:lvl w:ilvl="2" w:tplc="040A001B">
      <w:start w:val="1"/>
      <w:numFmt w:val="lowerRoman"/>
      <w:lvlText w:val="%3."/>
      <w:lvlJc w:val="right"/>
      <w:pPr>
        <w:ind w:left="2508" w:hanging="180"/>
      </w:pPr>
    </w:lvl>
    <w:lvl w:ilvl="3" w:tplc="040A000F">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7" w15:restartNumberingAfterBreak="0">
    <w:nsid w:val="24103138"/>
    <w:multiLevelType w:val="hybridMultilevel"/>
    <w:tmpl w:val="6658BC6C"/>
    <w:lvl w:ilvl="0" w:tplc="040A001B">
      <w:start w:val="1"/>
      <w:numFmt w:val="lowerRoman"/>
      <w:lvlText w:val="%1."/>
      <w:lvlJc w:val="right"/>
      <w:pPr>
        <w:ind w:left="720" w:hanging="360"/>
      </w:pPr>
    </w:lvl>
    <w:lvl w:ilvl="1" w:tplc="FFFFFFFF">
      <w:start w:val="1"/>
      <w:numFmt w:val="upperRoman"/>
      <w:lvlText w:val="%2."/>
      <w:lvlJc w:val="left"/>
      <w:pPr>
        <w:ind w:left="1800" w:hanging="720"/>
      </w:pPr>
      <w:rPr>
        <w:rFonts w:hint="default"/>
      </w:rPr>
    </w:lvl>
    <w:lvl w:ilvl="2" w:tplc="FFFFFFFF">
      <w:start w:val="1"/>
      <w:numFmt w:val="lowerLetter"/>
      <w:lvlText w:val="%3)"/>
      <w:lvlJc w:val="left"/>
      <w:pPr>
        <w:ind w:left="2460" w:hanging="480"/>
      </w:pPr>
      <w:rPr>
        <w:rFonts w:hint="default"/>
      </w:rPr>
    </w:lvl>
    <w:lvl w:ilvl="3" w:tplc="FFFFFFFF">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C076BC"/>
    <w:multiLevelType w:val="hybridMultilevel"/>
    <w:tmpl w:val="C36A6AA6"/>
    <w:lvl w:ilvl="0" w:tplc="040A001B">
      <w:start w:val="1"/>
      <w:numFmt w:val="lowerRoman"/>
      <w:lvlText w:val="%1."/>
      <w:lvlJc w:val="right"/>
      <w:pPr>
        <w:ind w:left="1085" w:hanging="360"/>
      </w:pPr>
    </w:lvl>
    <w:lvl w:ilvl="1" w:tplc="040A0019" w:tentative="1">
      <w:start w:val="1"/>
      <w:numFmt w:val="lowerLetter"/>
      <w:lvlText w:val="%2."/>
      <w:lvlJc w:val="left"/>
      <w:pPr>
        <w:ind w:left="1805" w:hanging="360"/>
      </w:pPr>
    </w:lvl>
    <w:lvl w:ilvl="2" w:tplc="040A001B" w:tentative="1">
      <w:start w:val="1"/>
      <w:numFmt w:val="lowerRoman"/>
      <w:lvlText w:val="%3."/>
      <w:lvlJc w:val="right"/>
      <w:pPr>
        <w:ind w:left="2525" w:hanging="180"/>
      </w:pPr>
    </w:lvl>
    <w:lvl w:ilvl="3" w:tplc="040A000F" w:tentative="1">
      <w:start w:val="1"/>
      <w:numFmt w:val="decimal"/>
      <w:lvlText w:val="%4."/>
      <w:lvlJc w:val="left"/>
      <w:pPr>
        <w:ind w:left="3245" w:hanging="360"/>
      </w:pPr>
    </w:lvl>
    <w:lvl w:ilvl="4" w:tplc="040A0019" w:tentative="1">
      <w:start w:val="1"/>
      <w:numFmt w:val="lowerLetter"/>
      <w:lvlText w:val="%5."/>
      <w:lvlJc w:val="left"/>
      <w:pPr>
        <w:ind w:left="3965" w:hanging="360"/>
      </w:pPr>
    </w:lvl>
    <w:lvl w:ilvl="5" w:tplc="040A001B" w:tentative="1">
      <w:start w:val="1"/>
      <w:numFmt w:val="lowerRoman"/>
      <w:lvlText w:val="%6."/>
      <w:lvlJc w:val="right"/>
      <w:pPr>
        <w:ind w:left="4685" w:hanging="180"/>
      </w:pPr>
    </w:lvl>
    <w:lvl w:ilvl="6" w:tplc="040A000F" w:tentative="1">
      <w:start w:val="1"/>
      <w:numFmt w:val="decimal"/>
      <w:lvlText w:val="%7."/>
      <w:lvlJc w:val="left"/>
      <w:pPr>
        <w:ind w:left="5405" w:hanging="360"/>
      </w:pPr>
    </w:lvl>
    <w:lvl w:ilvl="7" w:tplc="040A0019" w:tentative="1">
      <w:start w:val="1"/>
      <w:numFmt w:val="lowerLetter"/>
      <w:lvlText w:val="%8."/>
      <w:lvlJc w:val="left"/>
      <w:pPr>
        <w:ind w:left="6125" w:hanging="360"/>
      </w:pPr>
    </w:lvl>
    <w:lvl w:ilvl="8" w:tplc="040A001B" w:tentative="1">
      <w:start w:val="1"/>
      <w:numFmt w:val="lowerRoman"/>
      <w:lvlText w:val="%9."/>
      <w:lvlJc w:val="right"/>
      <w:pPr>
        <w:ind w:left="6845" w:hanging="180"/>
      </w:pPr>
    </w:lvl>
  </w:abstractNum>
  <w:abstractNum w:abstractNumId="9" w15:restartNumberingAfterBreak="0">
    <w:nsid w:val="2A3D1D2D"/>
    <w:multiLevelType w:val="multilevel"/>
    <w:tmpl w:val="DDB64782"/>
    <w:name w:val="CORTE SUPREMA DE JUSTICIA"/>
    <w:lvl w:ilvl="0">
      <w:start w:val="1"/>
      <w:numFmt w:val="decimal"/>
      <w:suff w:val="space"/>
      <w:lvlText w:val="%1.- "/>
      <w:lvlJc w:val="left"/>
      <w:pPr>
        <w:ind w:left="1977" w:firstLine="717"/>
      </w:pPr>
      <w:rPr>
        <w:rFonts w:hint="default"/>
        <w:b w:val="0"/>
        <w:bCs w:val="0"/>
        <w:i w:val="0"/>
        <w:iCs/>
        <w:color w:val="auto"/>
        <w:sz w:val="28"/>
        <w:szCs w:val="28"/>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0" w15:restartNumberingAfterBreak="0">
    <w:nsid w:val="305F58F9"/>
    <w:multiLevelType w:val="multilevel"/>
    <w:tmpl w:val="07B61608"/>
    <w:lvl w:ilvl="0">
      <w:start w:val="1"/>
      <w:numFmt w:val="decimal"/>
      <w:lvlText w:val="%1."/>
      <w:lvlJc w:val="left"/>
      <w:pPr>
        <w:ind w:left="947" w:hanging="38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647" w:hanging="108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727" w:hanging="216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3087" w:hanging="2520"/>
      </w:pPr>
      <w:rPr>
        <w:rFonts w:hint="default"/>
      </w:rPr>
    </w:lvl>
  </w:abstractNum>
  <w:abstractNum w:abstractNumId="11" w15:restartNumberingAfterBreak="0">
    <w:nsid w:val="30CE0E62"/>
    <w:multiLevelType w:val="hybridMultilevel"/>
    <w:tmpl w:val="DD4429A6"/>
    <w:lvl w:ilvl="0" w:tplc="040A001B">
      <w:start w:val="1"/>
      <w:numFmt w:val="lowerRoman"/>
      <w:lvlText w:val="%1."/>
      <w:lvlJc w:val="right"/>
      <w:pPr>
        <w:ind w:left="2202" w:hanging="360"/>
      </w:pPr>
    </w:lvl>
    <w:lvl w:ilvl="1" w:tplc="FFFFFFFF">
      <w:start w:val="1"/>
      <w:numFmt w:val="upperRoman"/>
      <w:lvlText w:val="%2."/>
      <w:lvlJc w:val="left"/>
      <w:pPr>
        <w:ind w:left="1800" w:hanging="720"/>
      </w:pPr>
      <w:rPr>
        <w:rFonts w:hint="default"/>
      </w:rPr>
    </w:lvl>
    <w:lvl w:ilvl="2" w:tplc="FFFFFFFF">
      <w:start w:val="1"/>
      <w:numFmt w:val="lowerLetter"/>
      <w:lvlText w:val="%3)"/>
      <w:lvlJc w:val="left"/>
      <w:pPr>
        <w:ind w:left="2460" w:hanging="480"/>
      </w:pPr>
      <w:rPr>
        <w:rFonts w:hint="default"/>
      </w:rPr>
    </w:lvl>
    <w:lvl w:ilvl="3" w:tplc="FFFFFFFF">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1B44BCB"/>
    <w:multiLevelType w:val="hybridMultilevel"/>
    <w:tmpl w:val="7BF2667C"/>
    <w:lvl w:ilvl="0" w:tplc="040A001B">
      <w:start w:val="1"/>
      <w:numFmt w:val="lowerRoman"/>
      <w:lvlText w:val="%1."/>
      <w:lvlJc w:val="right"/>
      <w:pPr>
        <w:ind w:left="720" w:hanging="360"/>
      </w:pPr>
    </w:lvl>
    <w:lvl w:ilvl="1" w:tplc="FFFFFFFF">
      <w:start w:val="1"/>
      <w:numFmt w:val="upperRoman"/>
      <w:lvlText w:val="%2."/>
      <w:lvlJc w:val="left"/>
      <w:pPr>
        <w:ind w:left="1800" w:hanging="720"/>
      </w:pPr>
      <w:rPr>
        <w:rFonts w:hint="default"/>
      </w:rPr>
    </w:lvl>
    <w:lvl w:ilvl="2" w:tplc="FFFFFFFF">
      <w:start w:val="1"/>
      <w:numFmt w:val="lowerLetter"/>
      <w:lvlText w:val="%3)"/>
      <w:lvlJc w:val="left"/>
      <w:pPr>
        <w:ind w:left="2460" w:hanging="480"/>
      </w:pPr>
      <w:rPr>
        <w:rFonts w:hint="default"/>
      </w:rPr>
    </w:lvl>
    <w:lvl w:ilvl="3" w:tplc="FFFFFFFF">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9A919F6"/>
    <w:multiLevelType w:val="hybridMultilevel"/>
    <w:tmpl w:val="76645C54"/>
    <w:lvl w:ilvl="0" w:tplc="040A001B">
      <w:start w:val="1"/>
      <w:numFmt w:val="lowerRoman"/>
      <w:lvlText w:val="%1."/>
      <w:lvlJc w:val="right"/>
      <w:pPr>
        <w:ind w:left="1429" w:hanging="360"/>
      </w:p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14" w15:restartNumberingAfterBreak="0">
    <w:nsid w:val="63EB7EE5"/>
    <w:multiLevelType w:val="hybridMultilevel"/>
    <w:tmpl w:val="D9A42148"/>
    <w:lvl w:ilvl="0" w:tplc="E64A5602">
      <w:start w:val="2"/>
      <w:numFmt w:val="bullet"/>
      <w:lvlText w:val="-"/>
      <w:lvlJc w:val="left"/>
      <w:pPr>
        <w:ind w:left="1429" w:hanging="360"/>
      </w:pPr>
      <w:rPr>
        <w:rFonts w:ascii="Bookman Old Style" w:eastAsia="Times New Roman" w:hAnsi="Bookman Old Style" w:cs="Times New Roman"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5" w15:restartNumberingAfterBreak="0">
    <w:nsid w:val="66174033"/>
    <w:multiLevelType w:val="hybridMultilevel"/>
    <w:tmpl w:val="6B2AC2CC"/>
    <w:lvl w:ilvl="0" w:tplc="040A001B">
      <w:start w:val="1"/>
      <w:numFmt w:val="lowerRoman"/>
      <w:lvlText w:val="%1."/>
      <w:lvlJc w:val="right"/>
      <w:pPr>
        <w:ind w:left="1514" w:hanging="360"/>
      </w:pPr>
    </w:lvl>
    <w:lvl w:ilvl="1" w:tplc="040A0019" w:tentative="1">
      <w:start w:val="1"/>
      <w:numFmt w:val="lowerLetter"/>
      <w:lvlText w:val="%2."/>
      <w:lvlJc w:val="left"/>
      <w:pPr>
        <w:ind w:left="2234" w:hanging="360"/>
      </w:pPr>
    </w:lvl>
    <w:lvl w:ilvl="2" w:tplc="040A001B" w:tentative="1">
      <w:start w:val="1"/>
      <w:numFmt w:val="lowerRoman"/>
      <w:lvlText w:val="%3."/>
      <w:lvlJc w:val="right"/>
      <w:pPr>
        <w:ind w:left="2954" w:hanging="180"/>
      </w:pPr>
    </w:lvl>
    <w:lvl w:ilvl="3" w:tplc="040A000F" w:tentative="1">
      <w:start w:val="1"/>
      <w:numFmt w:val="decimal"/>
      <w:lvlText w:val="%4."/>
      <w:lvlJc w:val="left"/>
      <w:pPr>
        <w:ind w:left="3674" w:hanging="360"/>
      </w:pPr>
    </w:lvl>
    <w:lvl w:ilvl="4" w:tplc="040A0019" w:tentative="1">
      <w:start w:val="1"/>
      <w:numFmt w:val="lowerLetter"/>
      <w:lvlText w:val="%5."/>
      <w:lvlJc w:val="left"/>
      <w:pPr>
        <w:ind w:left="4394" w:hanging="360"/>
      </w:pPr>
    </w:lvl>
    <w:lvl w:ilvl="5" w:tplc="040A001B" w:tentative="1">
      <w:start w:val="1"/>
      <w:numFmt w:val="lowerRoman"/>
      <w:lvlText w:val="%6."/>
      <w:lvlJc w:val="right"/>
      <w:pPr>
        <w:ind w:left="5114" w:hanging="180"/>
      </w:pPr>
    </w:lvl>
    <w:lvl w:ilvl="6" w:tplc="040A000F" w:tentative="1">
      <w:start w:val="1"/>
      <w:numFmt w:val="decimal"/>
      <w:lvlText w:val="%7."/>
      <w:lvlJc w:val="left"/>
      <w:pPr>
        <w:ind w:left="5834" w:hanging="360"/>
      </w:pPr>
    </w:lvl>
    <w:lvl w:ilvl="7" w:tplc="040A0019" w:tentative="1">
      <w:start w:val="1"/>
      <w:numFmt w:val="lowerLetter"/>
      <w:lvlText w:val="%8."/>
      <w:lvlJc w:val="left"/>
      <w:pPr>
        <w:ind w:left="6554" w:hanging="360"/>
      </w:pPr>
    </w:lvl>
    <w:lvl w:ilvl="8" w:tplc="040A001B" w:tentative="1">
      <w:start w:val="1"/>
      <w:numFmt w:val="lowerRoman"/>
      <w:lvlText w:val="%9."/>
      <w:lvlJc w:val="right"/>
      <w:pPr>
        <w:ind w:left="7274" w:hanging="180"/>
      </w:pPr>
    </w:lvl>
  </w:abstractNum>
  <w:abstractNum w:abstractNumId="16" w15:restartNumberingAfterBreak="0">
    <w:nsid w:val="73F83ED0"/>
    <w:multiLevelType w:val="hybridMultilevel"/>
    <w:tmpl w:val="DCCE56A2"/>
    <w:lvl w:ilvl="0" w:tplc="040A001B">
      <w:start w:val="1"/>
      <w:numFmt w:val="lowerRoman"/>
      <w:lvlText w:val="%1."/>
      <w:lvlJc w:val="right"/>
      <w:pPr>
        <w:ind w:left="720" w:hanging="360"/>
      </w:pPr>
    </w:lvl>
    <w:lvl w:ilvl="1" w:tplc="FFFFFFFF">
      <w:start w:val="1"/>
      <w:numFmt w:val="upperRoman"/>
      <w:lvlText w:val="%2."/>
      <w:lvlJc w:val="left"/>
      <w:pPr>
        <w:ind w:left="1800" w:hanging="720"/>
      </w:pPr>
      <w:rPr>
        <w:rFonts w:hint="default"/>
      </w:rPr>
    </w:lvl>
    <w:lvl w:ilvl="2" w:tplc="FFFFFFFF">
      <w:start w:val="1"/>
      <w:numFmt w:val="lowerLetter"/>
      <w:lvlText w:val="%3)"/>
      <w:lvlJc w:val="left"/>
      <w:pPr>
        <w:ind w:left="2460" w:hanging="480"/>
      </w:pPr>
      <w:rPr>
        <w:rFonts w:hint="default"/>
      </w:rPr>
    </w:lvl>
    <w:lvl w:ilvl="3" w:tplc="FFFFFFFF">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4A53338"/>
    <w:multiLevelType w:val="hybridMultilevel"/>
    <w:tmpl w:val="46B879FA"/>
    <w:lvl w:ilvl="0" w:tplc="040A001B">
      <w:start w:val="1"/>
      <w:numFmt w:val="lowerRoman"/>
      <w:lvlText w:val="%1."/>
      <w:lvlJc w:val="right"/>
      <w:pPr>
        <w:ind w:left="1287" w:hanging="360"/>
      </w:pPr>
    </w:lvl>
    <w:lvl w:ilvl="1" w:tplc="040A0019" w:tentative="1">
      <w:start w:val="1"/>
      <w:numFmt w:val="lowerLetter"/>
      <w:lvlText w:val="%2."/>
      <w:lvlJc w:val="left"/>
      <w:pPr>
        <w:ind w:left="2007" w:hanging="360"/>
      </w:pPr>
    </w:lvl>
    <w:lvl w:ilvl="2" w:tplc="040A001B" w:tentative="1">
      <w:start w:val="1"/>
      <w:numFmt w:val="lowerRoman"/>
      <w:lvlText w:val="%3."/>
      <w:lvlJc w:val="right"/>
      <w:pPr>
        <w:ind w:left="2727" w:hanging="180"/>
      </w:pPr>
    </w:lvl>
    <w:lvl w:ilvl="3" w:tplc="040A000F" w:tentative="1">
      <w:start w:val="1"/>
      <w:numFmt w:val="decimal"/>
      <w:lvlText w:val="%4."/>
      <w:lvlJc w:val="left"/>
      <w:pPr>
        <w:ind w:left="3447" w:hanging="360"/>
      </w:pPr>
    </w:lvl>
    <w:lvl w:ilvl="4" w:tplc="040A0019" w:tentative="1">
      <w:start w:val="1"/>
      <w:numFmt w:val="lowerLetter"/>
      <w:lvlText w:val="%5."/>
      <w:lvlJc w:val="left"/>
      <w:pPr>
        <w:ind w:left="4167" w:hanging="360"/>
      </w:pPr>
    </w:lvl>
    <w:lvl w:ilvl="5" w:tplc="040A001B" w:tentative="1">
      <w:start w:val="1"/>
      <w:numFmt w:val="lowerRoman"/>
      <w:lvlText w:val="%6."/>
      <w:lvlJc w:val="right"/>
      <w:pPr>
        <w:ind w:left="4887" w:hanging="180"/>
      </w:pPr>
    </w:lvl>
    <w:lvl w:ilvl="6" w:tplc="040A000F" w:tentative="1">
      <w:start w:val="1"/>
      <w:numFmt w:val="decimal"/>
      <w:lvlText w:val="%7."/>
      <w:lvlJc w:val="left"/>
      <w:pPr>
        <w:ind w:left="5607" w:hanging="360"/>
      </w:pPr>
    </w:lvl>
    <w:lvl w:ilvl="7" w:tplc="040A0019" w:tentative="1">
      <w:start w:val="1"/>
      <w:numFmt w:val="lowerLetter"/>
      <w:lvlText w:val="%8."/>
      <w:lvlJc w:val="left"/>
      <w:pPr>
        <w:ind w:left="6327" w:hanging="360"/>
      </w:pPr>
    </w:lvl>
    <w:lvl w:ilvl="8" w:tplc="040A001B" w:tentative="1">
      <w:start w:val="1"/>
      <w:numFmt w:val="lowerRoman"/>
      <w:lvlText w:val="%9."/>
      <w:lvlJc w:val="right"/>
      <w:pPr>
        <w:ind w:left="7047" w:hanging="180"/>
      </w:pPr>
    </w:lvl>
  </w:abstractNum>
  <w:abstractNum w:abstractNumId="18" w15:restartNumberingAfterBreak="0">
    <w:nsid w:val="76CB2705"/>
    <w:multiLevelType w:val="hybridMultilevel"/>
    <w:tmpl w:val="587C0D00"/>
    <w:lvl w:ilvl="0" w:tplc="040A001B">
      <w:start w:val="1"/>
      <w:numFmt w:val="lowerRoman"/>
      <w:lvlText w:val="%1."/>
      <w:lvlJc w:val="right"/>
      <w:pPr>
        <w:ind w:left="1428" w:hanging="360"/>
      </w:p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9" w15:restartNumberingAfterBreak="0">
    <w:nsid w:val="77B05AA0"/>
    <w:multiLevelType w:val="hybridMultilevel"/>
    <w:tmpl w:val="6AD61268"/>
    <w:lvl w:ilvl="0" w:tplc="E64A5602">
      <w:start w:val="2"/>
      <w:numFmt w:val="bullet"/>
      <w:lvlText w:val="-"/>
      <w:lvlJc w:val="left"/>
      <w:pPr>
        <w:ind w:left="1429" w:hanging="360"/>
      </w:pPr>
      <w:rPr>
        <w:rFonts w:ascii="Bookman Old Style" w:eastAsia="Times New Roman" w:hAnsi="Bookman Old Style"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7CCC6AA6"/>
    <w:multiLevelType w:val="multilevel"/>
    <w:tmpl w:val="6A24882C"/>
    <w:lvl w:ilvl="0">
      <w:start w:val="1"/>
      <w:numFmt w:val="upperRoman"/>
      <w:pStyle w:val="PROVIDENCIAS"/>
      <w:lvlText w:val="%1."/>
      <w:lvlJc w:val="left"/>
      <w:pPr>
        <w:ind w:left="1080" w:hanging="72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2047752365">
    <w:abstractNumId w:val="20"/>
  </w:num>
  <w:num w:numId="2" w16cid:durableId="734551803">
    <w:abstractNumId w:val="14"/>
  </w:num>
  <w:num w:numId="3" w16cid:durableId="234434146">
    <w:abstractNumId w:val="19"/>
  </w:num>
  <w:num w:numId="4" w16cid:durableId="984044504">
    <w:abstractNumId w:val="2"/>
  </w:num>
  <w:num w:numId="5" w16cid:durableId="441268328">
    <w:abstractNumId w:val="8"/>
  </w:num>
  <w:num w:numId="6" w16cid:durableId="537207546">
    <w:abstractNumId w:val="18"/>
  </w:num>
  <w:num w:numId="7" w16cid:durableId="739133422">
    <w:abstractNumId w:val="13"/>
  </w:num>
  <w:num w:numId="8" w16cid:durableId="726879152">
    <w:abstractNumId w:val="15"/>
  </w:num>
  <w:num w:numId="9" w16cid:durableId="848444383">
    <w:abstractNumId w:val="5"/>
  </w:num>
  <w:num w:numId="10" w16cid:durableId="807749825">
    <w:abstractNumId w:val="3"/>
  </w:num>
  <w:num w:numId="11" w16cid:durableId="1516723073">
    <w:abstractNumId w:val="10"/>
  </w:num>
  <w:num w:numId="12" w16cid:durableId="2079787926">
    <w:abstractNumId w:val="12"/>
  </w:num>
  <w:num w:numId="13" w16cid:durableId="1969778901">
    <w:abstractNumId w:val="16"/>
  </w:num>
  <w:num w:numId="14" w16cid:durableId="2070496976">
    <w:abstractNumId w:val="11"/>
  </w:num>
  <w:num w:numId="15" w16cid:durableId="1641155274">
    <w:abstractNumId w:val="1"/>
  </w:num>
  <w:num w:numId="16" w16cid:durableId="1536842487">
    <w:abstractNumId w:val="17"/>
  </w:num>
  <w:num w:numId="17" w16cid:durableId="656572395">
    <w:abstractNumId w:val="6"/>
  </w:num>
  <w:num w:numId="18" w16cid:durableId="360283477">
    <w:abstractNumId w:val="4"/>
  </w:num>
  <w:num w:numId="19" w16cid:durableId="1540556981">
    <w:abstractNumId w:val="7"/>
  </w:num>
  <w:num w:numId="20" w16cid:durableId="25293380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7D"/>
    <w:rsid w:val="0000006C"/>
    <w:rsid w:val="000006BD"/>
    <w:rsid w:val="00000A8A"/>
    <w:rsid w:val="00000B87"/>
    <w:rsid w:val="00000CFE"/>
    <w:rsid w:val="00000D63"/>
    <w:rsid w:val="00000FC9"/>
    <w:rsid w:val="0000123A"/>
    <w:rsid w:val="0000138A"/>
    <w:rsid w:val="000013DE"/>
    <w:rsid w:val="00001726"/>
    <w:rsid w:val="00001763"/>
    <w:rsid w:val="00001B50"/>
    <w:rsid w:val="00001E28"/>
    <w:rsid w:val="0000205D"/>
    <w:rsid w:val="0000216A"/>
    <w:rsid w:val="000021BA"/>
    <w:rsid w:val="000024F7"/>
    <w:rsid w:val="00002C4D"/>
    <w:rsid w:val="00002C7F"/>
    <w:rsid w:val="00002CEA"/>
    <w:rsid w:val="00002DBD"/>
    <w:rsid w:val="00002E33"/>
    <w:rsid w:val="00003096"/>
    <w:rsid w:val="00003319"/>
    <w:rsid w:val="000033CA"/>
    <w:rsid w:val="0000354E"/>
    <w:rsid w:val="00004AD7"/>
    <w:rsid w:val="00004D5A"/>
    <w:rsid w:val="00004EAA"/>
    <w:rsid w:val="00005218"/>
    <w:rsid w:val="0000529D"/>
    <w:rsid w:val="00005435"/>
    <w:rsid w:val="0000591C"/>
    <w:rsid w:val="00005BAF"/>
    <w:rsid w:val="00006901"/>
    <w:rsid w:val="0000691C"/>
    <w:rsid w:val="00006B7B"/>
    <w:rsid w:val="00006C34"/>
    <w:rsid w:val="00006E07"/>
    <w:rsid w:val="000073C9"/>
    <w:rsid w:val="00007661"/>
    <w:rsid w:val="00007C9D"/>
    <w:rsid w:val="00007CF7"/>
    <w:rsid w:val="00007DA5"/>
    <w:rsid w:val="00010293"/>
    <w:rsid w:val="00010750"/>
    <w:rsid w:val="00010A65"/>
    <w:rsid w:val="00010D2B"/>
    <w:rsid w:val="0001165F"/>
    <w:rsid w:val="00011A70"/>
    <w:rsid w:val="0001282A"/>
    <w:rsid w:val="000128F2"/>
    <w:rsid w:val="00012DE6"/>
    <w:rsid w:val="00012F9E"/>
    <w:rsid w:val="00012FC3"/>
    <w:rsid w:val="00013160"/>
    <w:rsid w:val="0001346A"/>
    <w:rsid w:val="0001347B"/>
    <w:rsid w:val="00013654"/>
    <w:rsid w:val="000138B3"/>
    <w:rsid w:val="000139BC"/>
    <w:rsid w:val="00013CA8"/>
    <w:rsid w:val="00014007"/>
    <w:rsid w:val="00014028"/>
    <w:rsid w:val="00014062"/>
    <w:rsid w:val="000142E2"/>
    <w:rsid w:val="00014A4A"/>
    <w:rsid w:val="00014B9F"/>
    <w:rsid w:val="00014FB1"/>
    <w:rsid w:val="000154AC"/>
    <w:rsid w:val="00015EF9"/>
    <w:rsid w:val="000165DA"/>
    <w:rsid w:val="000166C3"/>
    <w:rsid w:val="00016B4F"/>
    <w:rsid w:val="00016BEC"/>
    <w:rsid w:val="00016CD6"/>
    <w:rsid w:val="00016DA1"/>
    <w:rsid w:val="00016E7F"/>
    <w:rsid w:val="00016EB8"/>
    <w:rsid w:val="000171C1"/>
    <w:rsid w:val="00017330"/>
    <w:rsid w:val="00017398"/>
    <w:rsid w:val="0001762B"/>
    <w:rsid w:val="00017760"/>
    <w:rsid w:val="00017764"/>
    <w:rsid w:val="00017FC4"/>
    <w:rsid w:val="000200F5"/>
    <w:rsid w:val="0002014C"/>
    <w:rsid w:val="000204DF"/>
    <w:rsid w:val="00020823"/>
    <w:rsid w:val="0002090A"/>
    <w:rsid w:val="00020D2C"/>
    <w:rsid w:val="00020EBD"/>
    <w:rsid w:val="00020F06"/>
    <w:rsid w:val="000210DC"/>
    <w:rsid w:val="0002118F"/>
    <w:rsid w:val="0002124C"/>
    <w:rsid w:val="00021868"/>
    <w:rsid w:val="000218FC"/>
    <w:rsid w:val="000219DF"/>
    <w:rsid w:val="00021ABD"/>
    <w:rsid w:val="00021E65"/>
    <w:rsid w:val="00022080"/>
    <w:rsid w:val="000220CD"/>
    <w:rsid w:val="000226A4"/>
    <w:rsid w:val="000227F1"/>
    <w:rsid w:val="00022B16"/>
    <w:rsid w:val="00022E7D"/>
    <w:rsid w:val="00023365"/>
    <w:rsid w:val="0002387A"/>
    <w:rsid w:val="00023F10"/>
    <w:rsid w:val="00024071"/>
    <w:rsid w:val="000242D8"/>
    <w:rsid w:val="0002438F"/>
    <w:rsid w:val="000243B3"/>
    <w:rsid w:val="00024783"/>
    <w:rsid w:val="00024BD3"/>
    <w:rsid w:val="0002554A"/>
    <w:rsid w:val="0002572A"/>
    <w:rsid w:val="00025BA2"/>
    <w:rsid w:val="00025E7B"/>
    <w:rsid w:val="00026380"/>
    <w:rsid w:val="0002661E"/>
    <w:rsid w:val="00026AD1"/>
    <w:rsid w:val="00026C99"/>
    <w:rsid w:val="00026DE4"/>
    <w:rsid w:val="0002712A"/>
    <w:rsid w:val="000271E5"/>
    <w:rsid w:val="0002743B"/>
    <w:rsid w:val="000277D0"/>
    <w:rsid w:val="000278E1"/>
    <w:rsid w:val="000279CF"/>
    <w:rsid w:val="00027BE2"/>
    <w:rsid w:val="00030374"/>
    <w:rsid w:val="00030E8D"/>
    <w:rsid w:val="00030F9F"/>
    <w:rsid w:val="00031021"/>
    <w:rsid w:val="00031168"/>
    <w:rsid w:val="00031315"/>
    <w:rsid w:val="00031367"/>
    <w:rsid w:val="00031948"/>
    <w:rsid w:val="000319BE"/>
    <w:rsid w:val="000321F5"/>
    <w:rsid w:val="00032313"/>
    <w:rsid w:val="0003369C"/>
    <w:rsid w:val="000338DA"/>
    <w:rsid w:val="00033996"/>
    <w:rsid w:val="00033D7C"/>
    <w:rsid w:val="000342C5"/>
    <w:rsid w:val="000343DC"/>
    <w:rsid w:val="00034FB1"/>
    <w:rsid w:val="0003503E"/>
    <w:rsid w:val="000351E5"/>
    <w:rsid w:val="00035347"/>
    <w:rsid w:val="000358A3"/>
    <w:rsid w:val="00035BDE"/>
    <w:rsid w:val="00035D7C"/>
    <w:rsid w:val="0003654C"/>
    <w:rsid w:val="00036889"/>
    <w:rsid w:val="000369DE"/>
    <w:rsid w:val="00036B62"/>
    <w:rsid w:val="00036EA1"/>
    <w:rsid w:val="00037167"/>
    <w:rsid w:val="00037550"/>
    <w:rsid w:val="00037564"/>
    <w:rsid w:val="00037596"/>
    <w:rsid w:val="00037996"/>
    <w:rsid w:val="00037A3E"/>
    <w:rsid w:val="00037C4B"/>
    <w:rsid w:val="00037E9B"/>
    <w:rsid w:val="00040611"/>
    <w:rsid w:val="0004084A"/>
    <w:rsid w:val="000409C8"/>
    <w:rsid w:val="00040DC0"/>
    <w:rsid w:val="00041049"/>
    <w:rsid w:val="000414D4"/>
    <w:rsid w:val="00041756"/>
    <w:rsid w:val="00041A3B"/>
    <w:rsid w:val="00041DC1"/>
    <w:rsid w:val="000424F8"/>
    <w:rsid w:val="000425E2"/>
    <w:rsid w:val="000428B2"/>
    <w:rsid w:val="00042B73"/>
    <w:rsid w:val="00042CBB"/>
    <w:rsid w:val="00042FCE"/>
    <w:rsid w:val="0004317F"/>
    <w:rsid w:val="00043309"/>
    <w:rsid w:val="00043A5F"/>
    <w:rsid w:val="00044287"/>
    <w:rsid w:val="00044796"/>
    <w:rsid w:val="00044A3B"/>
    <w:rsid w:val="00045075"/>
    <w:rsid w:val="000455D1"/>
    <w:rsid w:val="00045A63"/>
    <w:rsid w:val="00045E97"/>
    <w:rsid w:val="00045F72"/>
    <w:rsid w:val="000464A8"/>
    <w:rsid w:val="00046636"/>
    <w:rsid w:val="00046689"/>
    <w:rsid w:val="000467E3"/>
    <w:rsid w:val="00046C01"/>
    <w:rsid w:val="0004777A"/>
    <w:rsid w:val="00050668"/>
    <w:rsid w:val="000508CC"/>
    <w:rsid w:val="00050989"/>
    <w:rsid w:val="00050F07"/>
    <w:rsid w:val="00050F1A"/>
    <w:rsid w:val="00051A7E"/>
    <w:rsid w:val="00051D5F"/>
    <w:rsid w:val="00051E99"/>
    <w:rsid w:val="00052BA9"/>
    <w:rsid w:val="00052FC2"/>
    <w:rsid w:val="00053111"/>
    <w:rsid w:val="00053330"/>
    <w:rsid w:val="00053551"/>
    <w:rsid w:val="00053DEC"/>
    <w:rsid w:val="00053E4A"/>
    <w:rsid w:val="00054254"/>
    <w:rsid w:val="00054CA6"/>
    <w:rsid w:val="00054DEC"/>
    <w:rsid w:val="00054EBA"/>
    <w:rsid w:val="00054F3F"/>
    <w:rsid w:val="00055015"/>
    <w:rsid w:val="000552F6"/>
    <w:rsid w:val="0005538B"/>
    <w:rsid w:val="0005578C"/>
    <w:rsid w:val="000557D3"/>
    <w:rsid w:val="00055BE0"/>
    <w:rsid w:val="00055C4C"/>
    <w:rsid w:val="00056229"/>
    <w:rsid w:val="00056336"/>
    <w:rsid w:val="00056691"/>
    <w:rsid w:val="0005683C"/>
    <w:rsid w:val="00056853"/>
    <w:rsid w:val="00056F21"/>
    <w:rsid w:val="0005713E"/>
    <w:rsid w:val="0005784A"/>
    <w:rsid w:val="000603D7"/>
    <w:rsid w:val="00060766"/>
    <w:rsid w:val="00060CCB"/>
    <w:rsid w:val="00060D18"/>
    <w:rsid w:val="00061570"/>
    <w:rsid w:val="0006199C"/>
    <w:rsid w:val="00062987"/>
    <w:rsid w:val="00062D17"/>
    <w:rsid w:val="00063033"/>
    <w:rsid w:val="00063667"/>
    <w:rsid w:val="0006486D"/>
    <w:rsid w:val="00064A1C"/>
    <w:rsid w:val="0006557E"/>
    <w:rsid w:val="000657E5"/>
    <w:rsid w:val="00065E2D"/>
    <w:rsid w:val="00065EC6"/>
    <w:rsid w:val="00065F1B"/>
    <w:rsid w:val="00066301"/>
    <w:rsid w:val="0006678D"/>
    <w:rsid w:val="00066A42"/>
    <w:rsid w:val="00066B13"/>
    <w:rsid w:val="00066B66"/>
    <w:rsid w:val="000676E1"/>
    <w:rsid w:val="00067A70"/>
    <w:rsid w:val="00067AD2"/>
    <w:rsid w:val="00067B4F"/>
    <w:rsid w:val="00067F7D"/>
    <w:rsid w:val="00070098"/>
    <w:rsid w:val="0007061D"/>
    <w:rsid w:val="000707BB"/>
    <w:rsid w:val="000708B2"/>
    <w:rsid w:val="000709A7"/>
    <w:rsid w:val="00070C22"/>
    <w:rsid w:val="00070FD9"/>
    <w:rsid w:val="0007108B"/>
    <w:rsid w:val="00071191"/>
    <w:rsid w:val="0007175B"/>
    <w:rsid w:val="00071E3B"/>
    <w:rsid w:val="00072054"/>
    <w:rsid w:val="00072693"/>
    <w:rsid w:val="00072942"/>
    <w:rsid w:val="0007367F"/>
    <w:rsid w:val="00073AEB"/>
    <w:rsid w:val="00073CB9"/>
    <w:rsid w:val="00074502"/>
    <w:rsid w:val="00074768"/>
    <w:rsid w:val="00074853"/>
    <w:rsid w:val="00074AFD"/>
    <w:rsid w:val="00074B07"/>
    <w:rsid w:val="00074C04"/>
    <w:rsid w:val="00075161"/>
    <w:rsid w:val="000756A2"/>
    <w:rsid w:val="0007652D"/>
    <w:rsid w:val="0007654B"/>
    <w:rsid w:val="0007660D"/>
    <w:rsid w:val="000768D1"/>
    <w:rsid w:val="000768E7"/>
    <w:rsid w:val="00076C13"/>
    <w:rsid w:val="0007782C"/>
    <w:rsid w:val="00077846"/>
    <w:rsid w:val="00077D8A"/>
    <w:rsid w:val="00077E7C"/>
    <w:rsid w:val="00077E90"/>
    <w:rsid w:val="000800F1"/>
    <w:rsid w:val="00080B4E"/>
    <w:rsid w:val="00081031"/>
    <w:rsid w:val="000811C2"/>
    <w:rsid w:val="000814CB"/>
    <w:rsid w:val="0008193E"/>
    <w:rsid w:val="00081A2F"/>
    <w:rsid w:val="00081D7C"/>
    <w:rsid w:val="00082195"/>
    <w:rsid w:val="00082215"/>
    <w:rsid w:val="000822F1"/>
    <w:rsid w:val="0008294C"/>
    <w:rsid w:val="000829BC"/>
    <w:rsid w:val="000831F8"/>
    <w:rsid w:val="0008351A"/>
    <w:rsid w:val="00083AC9"/>
    <w:rsid w:val="00084E6B"/>
    <w:rsid w:val="00085177"/>
    <w:rsid w:val="0008541E"/>
    <w:rsid w:val="000856F6"/>
    <w:rsid w:val="000857BA"/>
    <w:rsid w:val="000857C9"/>
    <w:rsid w:val="00085D22"/>
    <w:rsid w:val="000869A3"/>
    <w:rsid w:val="00086D0D"/>
    <w:rsid w:val="00086F52"/>
    <w:rsid w:val="00087958"/>
    <w:rsid w:val="000908FD"/>
    <w:rsid w:val="00090ECE"/>
    <w:rsid w:val="0009112F"/>
    <w:rsid w:val="00091542"/>
    <w:rsid w:val="00091E7F"/>
    <w:rsid w:val="000920E8"/>
    <w:rsid w:val="000923A9"/>
    <w:rsid w:val="00092BFE"/>
    <w:rsid w:val="00092E7A"/>
    <w:rsid w:val="000935C0"/>
    <w:rsid w:val="0009374E"/>
    <w:rsid w:val="00093A13"/>
    <w:rsid w:val="000947F6"/>
    <w:rsid w:val="0009494E"/>
    <w:rsid w:val="00094A36"/>
    <w:rsid w:val="00094B0E"/>
    <w:rsid w:val="00094E03"/>
    <w:rsid w:val="00094E8C"/>
    <w:rsid w:val="00095313"/>
    <w:rsid w:val="0009531C"/>
    <w:rsid w:val="0009535A"/>
    <w:rsid w:val="00095896"/>
    <w:rsid w:val="00095A55"/>
    <w:rsid w:val="00095B2E"/>
    <w:rsid w:val="00095CAF"/>
    <w:rsid w:val="00095E43"/>
    <w:rsid w:val="0009600F"/>
    <w:rsid w:val="000962DB"/>
    <w:rsid w:val="000965C8"/>
    <w:rsid w:val="00096665"/>
    <w:rsid w:val="0009725F"/>
    <w:rsid w:val="00097496"/>
    <w:rsid w:val="000A00D3"/>
    <w:rsid w:val="000A0F6B"/>
    <w:rsid w:val="000A10B4"/>
    <w:rsid w:val="000A1500"/>
    <w:rsid w:val="000A1556"/>
    <w:rsid w:val="000A26CB"/>
    <w:rsid w:val="000A2C7C"/>
    <w:rsid w:val="000A35E2"/>
    <w:rsid w:val="000A432A"/>
    <w:rsid w:val="000A4341"/>
    <w:rsid w:val="000A43B2"/>
    <w:rsid w:val="000A4647"/>
    <w:rsid w:val="000A47F2"/>
    <w:rsid w:val="000A4AE7"/>
    <w:rsid w:val="000A4C11"/>
    <w:rsid w:val="000A4D3C"/>
    <w:rsid w:val="000A4D6E"/>
    <w:rsid w:val="000A504C"/>
    <w:rsid w:val="000A54FF"/>
    <w:rsid w:val="000A55B6"/>
    <w:rsid w:val="000A58FC"/>
    <w:rsid w:val="000A5F3C"/>
    <w:rsid w:val="000A64AC"/>
    <w:rsid w:val="000A672F"/>
    <w:rsid w:val="000A69C0"/>
    <w:rsid w:val="000A6E72"/>
    <w:rsid w:val="000A781E"/>
    <w:rsid w:val="000B0479"/>
    <w:rsid w:val="000B0982"/>
    <w:rsid w:val="000B0A22"/>
    <w:rsid w:val="000B0B84"/>
    <w:rsid w:val="000B0BD0"/>
    <w:rsid w:val="000B0DFB"/>
    <w:rsid w:val="000B0EEB"/>
    <w:rsid w:val="000B1349"/>
    <w:rsid w:val="000B1DC7"/>
    <w:rsid w:val="000B1FDC"/>
    <w:rsid w:val="000B28E2"/>
    <w:rsid w:val="000B2B66"/>
    <w:rsid w:val="000B2B7F"/>
    <w:rsid w:val="000B2C6E"/>
    <w:rsid w:val="000B2FA1"/>
    <w:rsid w:val="000B30C9"/>
    <w:rsid w:val="000B342F"/>
    <w:rsid w:val="000B35C9"/>
    <w:rsid w:val="000B3775"/>
    <w:rsid w:val="000B39B7"/>
    <w:rsid w:val="000B3E99"/>
    <w:rsid w:val="000B42EA"/>
    <w:rsid w:val="000B49AC"/>
    <w:rsid w:val="000B4B83"/>
    <w:rsid w:val="000B5193"/>
    <w:rsid w:val="000B558A"/>
    <w:rsid w:val="000B5879"/>
    <w:rsid w:val="000B5ADF"/>
    <w:rsid w:val="000B5B10"/>
    <w:rsid w:val="000B5D66"/>
    <w:rsid w:val="000B6114"/>
    <w:rsid w:val="000B6694"/>
    <w:rsid w:val="000B6A3B"/>
    <w:rsid w:val="000B6A40"/>
    <w:rsid w:val="000B6F56"/>
    <w:rsid w:val="000B75A6"/>
    <w:rsid w:val="000B7B11"/>
    <w:rsid w:val="000C035B"/>
    <w:rsid w:val="000C0C8D"/>
    <w:rsid w:val="000C14D1"/>
    <w:rsid w:val="000C1689"/>
    <w:rsid w:val="000C16B2"/>
    <w:rsid w:val="000C1938"/>
    <w:rsid w:val="000C1B43"/>
    <w:rsid w:val="000C1BF7"/>
    <w:rsid w:val="000C1D0C"/>
    <w:rsid w:val="000C23F8"/>
    <w:rsid w:val="000C2441"/>
    <w:rsid w:val="000C2BA0"/>
    <w:rsid w:val="000C2D86"/>
    <w:rsid w:val="000C3946"/>
    <w:rsid w:val="000C3F02"/>
    <w:rsid w:val="000C4180"/>
    <w:rsid w:val="000C429C"/>
    <w:rsid w:val="000C42AA"/>
    <w:rsid w:val="000C43D3"/>
    <w:rsid w:val="000C43F2"/>
    <w:rsid w:val="000C4547"/>
    <w:rsid w:val="000C4A57"/>
    <w:rsid w:val="000C4C03"/>
    <w:rsid w:val="000C4F57"/>
    <w:rsid w:val="000C5446"/>
    <w:rsid w:val="000C5528"/>
    <w:rsid w:val="000C5673"/>
    <w:rsid w:val="000C5687"/>
    <w:rsid w:val="000C597C"/>
    <w:rsid w:val="000C5D18"/>
    <w:rsid w:val="000C6365"/>
    <w:rsid w:val="000C63D1"/>
    <w:rsid w:val="000C6405"/>
    <w:rsid w:val="000C6481"/>
    <w:rsid w:val="000C66B6"/>
    <w:rsid w:val="000C69A1"/>
    <w:rsid w:val="000C6E5C"/>
    <w:rsid w:val="000C74C9"/>
    <w:rsid w:val="000C75F6"/>
    <w:rsid w:val="000C7A42"/>
    <w:rsid w:val="000C7C42"/>
    <w:rsid w:val="000C7EC4"/>
    <w:rsid w:val="000D0168"/>
    <w:rsid w:val="000D0351"/>
    <w:rsid w:val="000D09E8"/>
    <w:rsid w:val="000D0AB4"/>
    <w:rsid w:val="000D0B07"/>
    <w:rsid w:val="000D0C6E"/>
    <w:rsid w:val="000D0D38"/>
    <w:rsid w:val="000D0EAD"/>
    <w:rsid w:val="000D186D"/>
    <w:rsid w:val="000D1C4E"/>
    <w:rsid w:val="000D1DA0"/>
    <w:rsid w:val="000D1EE0"/>
    <w:rsid w:val="000D23D3"/>
    <w:rsid w:val="000D3388"/>
    <w:rsid w:val="000D3738"/>
    <w:rsid w:val="000D3C41"/>
    <w:rsid w:val="000D40C7"/>
    <w:rsid w:val="000D4153"/>
    <w:rsid w:val="000D433A"/>
    <w:rsid w:val="000D49BB"/>
    <w:rsid w:val="000D4C17"/>
    <w:rsid w:val="000D5A76"/>
    <w:rsid w:val="000D6049"/>
    <w:rsid w:val="000D60C8"/>
    <w:rsid w:val="000D64BA"/>
    <w:rsid w:val="000D6E1B"/>
    <w:rsid w:val="000D6E74"/>
    <w:rsid w:val="000D7295"/>
    <w:rsid w:val="000D7364"/>
    <w:rsid w:val="000D73A4"/>
    <w:rsid w:val="000D748C"/>
    <w:rsid w:val="000D792F"/>
    <w:rsid w:val="000E0069"/>
    <w:rsid w:val="000E00EF"/>
    <w:rsid w:val="000E0209"/>
    <w:rsid w:val="000E0CAB"/>
    <w:rsid w:val="000E0E61"/>
    <w:rsid w:val="000E1452"/>
    <w:rsid w:val="000E162B"/>
    <w:rsid w:val="000E1B96"/>
    <w:rsid w:val="000E2135"/>
    <w:rsid w:val="000E2174"/>
    <w:rsid w:val="000E220B"/>
    <w:rsid w:val="000E23B5"/>
    <w:rsid w:val="000E257C"/>
    <w:rsid w:val="000E277C"/>
    <w:rsid w:val="000E285C"/>
    <w:rsid w:val="000E3594"/>
    <w:rsid w:val="000E3726"/>
    <w:rsid w:val="000E39BC"/>
    <w:rsid w:val="000E3B7B"/>
    <w:rsid w:val="000E3BA1"/>
    <w:rsid w:val="000E3F72"/>
    <w:rsid w:val="000E3FED"/>
    <w:rsid w:val="000E40AD"/>
    <w:rsid w:val="000E4162"/>
    <w:rsid w:val="000E4717"/>
    <w:rsid w:val="000E4801"/>
    <w:rsid w:val="000E4A4B"/>
    <w:rsid w:val="000E4DB8"/>
    <w:rsid w:val="000E4DBB"/>
    <w:rsid w:val="000E4E11"/>
    <w:rsid w:val="000E5299"/>
    <w:rsid w:val="000E52ED"/>
    <w:rsid w:val="000E55D8"/>
    <w:rsid w:val="000E62D5"/>
    <w:rsid w:val="000E6540"/>
    <w:rsid w:val="000E6DFF"/>
    <w:rsid w:val="000E6EFA"/>
    <w:rsid w:val="000E70F3"/>
    <w:rsid w:val="000E7112"/>
    <w:rsid w:val="000E7224"/>
    <w:rsid w:val="000E7691"/>
    <w:rsid w:val="000E7AAC"/>
    <w:rsid w:val="000F0427"/>
    <w:rsid w:val="000F04CA"/>
    <w:rsid w:val="000F050F"/>
    <w:rsid w:val="000F0537"/>
    <w:rsid w:val="000F078C"/>
    <w:rsid w:val="000F0852"/>
    <w:rsid w:val="000F0A6D"/>
    <w:rsid w:val="000F0E6B"/>
    <w:rsid w:val="000F1321"/>
    <w:rsid w:val="000F1E8B"/>
    <w:rsid w:val="000F205C"/>
    <w:rsid w:val="000F2A5B"/>
    <w:rsid w:val="000F2C23"/>
    <w:rsid w:val="000F32DA"/>
    <w:rsid w:val="000F35B7"/>
    <w:rsid w:val="000F384D"/>
    <w:rsid w:val="000F3858"/>
    <w:rsid w:val="000F3E4B"/>
    <w:rsid w:val="000F4160"/>
    <w:rsid w:val="000F41D3"/>
    <w:rsid w:val="000F4465"/>
    <w:rsid w:val="000F44BD"/>
    <w:rsid w:val="000F4616"/>
    <w:rsid w:val="000F4736"/>
    <w:rsid w:val="000F4D07"/>
    <w:rsid w:val="000F4D6E"/>
    <w:rsid w:val="000F4DBB"/>
    <w:rsid w:val="000F51C4"/>
    <w:rsid w:val="000F5706"/>
    <w:rsid w:val="000F5D0C"/>
    <w:rsid w:val="000F63CD"/>
    <w:rsid w:val="000F64DA"/>
    <w:rsid w:val="000F674C"/>
    <w:rsid w:val="000F68DA"/>
    <w:rsid w:val="000F756B"/>
    <w:rsid w:val="000F77AE"/>
    <w:rsid w:val="000F7A16"/>
    <w:rsid w:val="000F7C09"/>
    <w:rsid w:val="000F7D90"/>
    <w:rsid w:val="001004E3"/>
    <w:rsid w:val="00100530"/>
    <w:rsid w:val="0010063D"/>
    <w:rsid w:val="0010075E"/>
    <w:rsid w:val="001009D5"/>
    <w:rsid w:val="00100A28"/>
    <w:rsid w:val="00100D03"/>
    <w:rsid w:val="001017B0"/>
    <w:rsid w:val="00102601"/>
    <w:rsid w:val="00102955"/>
    <w:rsid w:val="00102BA1"/>
    <w:rsid w:val="0010332C"/>
    <w:rsid w:val="001033C0"/>
    <w:rsid w:val="00103734"/>
    <w:rsid w:val="001039C2"/>
    <w:rsid w:val="00103AF1"/>
    <w:rsid w:val="00103BE4"/>
    <w:rsid w:val="0010406D"/>
    <w:rsid w:val="00104486"/>
    <w:rsid w:val="00104C81"/>
    <w:rsid w:val="00104C95"/>
    <w:rsid w:val="00105ADB"/>
    <w:rsid w:val="00105C46"/>
    <w:rsid w:val="00105EC2"/>
    <w:rsid w:val="00105F08"/>
    <w:rsid w:val="00105FB8"/>
    <w:rsid w:val="001068C7"/>
    <w:rsid w:val="00107619"/>
    <w:rsid w:val="001076EA"/>
    <w:rsid w:val="00107746"/>
    <w:rsid w:val="00107E95"/>
    <w:rsid w:val="00110377"/>
    <w:rsid w:val="00110380"/>
    <w:rsid w:val="00110C8D"/>
    <w:rsid w:val="00110F9E"/>
    <w:rsid w:val="00111786"/>
    <w:rsid w:val="0011198F"/>
    <w:rsid w:val="001119F9"/>
    <w:rsid w:val="0011379D"/>
    <w:rsid w:val="00113AD1"/>
    <w:rsid w:val="00113C34"/>
    <w:rsid w:val="00113DF2"/>
    <w:rsid w:val="00114258"/>
    <w:rsid w:val="00114604"/>
    <w:rsid w:val="001146F1"/>
    <w:rsid w:val="00115406"/>
    <w:rsid w:val="00115455"/>
    <w:rsid w:val="00115969"/>
    <w:rsid w:val="00115DD6"/>
    <w:rsid w:val="00116DA9"/>
    <w:rsid w:val="00116E27"/>
    <w:rsid w:val="001176C6"/>
    <w:rsid w:val="00117C03"/>
    <w:rsid w:val="00117FD5"/>
    <w:rsid w:val="001201D6"/>
    <w:rsid w:val="0012050A"/>
    <w:rsid w:val="0012064C"/>
    <w:rsid w:val="001207E8"/>
    <w:rsid w:val="00120D18"/>
    <w:rsid w:val="00121160"/>
    <w:rsid w:val="001213EF"/>
    <w:rsid w:val="001213F3"/>
    <w:rsid w:val="00121789"/>
    <w:rsid w:val="0012201B"/>
    <w:rsid w:val="001225B9"/>
    <w:rsid w:val="0012363B"/>
    <w:rsid w:val="00123B52"/>
    <w:rsid w:val="00123BAF"/>
    <w:rsid w:val="00123E1E"/>
    <w:rsid w:val="00124004"/>
    <w:rsid w:val="00124135"/>
    <w:rsid w:val="00124425"/>
    <w:rsid w:val="001249E5"/>
    <w:rsid w:val="00124B62"/>
    <w:rsid w:val="00125027"/>
    <w:rsid w:val="001252C2"/>
    <w:rsid w:val="0012568B"/>
    <w:rsid w:val="001256FB"/>
    <w:rsid w:val="00125709"/>
    <w:rsid w:val="00125735"/>
    <w:rsid w:val="001258F3"/>
    <w:rsid w:val="00125D74"/>
    <w:rsid w:val="00125E35"/>
    <w:rsid w:val="00125FFC"/>
    <w:rsid w:val="001261E3"/>
    <w:rsid w:val="00126293"/>
    <w:rsid w:val="00126389"/>
    <w:rsid w:val="001267D8"/>
    <w:rsid w:val="00126E54"/>
    <w:rsid w:val="001276D6"/>
    <w:rsid w:val="0012772D"/>
    <w:rsid w:val="00127CC2"/>
    <w:rsid w:val="00130214"/>
    <w:rsid w:val="00130792"/>
    <w:rsid w:val="00130998"/>
    <w:rsid w:val="00130E3A"/>
    <w:rsid w:val="00130FDC"/>
    <w:rsid w:val="00131162"/>
    <w:rsid w:val="00131376"/>
    <w:rsid w:val="001316AA"/>
    <w:rsid w:val="00131970"/>
    <w:rsid w:val="00131CEA"/>
    <w:rsid w:val="00132330"/>
    <w:rsid w:val="00132533"/>
    <w:rsid w:val="00132BB2"/>
    <w:rsid w:val="00132F11"/>
    <w:rsid w:val="0013344A"/>
    <w:rsid w:val="0013363B"/>
    <w:rsid w:val="00133A08"/>
    <w:rsid w:val="00133D69"/>
    <w:rsid w:val="00134AA2"/>
    <w:rsid w:val="00134AB4"/>
    <w:rsid w:val="00134B3E"/>
    <w:rsid w:val="00135643"/>
    <w:rsid w:val="00135699"/>
    <w:rsid w:val="001356F9"/>
    <w:rsid w:val="00135919"/>
    <w:rsid w:val="0013600B"/>
    <w:rsid w:val="0013608D"/>
    <w:rsid w:val="0013660D"/>
    <w:rsid w:val="00136842"/>
    <w:rsid w:val="00136D48"/>
    <w:rsid w:val="00136DCA"/>
    <w:rsid w:val="00136E99"/>
    <w:rsid w:val="00137284"/>
    <w:rsid w:val="00137396"/>
    <w:rsid w:val="0013739E"/>
    <w:rsid w:val="00137609"/>
    <w:rsid w:val="00137DAC"/>
    <w:rsid w:val="00137FBB"/>
    <w:rsid w:val="00140432"/>
    <w:rsid w:val="00140456"/>
    <w:rsid w:val="0014072D"/>
    <w:rsid w:val="001409C8"/>
    <w:rsid w:val="00140C5D"/>
    <w:rsid w:val="0014132C"/>
    <w:rsid w:val="0014132E"/>
    <w:rsid w:val="00141783"/>
    <w:rsid w:val="0014191E"/>
    <w:rsid w:val="00141AAE"/>
    <w:rsid w:val="001421CC"/>
    <w:rsid w:val="001424F8"/>
    <w:rsid w:val="00142813"/>
    <w:rsid w:val="00142D15"/>
    <w:rsid w:val="00142F69"/>
    <w:rsid w:val="00143022"/>
    <w:rsid w:val="00143249"/>
    <w:rsid w:val="00143259"/>
    <w:rsid w:val="001433D5"/>
    <w:rsid w:val="00143947"/>
    <w:rsid w:val="00143B3E"/>
    <w:rsid w:val="0014439E"/>
    <w:rsid w:val="001447CC"/>
    <w:rsid w:val="00145597"/>
    <w:rsid w:val="00145B98"/>
    <w:rsid w:val="0014641B"/>
    <w:rsid w:val="001464FF"/>
    <w:rsid w:val="00146735"/>
    <w:rsid w:val="00146BAB"/>
    <w:rsid w:val="00146E6F"/>
    <w:rsid w:val="00146EA8"/>
    <w:rsid w:val="00146F25"/>
    <w:rsid w:val="0014706A"/>
    <w:rsid w:val="001475FB"/>
    <w:rsid w:val="00147750"/>
    <w:rsid w:val="00147AA3"/>
    <w:rsid w:val="00147D38"/>
    <w:rsid w:val="00150427"/>
    <w:rsid w:val="0015064C"/>
    <w:rsid w:val="00150956"/>
    <w:rsid w:val="00151036"/>
    <w:rsid w:val="001518BE"/>
    <w:rsid w:val="00151983"/>
    <w:rsid w:val="00151F39"/>
    <w:rsid w:val="001524ED"/>
    <w:rsid w:val="00152C55"/>
    <w:rsid w:val="00152D19"/>
    <w:rsid w:val="0015359C"/>
    <w:rsid w:val="001539A5"/>
    <w:rsid w:val="00153ADC"/>
    <w:rsid w:val="00153B33"/>
    <w:rsid w:val="00153B7D"/>
    <w:rsid w:val="001544E5"/>
    <w:rsid w:val="00154B40"/>
    <w:rsid w:val="00154F41"/>
    <w:rsid w:val="001554D1"/>
    <w:rsid w:val="0015559E"/>
    <w:rsid w:val="0015579A"/>
    <w:rsid w:val="00156424"/>
    <w:rsid w:val="00156B6B"/>
    <w:rsid w:val="001571BA"/>
    <w:rsid w:val="00157406"/>
    <w:rsid w:val="00157A2D"/>
    <w:rsid w:val="0016042A"/>
    <w:rsid w:val="00160600"/>
    <w:rsid w:val="00160A22"/>
    <w:rsid w:val="00160D2D"/>
    <w:rsid w:val="001610D9"/>
    <w:rsid w:val="00161131"/>
    <w:rsid w:val="001611DE"/>
    <w:rsid w:val="00162078"/>
    <w:rsid w:val="00162108"/>
    <w:rsid w:val="0016252A"/>
    <w:rsid w:val="00162979"/>
    <w:rsid w:val="0016349E"/>
    <w:rsid w:val="001635C8"/>
    <w:rsid w:val="00163630"/>
    <w:rsid w:val="0016383D"/>
    <w:rsid w:val="0016397B"/>
    <w:rsid w:val="00163ACC"/>
    <w:rsid w:val="00163D48"/>
    <w:rsid w:val="00163E07"/>
    <w:rsid w:val="001642A2"/>
    <w:rsid w:val="001644E9"/>
    <w:rsid w:val="00164591"/>
    <w:rsid w:val="001646E1"/>
    <w:rsid w:val="00164A52"/>
    <w:rsid w:val="00164A85"/>
    <w:rsid w:val="00164AB8"/>
    <w:rsid w:val="00164B3E"/>
    <w:rsid w:val="00164E55"/>
    <w:rsid w:val="00164F87"/>
    <w:rsid w:val="00164FE7"/>
    <w:rsid w:val="001653EE"/>
    <w:rsid w:val="00165641"/>
    <w:rsid w:val="00165760"/>
    <w:rsid w:val="00165A72"/>
    <w:rsid w:val="00165CCF"/>
    <w:rsid w:val="001661C2"/>
    <w:rsid w:val="00166329"/>
    <w:rsid w:val="00166395"/>
    <w:rsid w:val="0016664C"/>
    <w:rsid w:val="00166B1F"/>
    <w:rsid w:val="00166B6F"/>
    <w:rsid w:val="00166F71"/>
    <w:rsid w:val="00166FCE"/>
    <w:rsid w:val="001670FB"/>
    <w:rsid w:val="001675EF"/>
    <w:rsid w:val="00167B06"/>
    <w:rsid w:val="00167C18"/>
    <w:rsid w:val="00167FC2"/>
    <w:rsid w:val="0017029E"/>
    <w:rsid w:val="00170350"/>
    <w:rsid w:val="00170757"/>
    <w:rsid w:val="00170F27"/>
    <w:rsid w:val="001710CF"/>
    <w:rsid w:val="0017127C"/>
    <w:rsid w:val="001714CF"/>
    <w:rsid w:val="00171819"/>
    <w:rsid w:val="00171AA8"/>
    <w:rsid w:val="00171FD9"/>
    <w:rsid w:val="0017248D"/>
    <w:rsid w:val="001725DD"/>
    <w:rsid w:val="001725EE"/>
    <w:rsid w:val="0017299A"/>
    <w:rsid w:val="00173415"/>
    <w:rsid w:val="001736B8"/>
    <w:rsid w:val="00174113"/>
    <w:rsid w:val="001744CA"/>
    <w:rsid w:val="0017455C"/>
    <w:rsid w:val="00174AE1"/>
    <w:rsid w:val="00174D18"/>
    <w:rsid w:val="001750A5"/>
    <w:rsid w:val="0017591A"/>
    <w:rsid w:val="00175D67"/>
    <w:rsid w:val="00176103"/>
    <w:rsid w:val="0017673A"/>
    <w:rsid w:val="0017674E"/>
    <w:rsid w:val="00176A09"/>
    <w:rsid w:val="00176D49"/>
    <w:rsid w:val="00177277"/>
    <w:rsid w:val="00177386"/>
    <w:rsid w:val="001778AA"/>
    <w:rsid w:val="00177EA8"/>
    <w:rsid w:val="00180104"/>
    <w:rsid w:val="00180247"/>
    <w:rsid w:val="001806FC"/>
    <w:rsid w:val="0018078C"/>
    <w:rsid w:val="00180D9B"/>
    <w:rsid w:val="00180DF3"/>
    <w:rsid w:val="0018128B"/>
    <w:rsid w:val="001819BB"/>
    <w:rsid w:val="00181C71"/>
    <w:rsid w:val="00181E4B"/>
    <w:rsid w:val="00181FB5"/>
    <w:rsid w:val="00182393"/>
    <w:rsid w:val="00182C22"/>
    <w:rsid w:val="00182CA6"/>
    <w:rsid w:val="00182D5A"/>
    <w:rsid w:val="00182D76"/>
    <w:rsid w:val="00182D93"/>
    <w:rsid w:val="00182E09"/>
    <w:rsid w:val="00182F12"/>
    <w:rsid w:val="0018302D"/>
    <w:rsid w:val="0018326F"/>
    <w:rsid w:val="0018342C"/>
    <w:rsid w:val="001836C4"/>
    <w:rsid w:val="001839DC"/>
    <w:rsid w:val="001839F7"/>
    <w:rsid w:val="00184076"/>
    <w:rsid w:val="001840DA"/>
    <w:rsid w:val="00184980"/>
    <w:rsid w:val="001849CE"/>
    <w:rsid w:val="00184BF3"/>
    <w:rsid w:val="001855D7"/>
    <w:rsid w:val="00185D40"/>
    <w:rsid w:val="00185F93"/>
    <w:rsid w:val="00185FC7"/>
    <w:rsid w:val="00186111"/>
    <w:rsid w:val="0018638D"/>
    <w:rsid w:val="001864B7"/>
    <w:rsid w:val="0018670D"/>
    <w:rsid w:val="001868CF"/>
    <w:rsid w:val="00186F17"/>
    <w:rsid w:val="00186FC8"/>
    <w:rsid w:val="00187DCD"/>
    <w:rsid w:val="00187DDB"/>
    <w:rsid w:val="00190410"/>
    <w:rsid w:val="00190C4B"/>
    <w:rsid w:val="001911B6"/>
    <w:rsid w:val="0019182A"/>
    <w:rsid w:val="001919BD"/>
    <w:rsid w:val="00191D89"/>
    <w:rsid w:val="00191EA1"/>
    <w:rsid w:val="001923B3"/>
    <w:rsid w:val="0019269F"/>
    <w:rsid w:val="00192773"/>
    <w:rsid w:val="00192F38"/>
    <w:rsid w:val="00192FB6"/>
    <w:rsid w:val="001936A3"/>
    <w:rsid w:val="00193786"/>
    <w:rsid w:val="00193E04"/>
    <w:rsid w:val="0019434F"/>
    <w:rsid w:val="00194B04"/>
    <w:rsid w:val="0019539F"/>
    <w:rsid w:val="00195A0F"/>
    <w:rsid w:val="00195F1D"/>
    <w:rsid w:val="00196376"/>
    <w:rsid w:val="001965E2"/>
    <w:rsid w:val="00196F1D"/>
    <w:rsid w:val="00197078"/>
    <w:rsid w:val="0019722B"/>
    <w:rsid w:val="00197324"/>
    <w:rsid w:val="001979DD"/>
    <w:rsid w:val="00197C56"/>
    <w:rsid w:val="001A001C"/>
    <w:rsid w:val="001A0B37"/>
    <w:rsid w:val="001A0CA9"/>
    <w:rsid w:val="001A0CB4"/>
    <w:rsid w:val="001A11DC"/>
    <w:rsid w:val="001A15AE"/>
    <w:rsid w:val="001A1690"/>
    <w:rsid w:val="001A1C86"/>
    <w:rsid w:val="001A249D"/>
    <w:rsid w:val="001A2AA2"/>
    <w:rsid w:val="001A2EC8"/>
    <w:rsid w:val="001A2FD7"/>
    <w:rsid w:val="001A33C8"/>
    <w:rsid w:val="001A356A"/>
    <w:rsid w:val="001A3FD5"/>
    <w:rsid w:val="001A440D"/>
    <w:rsid w:val="001A44C1"/>
    <w:rsid w:val="001A466B"/>
    <w:rsid w:val="001A4B20"/>
    <w:rsid w:val="001A4B43"/>
    <w:rsid w:val="001A4F49"/>
    <w:rsid w:val="001A5009"/>
    <w:rsid w:val="001A5661"/>
    <w:rsid w:val="001A57BF"/>
    <w:rsid w:val="001A6037"/>
    <w:rsid w:val="001A636E"/>
    <w:rsid w:val="001A6397"/>
    <w:rsid w:val="001A6548"/>
    <w:rsid w:val="001A65C5"/>
    <w:rsid w:val="001A67AD"/>
    <w:rsid w:val="001A6859"/>
    <w:rsid w:val="001A68C5"/>
    <w:rsid w:val="001A698D"/>
    <w:rsid w:val="001A70E4"/>
    <w:rsid w:val="001A7834"/>
    <w:rsid w:val="001A7A68"/>
    <w:rsid w:val="001A7AA7"/>
    <w:rsid w:val="001B01D2"/>
    <w:rsid w:val="001B0385"/>
    <w:rsid w:val="001B0843"/>
    <w:rsid w:val="001B0927"/>
    <w:rsid w:val="001B0C4C"/>
    <w:rsid w:val="001B0C53"/>
    <w:rsid w:val="001B1000"/>
    <w:rsid w:val="001B10A0"/>
    <w:rsid w:val="001B1568"/>
    <w:rsid w:val="001B15CB"/>
    <w:rsid w:val="001B19E6"/>
    <w:rsid w:val="001B1AED"/>
    <w:rsid w:val="001B1AEF"/>
    <w:rsid w:val="001B1BB4"/>
    <w:rsid w:val="001B208E"/>
    <w:rsid w:val="001B2354"/>
    <w:rsid w:val="001B24AD"/>
    <w:rsid w:val="001B2DF1"/>
    <w:rsid w:val="001B3282"/>
    <w:rsid w:val="001B34D2"/>
    <w:rsid w:val="001B3B63"/>
    <w:rsid w:val="001B40CD"/>
    <w:rsid w:val="001B4151"/>
    <w:rsid w:val="001B4176"/>
    <w:rsid w:val="001B4B8A"/>
    <w:rsid w:val="001B4CAF"/>
    <w:rsid w:val="001B4DFF"/>
    <w:rsid w:val="001B5DCE"/>
    <w:rsid w:val="001B67CE"/>
    <w:rsid w:val="001B68F4"/>
    <w:rsid w:val="001B6B32"/>
    <w:rsid w:val="001B723D"/>
    <w:rsid w:val="001B7A04"/>
    <w:rsid w:val="001B7D82"/>
    <w:rsid w:val="001C004F"/>
    <w:rsid w:val="001C0080"/>
    <w:rsid w:val="001C015D"/>
    <w:rsid w:val="001C07E4"/>
    <w:rsid w:val="001C090A"/>
    <w:rsid w:val="001C0E88"/>
    <w:rsid w:val="001C1594"/>
    <w:rsid w:val="001C16D6"/>
    <w:rsid w:val="001C17E9"/>
    <w:rsid w:val="001C18BC"/>
    <w:rsid w:val="001C1AF9"/>
    <w:rsid w:val="001C1F86"/>
    <w:rsid w:val="001C208F"/>
    <w:rsid w:val="001C2354"/>
    <w:rsid w:val="001C23EA"/>
    <w:rsid w:val="001C251C"/>
    <w:rsid w:val="001C26F3"/>
    <w:rsid w:val="001C26F9"/>
    <w:rsid w:val="001C293B"/>
    <w:rsid w:val="001C29FE"/>
    <w:rsid w:val="001C2B88"/>
    <w:rsid w:val="001C2CD1"/>
    <w:rsid w:val="001C335F"/>
    <w:rsid w:val="001C370E"/>
    <w:rsid w:val="001C37A0"/>
    <w:rsid w:val="001C3B75"/>
    <w:rsid w:val="001C42C5"/>
    <w:rsid w:val="001C4304"/>
    <w:rsid w:val="001C44CD"/>
    <w:rsid w:val="001C45EE"/>
    <w:rsid w:val="001C4E20"/>
    <w:rsid w:val="001C4EDB"/>
    <w:rsid w:val="001C5334"/>
    <w:rsid w:val="001C542E"/>
    <w:rsid w:val="001C5485"/>
    <w:rsid w:val="001C5A2F"/>
    <w:rsid w:val="001C5ACD"/>
    <w:rsid w:val="001C6971"/>
    <w:rsid w:val="001C69C8"/>
    <w:rsid w:val="001C6A0C"/>
    <w:rsid w:val="001C6BB9"/>
    <w:rsid w:val="001C6D9D"/>
    <w:rsid w:val="001C6E10"/>
    <w:rsid w:val="001C7093"/>
    <w:rsid w:val="001C753B"/>
    <w:rsid w:val="001C7546"/>
    <w:rsid w:val="001D01C2"/>
    <w:rsid w:val="001D0593"/>
    <w:rsid w:val="001D07C8"/>
    <w:rsid w:val="001D089A"/>
    <w:rsid w:val="001D10F7"/>
    <w:rsid w:val="001D1102"/>
    <w:rsid w:val="001D12BC"/>
    <w:rsid w:val="001D1448"/>
    <w:rsid w:val="001D16D5"/>
    <w:rsid w:val="001D1A56"/>
    <w:rsid w:val="001D1DAD"/>
    <w:rsid w:val="001D209C"/>
    <w:rsid w:val="001D24C6"/>
    <w:rsid w:val="001D2CFF"/>
    <w:rsid w:val="001D3033"/>
    <w:rsid w:val="001D3C97"/>
    <w:rsid w:val="001D4763"/>
    <w:rsid w:val="001D47C3"/>
    <w:rsid w:val="001D499D"/>
    <w:rsid w:val="001D53E6"/>
    <w:rsid w:val="001D55AA"/>
    <w:rsid w:val="001D5972"/>
    <w:rsid w:val="001D5F87"/>
    <w:rsid w:val="001D6505"/>
    <w:rsid w:val="001D656C"/>
    <w:rsid w:val="001D693A"/>
    <w:rsid w:val="001D6AA6"/>
    <w:rsid w:val="001D6C34"/>
    <w:rsid w:val="001D6E8A"/>
    <w:rsid w:val="001D74B3"/>
    <w:rsid w:val="001D7517"/>
    <w:rsid w:val="001D7C36"/>
    <w:rsid w:val="001E0040"/>
    <w:rsid w:val="001E0372"/>
    <w:rsid w:val="001E03F5"/>
    <w:rsid w:val="001E14F4"/>
    <w:rsid w:val="001E158D"/>
    <w:rsid w:val="001E1D71"/>
    <w:rsid w:val="001E1E60"/>
    <w:rsid w:val="001E2163"/>
    <w:rsid w:val="001E269D"/>
    <w:rsid w:val="001E28CD"/>
    <w:rsid w:val="001E2983"/>
    <w:rsid w:val="001E2EFA"/>
    <w:rsid w:val="001E3524"/>
    <w:rsid w:val="001E408E"/>
    <w:rsid w:val="001E431A"/>
    <w:rsid w:val="001E445A"/>
    <w:rsid w:val="001E4C1D"/>
    <w:rsid w:val="001E4DEA"/>
    <w:rsid w:val="001E5521"/>
    <w:rsid w:val="001E5743"/>
    <w:rsid w:val="001E5ADB"/>
    <w:rsid w:val="001E65CD"/>
    <w:rsid w:val="001E65E4"/>
    <w:rsid w:val="001E664C"/>
    <w:rsid w:val="001E6672"/>
    <w:rsid w:val="001E678F"/>
    <w:rsid w:val="001E6869"/>
    <w:rsid w:val="001E68E8"/>
    <w:rsid w:val="001E6CDE"/>
    <w:rsid w:val="001E6D96"/>
    <w:rsid w:val="001E723E"/>
    <w:rsid w:val="001E759F"/>
    <w:rsid w:val="001E7771"/>
    <w:rsid w:val="001E77F2"/>
    <w:rsid w:val="001E794C"/>
    <w:rsid w:val="001E796D"/>
    <w:rsid w:val="001E79FC"/>
    <w:rsid w:val="001E7BDC"/>
    <w:rsid w:val="001E7E82"/>
    <w:rsid w:val="001F04EF"/>
    <w:rsid w:val="001F05AC"/>
    <w:rsid w:val="001F0831"/>
    <w:rsid w:val="001F09F0"/>
    <w:rsid w:val="001F1085"/>
    <w:rsid w:val="001F10EB"/>
    <w:rsid w:val="001F1133"/>
    <w:rsid w:val="001F21A6"/>
    <w:rsid w:val="001F228C"/>
    <w:rsid w:val="001F240F"/>
    <w:rsid w:val="001F25E1"/>
    <w:rsid w:val="001F298A"/>
    <w:rsid w:val="001F2E19"/>
    <w:rsid w:val="001F2F56"/>
    <w:rsid w:val="001F3008"/>
    <w:rsid w:val="001F3297"/>
    <w:rsid w:val="001F3BCD"/>
    <w:rsid w:val="001F3D6E"/>
    <w:rsid w:val="001F40A4"/>
    <w:rsid w:val="001F4270"/>
    <w:rsid w:val="001F4ECA"/>
    <w:rsid w:val="001F543C"/>
    <w:rsid w:val="001F5978"/>
    <w:rsid w:val="001F5BEA"/>
    <w:rsid w:val="001F5E14"/>
    <w:rsid w:val="001F6387"/>
    <w:rsid w:val="001F65EE"/>
    <w:rsid w:val="001F6AEA"/>
    <w:rsid w:val="001F6B9A"/>
    <w:rsid w:val="001F6C11"/>
    <w:rsid w:val="001F6E6C"/>
    <w:rsid w:val="001F73C3"/>
    <w:rsid w:val="001F7E47"/>
    <w:rsid w:val="001F7F11"/>
    <w:rsid w:val="00200358"/>
    <w:rsid w:val="00200407"/>
    <w:rsid w:val="0020044D"/>
    <w:rsid w:val="002008B8"/>
    <w:rsid w:val="00200E9B"/>
    <w:rsid w:val="00201E31"/>
    <w:rsid w:val="00201E37"/>
    <w:rsid w:val="002021F8"/>
    <w:rsid w:val="0020248B"/>
    <w:rsid w:val="00202564"/>
    <w:rsid w:val="00202EE0"/>
    <w:rsid w:val="002030E8"/>
    <w:rsid w:val="00203CBD"/>
    <w:rsid w:val="00203D33"/>
    <w:rsid w:val="00203FF3"/>
    <w:rsid w:val="002040A3"/>
    <w:rsid w:val="002048BA"/>
    <w:rsid w:val="002048BB"/>
    <w:rsid w:val="00204927"/>
    <w:rsid w:val="00205218"/>
    <w:rsid w:val="00205555"/>
    <w:rsid w:val="002056DE"/>
    <w:rsid w:val="00205C87"/>
    <w:rsid w:val="00205EF5"/>
    <w:rsid w:val="00205FE7"/>
    <w:rsid w:val="002066D7"/>
    <w:rsid w:val="002067D8"/>
    <w:rsid w:val="00207184"/>
    <w:rsid w:val="00207397"/>
    <w:rsid w:val="002073DF"/>
    <w:rsid w:val="00207948"/>
    <w:rsid w:val="002079DB"/>
    <w:rsid w:val="00207B5C"/>
    <w:rsid w:val="00207C07"/>
    <w:rsid w:val="00207DEC"/>
    <w:rsid w:val="002108C6"/>
    <w:rsid w:val="0021098A"/>
    <w:rsid w:val="0021131F"/>
    <w:rsid w:val="00211C2B"/>
    <w:rsid w:val="00211D40"/>
    <w:rsid w:val="002124EC"/>
    <w:rsid w:val="00212A33"/>
    <w:rsid w:val="00212A48"/>
    <w:rsid w:val="00212EFC"/>
    <w:rsid w:val="00212FE5"/>
    <w:rsid w:val="00213614"/>
    <w:rsid w:val="002139FA"/>
    <w:rsid w:val="00213A30"/>
    <w:rsid w:val="002152FB"/>
    <w:rsid w:val="002159F6"/>
    <w:rsid w:val="002162F9"/>
    <w:rsid w:val="00216318"/>
    <w:rsid w:val="00216482"/>
    <w:rsid w:val="00216A33"/>
    <w:rsid w:val="00216DBE"/>
    <w:rsid w:val="0021723C"/>
    <w:rsid w:val="002174A1"/>
    <w:rsid w:val="00217622"/>
    <w:rsid w:val="00217ACA"/>
    <w:rsid w:val="00217D91"/>
    <w:rsid w:val="002201E3"/>
    <w:rsid w:val="00220486"/>
    <w:rsid w:val="002206CF"/>
    <w:rsid w:val="002207DC"/>
    <w:rsid w:val="00220A24"/>
    <w:rsid w:val="00220F8F"/>
    <w:rsid w:val="00221072"/>
    <w:rsid w:val="002210B8"/>
    <w:rsid w:val="002215E3"/>
    <w:rsid w:val="00221DEF"/>
    <w:rsid w:val="002220AB"/>
    <w:rsid w:val="002220B6"/>
    <w:rsid w:val="00222D15"/>
    <w:rsid w:val="002233BD"/>
    <w:rsid w:val="00223405"/>
    <w:rsid w:val="00223643"/>
    <w:rsid w:val="00223AA7"/>
    <w:rsid w:val="00223B16"/>
    <w:rsid w:val="00223CF7"/>
    <w:rsid w:val="002242BB"/>
    <w:rsid w:val="002245DC"/>
    <w:rsid w:val="0022488F"/>
    <w:rsid w:val="00224947"/>
    <w:rsid w:val="00224D3F"/>
    <w:rsid w:val="00225097"/>
    <w:rsid w:val="00225145"/>
    <w:rsid w:val="00225193"/>
    <w:rsid w:val="00225329"/>
    <w:rsid w:val="00225B4C"/>
    <w:rsid w:val="00225D7F"/>
    <w:rsid w:val="00225E6E"/>
    <w:rsid w:val="00226280"/>
    <w:rsid w:val="0022646E"/>
    <w:rsid w:val="00226593"/>
    <w:rsid w:val="00230986"/>
    <w:rsid w:val="00230A09"/>
    <w:rsid w:val="00230B00"/>
    <w:rsid w:val="00230B79"/>
    <w:rsid w:val="002313A2"/>
    <w:rsid w:val="00231716"/>
    <w:rsid w:val="00231792"/>
    <w:rsid w:val="00232180"/>
    <w:rsid w:val="00232660"/>
    <w:rsid w:val="00232A35"/>
    <w:rsid w:val="00232D66"/>
    <w:rsid w:val="00232D74"/>
    <w:rsid w:val="00232D94"/>
    <w:rsid w:val="00232F71"/>
    <w:rsid w:val="0023318C"/>
    <w:rsid w:val="0023344C"/>
    <w:rsid w:val="00233458"/>
    <w:rsid w:val="002337D7"/>
    <w:rsid w:val="00233A5A"/>
    <w:rsid w:val="00233CF6"/>
    <w:rsid w:val="00233ED7"/>
    <w:rsid w:val="0023419F"/>
    <w:rsid w:val="0023470C"/>
    <w:rsid w:val="00234BF4"/>
    <w:rsid w:val="00235BD6"/>
    <w:rsid w:val="002364F7"/>
    <w:rsid w:val="0023680E"/>
    <w:rsid w:val="00236829"/>
    <w:rsid w:val="00236C1C"/>
    <w:rsid w:val="00237789"/>
    <w:rsid w:val="00237CEC"/>
    <w:rsid w:val="00240649"/>
    <w:rsid w:val="00240A3E"/>
    <w:rsid w:val="00240CA4"/>
    <w:rsid w:val="00240D68"/>
    <w:rsid w:val="00240E37"/>
    <w:rsid w:val="002413A7"/>
    <w:rsid w:val="0024175A"/>
    <w:rsid w:val="002424B0"/>
    <w:rsid w:val="002425AA"/>
    <w:rsid w:val="0024290B"/>
    <w:rsid w:val="00242964"/>
    <w:rsid w:val="00242AC2"/>
    <w:rsid w:val="00242D5F"/>
    <w:rsid w:val="00242F33"/>
    <w:rsid w:val="00242F3F"/>
    <w:rsid w:val="00243311"/>
    <w:rsid w:val="0024370D"/>
    <w:rsid w:val="002439D7"/>
    <w:rsid w:val="00243D12"/>
    <w:rsid w:val="002441C1"/>
    <w:rsid w:val="00244723"/>
    <w:rsid w:val="002447C8"/>
    <w:rsid w:val="00244D7E"/>
    <w:rsid w:val="00245418"/>
    <w:rsid w:val="00245851"/>
    <w:rsid w:val="00246391"/>
    <w:rsid w:val="002465E5"/>
    <w:rsid w:val="002465F1"/>
    <w:rsid w:val="00246CFC"/>
    <w:rsid w:val="002475CC"/>
    <w:rsid w:val="002475E2"/>
    <w:rsid w:val="00247989"/>
    <w:rsid w:val="00247A67"/>
    <w:rsid w:val="00247E19"/>
    <w:rsid w:val="00247E9B"/>
    <w:rsid w:val="002500FE"/>
    <w:rsid w:val="002504D3"/>
    <w:rsid w:val="00251208"/>
    <w:rsid w:val="00251216"/>
    <w:rsid w:val="00252552"/>
    <w:rsid w:val="002527E7"/>
    <w:rsid w:val="002530EC"/>
    <w:rsid w:val="00253118"/>
    <w:rsid w:val="0025384C"/>
    <w:rsid w:val="00253CE6"/>
    <w:rsid w:val="00253DD0"/>
    <w:rsid w:val="00254252"/>
    <w:rsid w:val="00254580"/>
    <w:rsid w:val="002545ED"/>
    <w:rsid w:val="00254774"/>
    <w:rsid w:val="0025535B"/>
    <w:rsid w:val="002554BC"/>
    <w:rsid w:val="0025554F"/>
    <w:rsid w:val="0025590F"/>
    <w:rsid w:val="002559A7"/>
    <w:rsid w:val="002561AF"/>
    <w:rsid w:val="002561CE"/>
    <w:rsid w:val="00256DFD"/>
    <w:rsid w:val="00256F81"/>
    <w:rsid w:val="0025725E"/>
    <w:rsid w:val="002578FC"/>
    <w:rsid w:val="00257A77"/>
    <w:rsid w:val="00257C56"/>
    <w:rsid w:val="00260419"/>
    <w:rsid w:val="002608F3"/>
    <w:rsid w:val="0026132D"/>
    <w:rsid w:val="00261540"/>
    <w:rsid w:val="002617C1"/>
    <w:rsid w:val="00261BEC"/>
    <w:rsid w:val="00261C3B"/>
    <w:rsid w:val="00261F53"/>
    <w:rsid w:val="00262109"/>
    <w:rsid w:val="00262154"/>
    <w:rsid w:val="0026218E"/>
    <w:rsid w:val="002625DE"/>
    <w:rsid w:val="002627D4"/>
    <w:rsid w:val="0026302F"/>
    <w:rsid w:val="0026305C"/>
    <w:rsid w:val="00263223"/>
    <w:rsid w:val="0026393E"/>
    <w:rsid w:val="00263F0C"/>
    <w:rsid w:val="00264091"/>
    <w:rsid w:val="002654F0"/>
    <w:rsid w:val="002655A4"/>
    <w:rsid w:val="0026560E"/>
    <w:rsid w:val="00265AB6"/>
    <w:rsid w:val="00265B19"/>
    <w:rsid w:val="00265D8A"/>
    <w:rsid w:val="00266594"/>
    <w:rsid w:val="002665D0"/>
    <w:rsid w:val="002670E6"/>
    <w:rsid w:val="0026713A"/>
    <w:rsid w:val="00267A9D"/>
    <w:rsid w:val="00267DF9"/>
    <w:rsid w:val="00267EBB"/>
    <w:rsid w:val="00270054"/>
    <w:rsid w:val="00270446"/>
    <w:rsid w:val="00270E45"/>
    <w:rsid w:val="00270E47"/>
    <w:rsid w:val="00270E73"/>
    <w:rsid w:val="00270FE5"/>
    <w:rsid w:val="0027127D"/>
    <w:rsid w:val="002719CB"/>
    <w:rsid w:val="002724B7"/>
    <w:rsid w:val="002724E2"/>
    <w:rsid w:val="00272BA6"/>
    <w:rsid w:val="00272DB0"/>
    <w:rsid w:val="00272E94"/>
    <w:rsid w:val="0027324E"/>
    <w:rsid w:val="0027326B"/>
    <w:rsid w:val="002734F7"/>
    <w:rsid w:val="002739AB"/>
    <w:rsid w:val="00273C65"/>
    <w:rsid w:val="00273CCF"/>
    <w:rsid w:val="00274951"/>
    <w:rsid w:val="002749FD"/>
    <w:rsid w:val="00274B23"/>
    <w:rsid w:val="00274E37"/>
    <w:rsid w:val="00274FE0"/>
    <w:rsid w:val="00275004"/>
    <w:rsid w:val="00275059"/>
    <w:rsid w:val="00275253"/>
    <w:rsid w:val="00275668"/>
    <w:rsid w:val="002756AE"/>
    <w:rsid w:val="002756B1"/>
    <w:rsid w:val="002756CB"/>
    <w:rsid w:val="002758EA"/>
    <w:rsid w:val="00275AA7"/>
    <w:rsid w:val="00275D2C"/>
    <w:rsid w:val="00275FBB"/>
    <w:rsid w:val="002761EB"/>
    <w:rsid w:val="00276203"/>
    <w:rsid w:val="002764E3"/>
    <w:rsid w:val="0027671F"/>
    <w:rsid w:val="002768EA"/>
    <w:rsid w:val="00276DCA"/>
    <w:rsid w:val="0027758C"/>
    <w:rsid w:val="0027794F"/>
    <w:rsid w:val="00280273"/>
    <w:rsid w:val="00280767"/>
    <w:rsid w:val="002808E2"/>
    <w:rsid w:val="00281616"/>
    <w:rsid w:val="00281BA0"/>
    <w:rsid w:val="002822A5"/>
    <w:rsid w:val="00282418"/>
    <w:rsid w:val="00282478"/>
    <w:rsid w:val="00282956"/>
    <w:rsid w:val="00282A8C"/>
    <w:rsid w:val="00282EAD"/>
    <w:rsid w:val="00283700"/>
    <w:rsid w:val="00283962"/>
    <w:rsid w:val="00283988"/>
    <w:rsid w:val="00283B08"/>
    <w:rsid w:val="00283D2E"/>
    <w:rsid w:val="002846B4"/>
    <w:rsid w:val="002849D2"/>
    <w:rsid w:val="00284AD4"/>
    <w:rsid w:val="00284FEB"/>
    <w:rsid w:val="00285365"/>
    <w:rsid w:val="00285547"/>
    <w:rsid w:val="00285B19"/>
    <w:rsid w:val="00286263"/>
    <w:rsid w:val="002865A9"/>
    <w:rsid w:val="002869BF"/>
    <w:rsid w:val="00286FFF"/>
    <w:rsid w:val="00287D9C"/>
    <w:rsid w:val="00287EC6"/>
    <w:rsid w:val="00287EEE"/>
    <w:rsid w:val="0029022C"/>
    <w:rsid w:val="002903D8"/>
    <w:rsid w:val="00290604"/>
    <w:rsid w:val="0029093C"/>
    <w:rsid w:val="002914FA"/>
    <w:rsid w:val="002918E3"/>
    <w:rsid w:val="002926C0"/>
    <w:rsid w:val="00292CB3"/>
    <w:rsid w:val="00292F1C"/>
    <w:rsid w:val="002931FD"/>
    <w:rsid w:val="00293211"/>
    <w:rsid w:val="002935C3"/>
    <w:rsid w:val="0029378B"/>
    <w:rsid w:val="00293A72"/>
    <w:rsid w:val="00293ABD"/>
    <w:rsid w:val="00293C3E"/>
    <w:rsid w:val="00293D50"/>
    <w:rsid w:val="002941B0"/>
    <w:rsid w:val="00294395"/>
    <w:rsid w:val="00294483"/>
    <w:rsid w:val="00294615"/>
    <w:rsid w:val="002948CB"/>
    <w:rsid w:val="00294C28"/>
    <w:rsid w:val="00294FCA"/>
    <w:rsid w:val="00295121"/>
    <w:rsid w:val="002952D6"/>
    <w:rsid w:val="00295379"/>
    <w:rsid w:val="0029576D"/>
    <w:rsid w:val="00295EB3"/>
    <w:rsid w:val="002962EF"/>
    <w:rsid w:val="002966CC"/>
    <w:rsid w:val="002966F2"/>
    <w:rsid w:val="0029715E"/>
    <w:rsid w:val="00297CAD"/>
    <w:rsid w:val="00297CB3"/>
    <w:rsid w:val="00297CBD"/>
    <w:rsid w:val="00297E99"/>
    <w:rsid w:val="002A00A4"/>
    <w:rsid w:val="002A081C"/>
    <w:rsid w:val="002A1047"/>
    <w:rsid w:val="002A1056"/>
    <w:rsid w:val="002A1358"/>
    <w:rsid w:val="002A1EBE"/>
    <w:rsid w:val="002A2060"/>
    <w:rsid w:val="002A2558"/>
    <w:rsid w:val="002A2A7E"/>
    <w:rsid w:val="002A315C"/>
    <w:rsid w:val="002A33D6"/>
    <w:rsid w:val="002A33F8"/>
    <w:rsid w:val="002A370C"/>
    <w:rsid w:val="002A3C3D"/>
    <w:rsid w:val="002A3F17"/>
    <w:rsid w:val="002A428E"/>
    <w:rsid w:val="002A44FE"/>
    <w:rsid w:val="002A462F"/>
    <w:rsid w:val="002A4A78"/>
    <w:rsid w:val="002A511A"/>
    <w:rsid w:val="002A51EB"/>
    <w:rsid w:val="002A553E"/>
    <w:rsid w:val="002A5CF4"/>
    <w:rsid w:val="002A6224"/>
    <w:rsid w:val="002A63E1"/>
    <w:rsid w:val="002A649B"/>
    <w:rsid w:val="002A6723"/>
    <w:rsid w:val="002A6997"/>
    <w:rsid w:val="002A6DF3"/>
    <w:rsid w:val="002A7577"/>
    <w:rsid w:val="002A7818"/>
    <w:rsid w:val="002A78BA"/>
    <w:rsid w:val="002A78C8"/>
    <w:rsid w:val="002A7B05"/>
    <w:rsid w:val="002B01E7"/>
    <w:rsid w:val="002B028A"/>
    <w:rsid w:val="002B0435"/>
    <w:rsid w:val="002B0471"/>
    <w:rsid w:val="002B047A"/>
    <w:rsid w:val="002B065D"/>
    <w:rsid w:val="002B1079"/>
    <w:rsid w:val="002B1571"/>
    <w:rsid w:val="002B1A26"/>
    <w:rsid w:val="002B1D9E"/>
    <w:rsid w:val="002B1EDF"/>
    <w:rsid w:val="002B1F42"/>
    <w:rsid w:val="002B29C0"/>
    <w:rsid w:val="002B2A98"/>
    <w:rsid w:val="002B2D9E"/>
    <w:rsid w:val="002B2E84"/>
    <w:rsid w:val="002B2FEA"/>
    <w:rsid w:val="002B35C8"/>
    <w:rsid w:val="002B39D7"/>
    <w:rsid w:val="002B3D63"/>
    <w:rsid w:val="002B3FED"/>
    <w:rsid w:val="002B4002"/>
    <w:rsid w:val="002B41D5"/>
    <w:rsid w:val="002B426F"/>
    <w:rsid w:val="002B4710"/>
    <w:rsid w:val="002B4831"/>
    <w:rsid w:val="002B5058"/>
    <w:rsid w:val="002B54EF"/>
    <w:rsid w:val="002B579D"/>
    <w:rsid w:val="002B593C"/>
    <w:rsid w:val="002B6544"/>
    <w:rsid w:val="002B66D3"/>
    <w:rsid w:val="002B671E"/>
    <w:rsid w:val="002B795B"/>
    <w:rsid w:val="002B7D64"/>
    <w:rsid w:val="002B7EB6"/>
    <w:rsid w:val="002C0151"/>
    <w:rsid w:val="002C0189"/>
    <w:rsid w:val="002C0231"/>
    <w:rsid w:val="002C0AB7"/>
    <w:rsid w:val="002C0C9B"/>
    <w:rsid w:val="002C0D03"/>
    <w:rsid w:val="002C0EFE"/>
    <w:rsid w:val="002C1279"/>
    <w:rsid w:val="002C14BC"/>
    <w:rsid w:val="002C15A1"/>
    <w:rsid w:val="002C175C"/>
    <w:rsid w:val="002C17F8"/>
    <w:rsid w:val="002C1895"/>
    <w:rsid w:val="002C2037"/>
    <w:rsid w:val="002C219D"/>
    <w:rsid w:val="002C2326"/>
    <w:rsid w:val="002C2961"/>
    <w:rsid w:val="002C29F9"/>
    <w:rsid w:val="002C2BAB"/>
    <w:rsid w:val="002C2CC4"/>
    <w:rsid w:val="002C3987"/>
    <w:rsid w:val="002C4023"/>
    <w:rsid w:val="002C422A"/>
    <w:rsid w:val="002C4495"/>
    <w:rsid w:val="002C45F5"/>
    <w:rsid w:val="002C491A"/>
    <w:rsid w:val="002C4E4E"/>
    <w:rsid w:val="002C4FA7"/>
    <w:rsid w:val="002C50D4"/>
    <w:rsid w:val="002C518E"/>
    <w:rsid w:val="002C5417"/>
    <w:rsid w:val="002C5614"/>
    <w:rsid w:val="002C5A29"/>
    <w:rsid w:val="002C5B6E"/>
    <w:rsid w:val="002C5CE2"/>
    <w:rsid w:val="002C5E01"/>
    <w:rsid w:val="002C6292"/>
    <w:rsid w:val="002C6CA7"/>
    <w:rsid w:val="002C6D3A"/>
    <w:rsid w:val="002C6DB4"/>
    <w:rsid w:val="002D029F"/>
    <w:rsid w:val="002D0396"/>
    <w:rsid w:val="002D0C29"/>
    <w:rsid w:val="002D0DC4"/>
    <w:rsid w:val="002D173A"/>
    <w:rsid w:val="002D197D"/>
    <w:rsid w:val="002D1C08"/>
    <w:rsid w:val="002D221D"/>
    <w:rsid w:val="002D2310"/>
    <w:rsid w:val="002D2327"/>
    <w:rsid w:val="002D24AC"/>
    <w:rsid w:val="002D2C39"/>
    <w:rsid w:val="002D309C"/>
    <w:rsid w:val="002D3837"/>
    <w:rsid w:val="002D415B"/>
    <w:rsid w:val="002D4B7E"/>
    <w:rsid w:val="002D4E06"/>
    <w:rsid w:val="002D4E55"/>
    <w:rsid w:val="002D5030"/>
    <w:rsid w:val="002D5032"/>
    <w:rsid w:val="002D58DA"/>
    <w:rsid w:val="002D58F3"/>
    <w:rsid w:val="002D5C46"/>
    <w:rsid w:val="002D6026"/>
    <w:rsid w:val="002D616B"/>
    <w:rsid w:val="002D67BE"/>
    <w:rsid w:val="002D6AE6"/>
    <w:rsid w:val="002D6BC8"/>
    <w:rsid w:val="002D6CCC"/>
    <w:rsid w:val="002D6E14"/>
    <w:rsid w:val="002D70AB"/>
    <w:rsid w:val="002D7C00"/>
    <w:rsid w:val="002E0270"/>
    <w:rsid w:val="002E0273"/>
    <w:rsid w:val="002E04CB"/>
    <w:rsid w:val="002E04D2"/>
    <w:rsid w:val="002E0563"/>
    <w:rsid w:val="002E1E64"/>
    <w:rsid w:val="002E2524"/>
    <w:rsid w:val="002E258C"/>
    <w:rsid w:val="002E2CF9"/>
    <w:rsid w:val="002E2E3E"/>
    <w:rsid w:val="002E34CD"/>
    <w:rsid w:val="002E3825"/>
    <w:rsid w:val="002E3DB3"/>
    <w:rsid w:val="002E4131"/>
    <w:rsid w:val="002E49E6"/>
    <w:rsid w:val="002E4F50"/>
    <w:rsid w:val="002E541C"/>
    <w:rsid w:val="002E5603"/>
    <w:rsid w:val="002E56D2"/>
    <w:rsid w:val="002E5718"/>
    <w:rsid w:val="002E5B94"/>
    <w:rsid w:val="002E636E"/>
    <w:rsid w:val="002E6657"/>
    <w:rsid w:val="002E67E9"/>
    <w:rsid w:val="002E6B05"/>
    <w:rsid w:val="002E76E3"/>
    <w:rsid w:val="002E7844"/>
    <w:rsid w:val="002F020B"/>
    <w:rsid w:val="002F03D3"/>
    <w:rsid w:val="002F0B83"/>
    <w:rsid w:val="002F0F68"/>
    <w:rsid w:val="002F159B"/>
    <w:rsid w:val="002F1911"/>
    <w:rsid w:val="002F1950"/>
    <w:rsid w:val="002F1AD4"/>
    <w:rsid w:val="002F1B41"/>
    <w:rsid w:val="002F1EB2"/>
    <w:rsid w:val="002F1EDD"/>
    <w:rsid w:val="002F2079"/>
    <w:rsid w:val="002F26FB"/>
    <w:rsid w:val="002F29F9"/>
    <w:rsid w:val="002F2AF4"/>
    <w:rsid w:val="002F2BD7"/>
    <w:rsid w:val="002F34C3"/>
    <w:rsid w:val="002F378D"/>
    <w:rsid w:val="002F403F"/>
    <w:rsid w:val="002F40D8"/>
    <w:rsid w:val="002F49BC"/>
    <w:rsid w:val="002F55C6"/>
    <w:rsid w:val="002F5944"/>
    <w:rsid w:val="002F59DE"/>
    <w:rsid w:val="002F5B62"/>
    <w:rsid w:val="002F65A9"/>
    <w:rsid w:val="002F684E"/>
    <w:rsid w:val="002F6891"/>
    <w:rsid w:val="002F6943"/>
    <w:rsid w:val="002F6949"/>
    <w:rsid w:val="002F7040"/>
    <w:rsid w:val="002F76EF"/>
    <w:rsid w:val="002F77F1"/>
    <w:rsid w:val="002F7B69"/>
    <w:rsid w:val="002F7D6B"/>
    <w:rsid w:val="002F7DE0"/>
    <w:rsid w:val="0030029A"/>
    <w:rsid w:val="00300887"/>
    <w:rsid w:val="00300A6B"/>
    <w:rsid w:val="00300E9B"/>
    <w:rsid w:val="0030177A"/>
    <w:rsid w:val="003018A8"/>
    <w:rsid w:val="00302562"/>
    <w:rsid w:val="00302849"/>
    <w:rsid w:val="00302D17"/>
    <w:rsid w:val="00303478"/>
    <w:rsid w:val="003037C0"/>
    <w:rsid w:val="0030382A"/>
    <w:rsid w:val="00303AA7"/>
    <w:rsid w:val="00303D5F"/>
    <w:rsid w:val="003041AC"/>
    <w:rsid w:val="00304261"/>
    <w:rsid w:val="003042E7"/>
    <w:rsid w:val="00305398"/>
    <w:rsid w:val="00305414"/>
    <w:rsid w:val="00305690"/>
    <w:rsid w:val="0030587D"/>
    <w:rsid w:val="003059FA"/>
    <w:rsid w:val="00305C5B"/>
    <w:rsid w:val="00305CA8"/>
    <w:rsid w:val="003065EA"/>
    <w:rsid w:val="003065F4"/>
    <w:rsid w:val="003068D6"/>
    <w:rsid w:val="00306A43"/>
    <w:rsid w:val="00306ADD"/>
    <w:rsid w:val="003070CA"/>
    <w:rsid w:val="0030714F"/>
    <w:rsid w:val="0030718D"/>
    <w:rsid w:val="003073C8"/>
    <w:rsid w:val="00307497"/>
    <w:rsid w:val="003077EC"/>
    <w:rsid w:val="00307830"/>
    <w:rsid w:val="00310027"/>
    <w:rsid w:val="0031002A"/>
    <w:rsid w:val="003104E2"/>
    <w:rsid w:val="0031056C"/>
    <w:rsid w:val="003105EC"/>
    <w:rsid w:val="003109EE"/>
    <w:rsid w:val="00310CDC"/>
    <w:rsid w:val="00310D4F"/>
    <w:rsid w:val="00310E6F"/>
    <w:rsid w:val="00310E7F"/>
    <w:rsid w:val="00310FB1"/>
    <w:rsid w:val="0031118B"/>
    <w:rsid w:val="00311489"/>
    <w:rsid w:val="00311A45"/>
    <w:rsid w:val="00311CF1"/>
    <w:rsid w:val="00311D3A"/>
    <w:rsid w:val="0031216C"/>
    <w:rsid w:val="003121C5"/>
    <w:rsid w:val="00312725"/>
    <w:rsid w:val="00312B0F"/>
    <w:rsid w:val="00312E7C"/>
    <w:rsid w:val="00312F1B"/>
    <w:rsid w:val="00313120"/>
    <w:rsid w:val="00313696"/>
    <w:rsid w:val="003136B6"/>
    <w:rsid w:val="003138E3"/>
    <w:rsid w:val="00313A3A"/>
    <w:rsid w:val="00313E88"/>
    <w:rsid w:val="00314261"/>
    <w:rsid w:val="00314DEE"/>
    <w:rsid w:val="00314E7A"/>
    <w:rsid w:val="00314F0F"/>
    <w:rsid w:val="00314F93"/>
    <w:rsid w:val="003151BB"/>
    <w:rsid w:val="00315A9E"/>
    <w:rsid w:val="00315D0B"/>
    <w:rsid w:val="003163C1"/>
    <w:rsid w:val="003173EF"/>
    <w:rsid w:val="003178E2"/>
    <w:rsid w:val="00317C6C"/>
    <w:rsid w:val="003207DB"/>
    <w:rsid w:val="00320CE8"/>
    <w:rsid w:val="00320EC5"/>
    <w:rsid w:val="00320F3C"/>
    <w:rsid w:val="003213B8"/>
    <w:rsid w:val="00321A50"/>
    <w:rsid w:val="00321ADD"/>
    <w:rsid w:val="00321D8F"/>
    <w:rsid w:val="00321DB5"/>
    <w:rsid w:val="00321DEF"/>
    <w:rsid w:val="00322162"/>
    <w:rsid w:val="0032272F"/>
    <w:rsid w:val="00322E27"/>
    <w:rsid w:val="00323159"/>
    <w:rsid w:val="00323392"/>
    <w:rsid w:val="00323B22"/>
    <w:rsid w:val="00323B6C"/>
    <w:rsid w:val="00323F1D"/>
    <w:rsid w:val="00324CFF"/>
    <w:rsid w:val="003253D7"/>
    <w:rsid w:val="0032551E"/>
    <w:rsid w:val="00325555"/>
    <w:rsid w:val="003258F8"/>
    <w:rsid w:val="00325A8E"/>
    <w:rsid w:val="00325FFC"/>
    <w:rsid w:val="003263AC"/>
    <w:rsid w:val="00326627"/>
    <w:rsid w:val="0032678F"/>
    <w:rsid w:val="003268ED"/>
    <w:rsid w:val="003269FE"/>
    <w:rsid w:val="00326A87"/>
    <w:rsid w:val="00326AE8"/>
    <w:rsid w:val="003272A5"/>
    <w:rsid w:val="003275F1"/>
    <w:rsid w:val="00327BF5"/>
    <w:rsid w:val="003307F8"/>
    <w:rsid w:val="00330B21"/>
    <w:rsid w:val="00330BDD"/>
    <w:rsid w:val="00331208"/>
    <w:rsid w:val="003316D0"/>
    <w:rsid w:val="00331A38"/>
    <w:rsid w:val="003328A1"/>
    <w:rsid w:val="00332E2D"/>
    <w:rsid w:val="00332E7B"/>
    <w:rsid w:val="00332F73"/>
    <w:rsid w:val="00333086"/>
    <w:rsid w:val="0033343A"/>
    <w:rsid w:val="003334DB"/>
    <w:rsid w:val="003339C4"/>
    <w:rsid w:val="00333A8C"/>
    <w:rsid w:val="00333B04"/>
    <w:rsid w:val="00334A32"/>
    <w:rsid w:val="00334ABB"/>
    <w:rsid w:val="00334B44"/>
    <w:rsid w:val="00334FF1"/>
    <w:rsid w:val="003350C7"/>
    <w:rsid w:val="003358BC"/>
    <w:rsid w:val="00335EF0"/>
    <w:rsid w:val="00336C6E"/>
    <w:rsid w:val="00336CFD"/>
    <w:rsid w:val="00336FC8"/>
    <w:rsid w:val="00337584"/>
    <w:rsid w:val="00337623"/>
    <w:rsid w:val="003378CA"/>
    <w:rsid w:val="00340567"/>
    <w:rsid w:val="00340ADA"/>
    <w:rsid w:val="00341065"/>
    <w:rsid w:val="00341132"/>
    <w:rsid w:val="00341220"/>
    <w:rsid w:val="00341272"/>
    <w:rsid w:val="003412E2"/>
    <w:rsid w:val="003414F4"/>
    <w:rsid w:val="0034195D"/>
    <w:rsid w:val="00341B48"/>
    <w:rsid w:val="00341F90"/>
    <w:rsid w:val="003420CD"/>
    <w:rsid w:val="003421CA"/>
    <w:rsid w:val="003421EB"/>
    <w:rsid w:val="00342A22"/>
    <w:rsid w:val="00342FB5"/>
    <w:rsid w:val="00343064"/>
    <w:rsid w:val="00344671"/>
    <w:rsid w:val="003446E0"/>
    <w:rsid w:val="0034523E"/>
    <w:rsid w:val="003458A2"/>
    <w:rsid w:val="00345968"/>
    <w:rsid w:val="00346AB6"/>
    <w:rsid w:val="003474AF"/>
    <w:rsid w:val="003475A3"/>
    <w:rsid w:val="003475DA"/>
    <w:rsid w:val="003502EB"/>
    <w:rsid w:val="003503AB"/>
    <w:rsid w:val="00350659"/>
    <w:rsid w:val="00350EF4"/>
    <w:rsid w:val="00351099"/>
    <w:rsid w:val="00351422"/>
    <w:rsid w:val="00351A4B"/>
    <w:rsid w:val="00351AB1"/>
    <w:rsid w:val="00351B64"/>
    <w:rsid w:val="00351F5C"/>
    <w:rsid w:val="00352335"/>
    <w:rsid w:val="00352442"/>
    <w:rsid w:val="003524CF"/>
    <w:rsid w:val="0035261D"/>
    <w:rsid w:val="003528FA"/>
    <w:rsid w:val="00352C95"/>
    <w:rsid w:val="003534A5"/>
    <w:rsid w:val="00354211"/>
    <w:rsid w:val="00354317"/>
    <w:rsid w:val="00354898"/>
    <w:rsid w:val="003548E8"/>
    <w:rsid w:val="003549E9"/>
    <w:rsid w:val="00354B5D"/>
    <w:rsid w:val="00354F18"/>
    <w:rsid w:val="00355266"/>
    <w:rsid w:val="0035572A"/>
    <w:rsid w:val="00355950"/>
    <w:rsid w:val="00355963"/>
    <w:rsid w:val="00355A42"/>
    <w:rsid w:val="00355E87"/>
    <w:rsid w:val="00356504"/>
    <w:rsid w:val="00356BE0"/>
    <w:rsid w:val="00357118"/>
    <w:rsid w:val="00357642"/>
    <w:rsid w:val="00357A2B"/>
    <w:rsid w:val="00357EAD"/>
    <w:rsid w:val="00357F68"/>
    <w:rsid w:val="00360063"/>
    <w:rsid w:val="0036017C"/>
    <w:rsid w:val="00360465"/>
    <w:rsid w:val="003604D3"/>
    <w:rsid w:val="00360698"/>
    <w:rsid w:val="00360B09"/>
    <w:rsid w:val="00360E2F"/>
    <w:rsid w:val="00361113"/>
    <w:rsid w:val="003611BA"/>
    <w:rsid w:val="00361479"/>
    <w:rsid w:val="00361792"/>
    <w:rsid w:val="0036180E"/>
    <w:rsid w:val="00361FED"/>
    <w:rsid w:val="003628BB"/>
    <w:rsid w:val="00362C5E"/>
    <w:rsid w:val="00362EF1"/>
    <w:rsid w:val="00363128"/>
    <w:rsid w:val="0036344F"/>
    <w:rsid w:val="003644C6"/>
    <w:rsid w:val="00364541"/>
    <w:rsid w:val="00364579"/>
    <w:rsid w:val="00364CFD"/>
    <w:rsid w:val="003658AB"/>
    <w:rsid w:val="00365967"/>
    <w:rsid w:val="00365AB2"/>
    <w:rsid w:val="003661DA"/>
    <w:rsid w:val="003665E1"/>
    <w:rsid w:val="00366631"/>
    <w:rsid w:val="003668B5"/>
    <w:rsid w:val="00366E18"/>
    <w:rsid w:val="00366F4D"/>
    <w:rsid w:val="00366FE9"/>
    <w:rsid w:val="00367017"/>
    <w:rsid w:val="00367720"/>
    <w:rsid w:val="003679E5"/>
    <w:rsid w:val="00367A75"/>
    <w:rsid w:val="00367C50"/>
    <w:rsid w:val="00370313"/>
    <w:rsid w:val="00370E9E"/>
    <w:rsid w:val="00371420"/>
    <w:rsid w:val="0037265B"/>
    <w:rsid w:val="00373132"/>
    <w:rsid w:val="0037392B"/>
    <w:rsid w:val="00373A00"/>
    <w:rsid w:val="00373AC9"/>
    <w:rsid w:val="00373E73"/>
    <w:rsid w:val="00373FEB"/>
    <w:rsid w:val="0037418A"/>
    <w:rsid w:val="0037454B"/>
    <w:rsid w:val="0037462C"/>
    <w:rsid w:val="00374A61"/>
    <w:rsid w:val="00374D89"/>
    <w:rsid w:val="00374EAA"/>
    <w:rsid w:val="003754F8"/>
    <w:rsid w:val="003757B0"/>
    <w:rsid w:val="00375A57"/>
    <w:rsid w:val="00375CB8"/>
    <w:rsid w:val="00376466"/>
    <w:rsid w:val="00376467"/>
    <w:rsid w:val="0037659D"/>
    <w:rsid w:val="00376709"/>
    <w:rsid w:val="0037709C"/>
    <w:rsid w:val="00377235"/>
    <w:rsid w:val="00377981"/>
    <w:rsid w:val="00377A10"/>
    <w:rsid w:val="00380050"/>
    <w:rsid w:val="00380249"/>
    <w:rsid w:val="00380392"/>
    <w:rsid w:val="00380559"/>
    <w:rsid w:val="0038073E"/>
    <w:rsid w:val="003812D7"/>
    <w:rsid w:val="00381547"/>
    <w:rsid w:val="00381A63"/>
    <w:rsid w:val="00381D0B"/>
    <w:rsid w:val="00381D7D"/>
    <w:rsid w:val="00381E02"/>
    <w:rsid w:val="0038212D"/>
    <w:rsid w:val="00382250"/>
    <w:rsid w:val="00382262"/>
    <w:rsid w:val="0038243F"/>
    <w:rsid w:val="00382482"/>
    <w:rsid w:val="003824F6"/>
    <w:rsid w:val="003825DC"/>
    <w:rsid w:val="0038270C"/>
    <w:rsid w:val="00382B2A"/>
    <w:rsid w:val="00382D2D"/>
    <w:rsid w:val="003830F2"/>
    <w:rsid w:val="00383383"/>
    <w:rsid w:val="00383A53"/>
    <w:rsid w:val="00383B87"/>
    <w:rsid w:val="00383CE9"/>
    <w:rsid w:val="00383F84"/>
    <w:rsid w:val="0038464C"/>
    <w:rsid w:val="00384D0B"/>
    <w:rsid w:val="00384F72"/>
    <w:rsid w:val="00385528"/>
    <w:rsid w:val="00385860"/>
    <w:rsid w:val="00385A61"/>
    <w:rsid w:val="00385B79"/>
    <w:rsid w:val="00385E6D"/>
    <w:rsid w:val="00386541"/>
    <w:rsid w:val="00386560"/>
    <w:rsid w:val="00386715"/>
    <w:rsid w:val="0038699E"/>
    <w:rsid w:val="00387095"/>
    <w:rsid w:val="003872F5"/>
    <w:rsid w:val="003879A5"/>
    <w:rsid w:val="00387A06"/>
    <w:rsid w:val="00390387"/>
    <w:rsid w:val="00390739"/>
    <w:rsid w:val="003908F6"/>
    <w:rsid w:val="00390AB6"/>
    <w:rsid w:val="00390EF6"/>
    <w:rsid w:val="00390F29"/>
    <w:rsid w:val="00391239"/>
    <w:rsid w:val="003914C6"/>
    <w:rsid w:val="00391643"/>
    <w:rsid w:val="00391A01"/>
    <w:rsid w:val="00391C6D"/>
    <w:rsid w:val="00391E43"/>
    <w:rsid w:val="0039263F"/>
    <w:rsid w:val="00392CE4"/>
    <w:rsid w:val="003935FB"/>
    <w:rsid w:val="0039408B"/>
    <w:rsid w:val="0039488E"/>
    <w:rsid w:val="00394EB9"/>
    <w:rsid w:val="0039515B"/>
    <w:rsid w:val="00395635"/>
    <w:rsid w:val="003957EA"/>
    <w:rsid w:val="003960C8"/>
    <w:rsid w:val="003963E8"/>
    <w:rsid w:val="00396579"/>
    <w:rsid w:val="00396747"/>
    <w:rsid w:val="00396EBF"/>
    <w:rsid w:val="0039735F"/>
    <w:rsid w:val="00397450"/>
    <w:rsid w:val="00397AAA"/>
    <w:rsid w:val="00397D3B"/>
    <w:rsid w:val="00397D9B"/>
    <w:rsid w:val="00397E17"/>
    <w:rsid w:val="003A0017"/>
    <w:rsid w:val="003A018F"/>
    <w:rsid w:val="003A02C6"/>
    <w:rsid w:val="003A03A9"/>
    <w:rsid w:val="003A172B"/>
    <w:rsid w:val="003A1BA9"/>
    <w:rsid w:val="003A1EE0"/>
    <w:rsid w:val="003A2764"/>
    <w:rsid w:val="003A2A92"/>
    <w:rsid w:val="003A2E47"/>
    <w:rsid w:val="003A3331"/>
    <w:rsid w:val="003A3F04"/>
    <w:rsid w:val="003A41B0"/>
    <w:rsid w:val="003A4329"/>
    <w:rsid w:val="003A47D6"/>
    <w:rsid w:val="003A4E00"/>
    <w:rsid w:val="003A4E73"/>
    <w:rsid w:val="003A4FCD"/>
    <w:rsid w:val="003A5120"/>
    <w:rsid w:val="003A6172"/>
    <w:rsid w:val="003A6868"/>
    <w:rsid w:val="003A6D75"/>
    <w:rsid w:val="003A6E54"/>
    <w:rsid w:val="003A745F"/>
    <w:rsid w:val="003A761E"/>
    <w:rsid w:val="003A76EA"/>
    <w:rsid w:val="003A7C1B"/>
    <w:rsid w:val="003A7F4C"/>
    <w:rsid w:val="003B02FD"/>
    <w:rsid w:val="003B0584"/>
    <w:rsid w:val="003B06F2"/>
    <w:rsid w:val="003B07C8"/>
    <w:rsid w:val="003B0DA3"/>
    <w:rsid w:val="003B10A9"/>
    <w:rsid w:val="003B10AE"/>
    <w:rsid w:val="003B14C0"/>
    <w:rsid w:val="003B158B"/>
    <w:rsid w:val="003B1748"/>
    <w:rsid w:val="003B21A7"/>
    <w:rsid w:val="003B2B4F"/>
    <w:rsid w:val="003B2B7B"/>
    <w:rsid w:val="003B2DC2"/>
    <w:rsid w:val="003B2DE0"/>
    <w:rsid w:val="003B2E49"/>
    <w:rsid w:val="003B2EE9"/>
    <w:rsid w:val="003B31BD"/>
    <w:rsid w:val="003B324B"/>
    <w:rsid w:val="003B3291"/>
    <w:rsid w:val="003B34B4"/>
    <w:rsid w:val="003B3F21"/>
    <w:rsid w:val="003B3F34"/>
    <w:rsid w:val="003B40B9"/>
    <w:rsid w:val="003B4169"/>
    <w:rsid w:val="003B4526"/>
    <w:rsid w:val="003B589C"/>
    <w:rsid w:val="003B59B8"/>
    <w:rsid w:val="003B5AE0"/>
    <w:rsid w:val="003B5EB9"/>
    <w:rsid w:val="003B6524"/>
    <w:rsid w:val="003B6C5D"/>
    <w:rsid w:val="003B70F7"/>
    <w:rsid w:val="003B7581"/>
    <w:rsid w:val="003B77CE"/>
    <w:rsid w:val="003B78C9"/>
    <w:rsid w:val="003B798D"/>
    <w:rsid w:val="003B7EDF"/>
    <w:rsid w:val="003C02E1"/>
    <w:rsid w:val="003C041E"/>
    <w:rsid w:val="003C0991"/>
    <w:rsid w:val="003C0E6F"/>
    <w:rsid w:val="003C111F"/>
    <w:rsid w:val="003C116A"/>
    <w:rsid w:val="003C1E78"/>
    <w:rsid w:val="003C221E"/>
    <w:rsid w:val="003C22E1"/>
    <w:rsid w:val="003C2353"/>
    <w:rsid w:val="003C2686"/>
    <w:rsid w:val="003C276A"/>
    <w:rsid w:val="003C27B8"/>
    <w:rsid w:val="003C2EE7"/>
    <w:rsid w:val="003C3201"/>
    <w:rsid w:val="003C3EB5"/>
    <w:rsid w:val="003C421A"/>
    <w:rsid w:val="003C44AA"/>
    <w:rsid w:val="003C4F06"/>
    <w:rsid w:val="003C4FC1"/>
    <w:rsid w:val="003C53F2"/>
    <w:rsid w:val="003C58D9"/>
    <w:rsid w:val="003C5DD3"/>
    <w:rsid w:val="003C6E42"/>
    <w:rsid w:val="003C6ECC"/>
    <w:rsid w:val="003C7467"/>
    <w:rsid w:val="003C76CE"/>
    <w:rsid w:val="003C796A"/>
    <w:rsid w:val="003C7CA7"/>
    <w:rsid w:val="003D0891"/>
    <w:rsid w:val="003D0F5C"/>
    <w:rsid w:val="003D1CD9"/>
    <w:rsid w:val="003D226A"/>
    <w:rsid w:val="003D23AB"/>
    <w:rsid w:val="003D2471"/>
    <w:rsid w:val="003D28FE"/>
    <w:rsid w:val="003D2A9C"/>
    <w:rsid w:val="003D3266"/>
    <w:rsid w:val="003D3915"/>
    <w:rsid w:val="003D3C20"/>
    <w:rsid w:val="003D427B"/>
    <w:rsid w:val="003D4449"/>
    <w:rsid w:val="003D44A3"/>
    <w:rsid w:val="003D4792"/>
    <w:rsid w:val="003D4915"/>
    <w:rsid w:val="003D4928"/>
    <w:rsid w:val="003D4A55"/>
    <w:rsid w:val="003D4B5F"/>
    <w:rsid w:val="003D4D1B"/>
    <w:rsid w:val="003D538B"/>
    <w:rsid w:val="003D538F"/>
    <w:rsid w:val="003D5755"/>
    <w:rsid w:val="003D596E"/>
    <w:rsid w:val="003D5C93"/>
    <w:rsid w:val="003D5EF9"/>
    <w:rsid w:val="003D60F7"/>
    <w:rsid w:val="003D63B9"/>
    <w:rsid w:val="003D6865"/>
    <w:rsid w:val="003D7053"/>
    <w:rsid w:val="003D7146"/>
    <w:rsid w:val="003D72E8"/>
    <w:rsid w:val="003D741A"/>
    <w:rsid w:val="003D78ED"/>
    <w:rsid w:val="003D79E2"/>
    <w:rsid w:val="003D7B4A"/>
    <w:rsid w:val="003E0091"/>
    <w:rsid w:val="003E03E3"/>
    <w:rsid w:val="003E0ADE"/>
    <w:rsid w:val="003E0B19"/>
    <w:rsid w:val="003E1418"/>
    <w:rsid w:val="003E1A5D"/>
    <w:rsid w:val="003E1BCD"/>
    <w:rsid w:val="003E1CEE"/>
    <w:rsid w:val="003E1DC7"/>
    <w:rsid w:val="003E1E40"/>
    <w:rsid w:val="003E20FD"/>
    <w:rsid w:val="003E22DA"/>
    <w:rsid w:val="003E23AA"/>
    <w:rsid w:val="003E2451"/>
    <w:rsid w:val="003E284C"/>
    <w:rsid w:val="003E2D91"/>
    <w:rsid w:val="003E2FCD"/>
    <w:rsid w:val="003E319B"/>
    <w:rsid w:val="003E31AF"/>
    <w:rsid w:val="003E35E5"/>
    <w:rsid w:val="003E3772"/>
    <w:rsid w:val="003E38DC"/>
    <w:rsid w:val="003E3D1A"/>
    <w:rsid w:val="003E4262"/>
    <w:rsid w:val="003E46CE"/>
    <w:rsid w:val="003E4953"/>
    <w:rsid w:val="003E5864"/>
    <w:rsid w:val="003E58FF"/>
    <w:rsid w:val="003E5909"/>
    <w:rsid w:val="003E5A45"/>
    <w:rsid w:val="003E5D40"/>
    <w:rsid w:val="003E5DED"/>
    <w:rsid w:val="003E6919"/>
    <w:rsid w:val="003E6FD7"/>
    <w:rsid w:val="003E760D"/>
    <w:rsid w:val="003E7EEF"/>
    <w:rsid w:val="003F0102"/>
    <w:rsid w:val="003F0132"/>
    <w:rsid w:val="003F0AF9"/>
    <w:rsid w:val="003F0C74"/>
    <w:rsid w:val="003F1027"/>
    <w:rsid w:val="003F18A3"/>
    <w:rsid w:val="003F20E0"/>
    <w:rsid w:val="003F21D8"/>
    <w:rsid w:val="003F220E"/>
    <w:rsid w:val="003F2326"/>
    <w:rsid w:val="003F267E"/>
    <w:rsid w:val="003F2F28"/>
    <w:rsid w:val="003F2F6B"/>
    <w:rsid w:val="003F3186"/>
    <w:rsid w:val="003F39BF"/>
    <w:rsid w:val="003F40D7"/>
    <w:rsid w:val="003F4202"/>
    <w:rsid w:val="003F425C"/>
    <w:rsid w:val="003F4667"/>
    <w:rsid w:val="003F47CF"/>
    <w:rsid w:val="003F47E1"/>
    <w:rsid w:val="003F48F0"/>
    <w:rsid w:val="003F49CF"/>
    <w:rsid w:val="003F5221"/>
    <w:rsid w:val="003F5586"/>
    <w:rsid w:val="003F57C5"/>
    <w:rsid w:val="003F5A96"/>
    <w:rsid w:val="003F5ABD"/>
    <w:rsid w:val="003F5F4E"/>
    <w:rsid w:val="003F6446"/>
    <w:rsid w:val="003F6944"/>
    <w:rsid w:val="003F6CAA"/>
    <w:rsid w:val="003F6F52"/>
    <w:rsid w:val="003F7229"/>
    <w:rsid w:val="003F79B0"/>
    <w:rsid w:val="003F7DA4"/>
    <w:rsid w:val="003F7E52"/>
    <w:rsid w:val="00400781"/>
    <w:rsid w:val="004009C9"/>
    <w:rsid w:val="00400B73"/>
    <w:rsid w:val="00400B83"/>
    <w:rsid w:val="00400ED0"/>
    <w:rsid w:val="00401B6E"/>
    <w:rsid w:val="004024D0"/>
    <w:rsid w:val="004027EA"/>
    <w:rsid w:val="00402E7B"/>
    <w:rsid w:val="00403AC2"/>
    <w:rsid w:val="00404058"/>
    <w:rsid w:val="0040441F"/>
    <w:rsid w:val="0040448D"/>
    <w:rsid w:val="00404D91"/>
    <w:rsid w:val="00404E8B"/>
    <w:rsid w:val="00404FEB"/>
    <w:rsid w:val="0040596C"/>
    <w:rsid w:val="00405C81"/>
    <w:rsid w:val="00405EB7"/>
    <w:rsid w:val="004066E0"/>
    <w:rsid w:val="004068A8"/>
    <w:rsid w:val="004069AC"/>
    <w:rsid w:val="00407102"/>
    <w:rsid w:val="0040755B"/>
    <w:rsid w:val="0040757B"/>
    <w:rsid w:val="004077C6"/>
    <w:rsid w:val="0041015D"/>
    <w:rsid w:val="0041082D"/>
    <w:rsid w:val="00410A9E"/>
    <w:rsid w:val="004115FF"/>
    <w:rsid w:val="004118D0"/>
    <w:rsid w:val="00411D28"/>
    <w:rsid w:val="004128D1"/>
    <w:rsid w:val="00412B8C"/>
    <w:rsid w:val="00412E2F"/>
    <w:rsid w:val="00412E79"/>
    <w:rsid w:val="00412F0F"/>
    <w:rsid w:val="004130C8"/>
    <w:rsid w:val="004130E6"/>
    <w:rsid w:val="00413683"/>
    <w:rsid w:val="004136E8"/>
    <w:rsid w:val="00415127"/>
    <w:rsid w:val="0041528A"/>
    <w:rsid w:val="0041550D"/>
    <w:rsid w:val="00415535"/>
    <w:rsid w:val="00415931"/>
    <w:rsid w:val="00415C69"/>
    <w:rsid w:val="00415FD0"/>
    <w:rsid w:val="00416417"/>
    <w:rsid w:val="00416480"/>
    <w:rsid w:val="004164AF"/>
    <w:rsid w:val="0041678C"/>
    <w:rsid w:val="00416C37"/>
    <w:rsid w:val="00417434"/>
    <w:rsid w:val="004174B3"/>
    <w:rsid w:val="004177F7"/>
    <w:rsid w:val="00417D6B"/>
    <w:rsid w:val="00417E0E"/>
    <w:rsid w:val="00417F86"/>
    <w:rsid w:val="00417FEA"/>
    <w:rsid w:val="004200A9"/>
    <w:rsid w:val="00420348"/>
    <w:rsid w:val="0042084A"/>
    <w:rsid w:val="0042097B"/>
    <w:rsid w:val="00420B2F"/>
    <w:rsid w:val="00420FB5"/>
    <w:rsid w:val="0042123A"/>
    <w:rsid w:val="00421304"/>
    <w:rsid w:val="00421CE5"/>
    <w:rsid w:val="00421E56"/>
    <w:rsid w:val="00421F9D"/>
    <w:rsid w:val="00422050"/>
    <w:rsid w:val="00422458"/>
    <w:rsid w:val="00422508"/>
    <w:rsid w:val="00422A1E"/>
    <w:rsid w:val="00422A73"/>
    <w:rsid w:val="00422C8E"/>
    <w:rsid w:val="004230F7"/>
    <w:rsid w:val="00423D78"/>
    <w:rsid w:val="004241E7"/>
    <w:rsid w:val="004245E4"/>
    <w:rsid w:val="0042485B"/>
    <w:rsid w:val="00424CA8"/>
    <w:rsid w:val="00424DE1"/>
    <w:rsid w:val="004250E5"/>
    <w:rsid w:val="004258F8"/>
    <w:rsid w:val="00425CE3"/>
    <w:rsid w:val="00425E45"/>
    <w:rsid w:val="00425EA8"/>
    <w:rsid w:val="0042615B"/>
    <w:rsid w:val="004264A6"/>
    <w:rsid w:val="00426637"/>
    <w:rsid w:val="00426D1E"/>
    <w:rsid w:val="00427B94"/>
    <w:rsid w:val="004301CB"/>
    <w:rsid w:val="0043036A"/>
    <w:rsid w:val="0043041F"/>
    <w:rsid w:val="00430594"/>
    <w:rsid w:val="00430B5C"/>
    <w:rsid w:val="00430D71"/>
    <w:rsid w:val="00430FAA"/>
    <w:rsid w:val="0043105F"/>
    <w:rsid w:val="004311A8"/>
    <w:rsid w:val="004319DB"/>
    <w:rsid w:val="00431A5F"/>
    <w:rsid w:val="00431D47"/>
    <w:rsid w:val="0043217B"/>
    <w:rsid w:val="00432270"/>
    <w:rsid w:val="00432742"/>
    <w:rsid w:val="00432BA3"/>
    <w:rsid w:val="0043326F"/>
    <w:rsid w:val="0043331E"/>
    <w:rsid w:val="00433325"/>
    <w:rsid w:val="00433526"/>
    <w:rsid w:val="004336F9"/>
    <w:rsid w:val="004339EE"/>
    <w:rsid w:val="00433A27"/>
    <w:rsid w:val="00433F31"/>
    <w:rsid w:val="00434996"/>
    <w:rsid w:val="00434C0C"/>
    <w:rsid w:val="00436146"/>
    <w:rsid w:val="00436692"/>
    <w:rsid w:val="00436789"/>
    <w:rsid w:val="004371C2"/>
    <w:rsid w:val="00437425"/>
    <w:rsid w:val="004376B2"/>
    <w:rsid w:val="00437937"/>
    <w:rsid w:val="00437B25"/>
    <w:rsid w:val="0044097B"/>
    <w:rsid w:val="004409FC"/>
    <w:rsid w:val="00440B47"/>
    <w:rsid w:val="00441088"/>
    <w:rsid w:val="004410BF"/>
    <w:rsid w:val="004413FE"/>
    <w:rsid w:val="00441659"/>
    <w:rsid w:val="00441715"/>
    <w:rsid w:val="00441752"/>
    <w:rsid w:val="00441778"/>
    <w:rsid w:val="0044193D"/>
    <w:rsid w:val="0044198F"/>
    <w:rsid w:val="00441A67"/>
    <w:rsid w:val="00441ABD"/>
    <w:rsid w:val="00441AC7"/>
    <w:rsid w:val="00442053"/>
    <w:rsid w:val="0044259C"/>
    <w:rsid w:val="00442AE6"/>
    <w:rsid w:val="00442D5A"/>
    <w:rsid w:val="0044340A"/>
    <w:rsid w:val="00443987"/>
    <w:rsid w:val="00443A97"/>
    <w:rsid w:val="00444718"/>
    <w:rsid w:val="00444B1E"/>
    <w:rsid w:val="0044501A"/>
    <w:rsid w:val="00445325"/>
    <w:rsid w:val="004457FB"/>
    <w:rsid w:val="00445E98"/>
    <w:rsid w:val="004461DF"/>
    <w:rsid w:val="004469DB"/>
    <w:rsid w:val="00446C4F"/>
    <w:rsid w:val="00446D00"/>
    <w:rsid w:val="00447102"/>
    <w:rsid w:val="0044780D"/>
    <w:rsid w:val="00450330"/>
    <w:rsid w:val="00450539"/>
    <w:rsid w:val="004505B4"/>
    <w:rsid w:val="004508A6"/>
    <w:rsid w:val="00450ADC"/>
    <w:rsid w:val="00451283"/>
    <w:rsid w:val="004513EC"/>
    <w:rsid w:val="00451586"/>
    <w:rsid w:val="0045199D"/>
    <w:rsid w:val="00451D55"/>
    <w:rsid w:val="00451EB2"/>
    <w:rsid w:val="004526D3"/>
    <w:rsid w:val="004529EC"/>
    <w:rsid w:val="00453108"/>
    <w:rsid w:val="00453AF5"/>
    <w:rsid w:val="00453B7E"/>
    <w:rsid w:val="00453E78"/>
    <w:rsid w:val="00453FCC"/>
    <w:rsid w:val="004541FD"/>
    <w:rsid w:val="00454663"/>
    <w:rsid w:val="004549AE"/>
    <w:rsid w:val="00454A58"/>
    <w:rsid w:val="00454DC2"/>
    <w:rsid w:val="00454FB3"/>
    <w:rsid w:val="00454FB8"/>
    <w:rsid w:val="0045514F"/>
    <w:rsid w:val="004554EF"/>
    <w:rsid w:val="00455743"/>
    <w:rsid w:val="00456423"/>
    <w:rsid w:val="0045647E"/>
    <w:rsid w:val="004564C5"/>
    <w:rsid w:val="004569AE"/>
    <w:rsid w:val="00456A5A"/>
    <w:rsid w:val="00456C5E"/>
    <w:rsid w:val="00456EF7"/>
    <w:rsid w:val="00457250"/>
    <w:rsid w:val="004574AA"/>
    <w:rsid w:val="00457619"/>
    <w:rsid w:val="004577D7"/>
    <w:rsid w:val="00457C76"/>
    <w:rsid w:val="00457DB4"/>
    <w:rsid w:val="00457EDA"/>
    <w:rsid w:val="00457EFC"/>
    <w:rsid w:val="00457FD7"/>
    <w:rsid w:val="00460A5E"/>
    <w:rsid w:val="00460C61"/>
    <w:rsid w:val="0046113E"/>
    <w:rsid w:val="0046117D"/>
    <w:rsid w:val="004612F4"/>
    <w:rsid w:val="004612F8"/>
    <w:rsid w:val="0046197F"/>
    <w:rsid w:val="004629D3"/>
    <w:rsid w:val="00462A6E"/>
    <w:rsid w:val="00462AC9"/>
    <w:rsid w:val="00463150"/>
    <w:rsid w:val="004638BD"/>
    <w:rsid w:val="00463929"/>
    <w:rsid w:val="004640DA"/>
    <w:rsid w:val="004641C6"/>
    <w:rsid w:val="00464426"/>
    <w:rsid w:val="0046536A"/>
    <w:rsid w:val="004656C0"/>
    <w:rsid w:val="0046582A"/>
    <w:rsid w:val="00465921"/>
    <w:rsid w:val="00466BC0"/>
    <w:rsid w:val="00466CC0"/>
    <w:rsid w:val="00466F91"/>
    <w:rsid w:val="0046759F"/>
    <w:rsid w:val="00470349"/>
    <w:rsid w:val="0047036F"/>
    <w:rsid w:val="004705F7"/>
    <w:rsid w:val="00470BCC"/>
    <w:rsid w:val="004713A2"/>
    <w:rsid w:val="004713C7"/>
    <w:rsid w:val="00471CB8"/>
    <w:rsid w:val="0047236F"/>
    <w:rsid w:val="004728BB"/>
    <w:rsid w:val="00472CCB"/>
    <w:rsid w:val="00472FFD"/>
    <w:rsid w:val="0047338D"/>
    <w:rsid w:val="004738AD"/>
    <w:rsid w:val="00473A64"/>
    <w:rsid w:val="00474227"/>
    <w:rsid w:val="004743D4"/>
    <w:rsid w:val="0047466E"/>
    <w:rsid w:val="00474FB1"/>
    <w:rsid w:val="00475280"/>
    <w:rsid w:val="004753E8"/>
    <w:rsid w:val="004757ED"/>
    <w:rsid w:val="00475B31"/>
    <w:rsid w:val="00475F50"/>
    <w:rsid w:val="00476457"/>
    <w:rsid w:val="00476939"/>
    <w:rsid w:val="00476ACF"/>
    <w:rsid w:val="00476D74"/>
    <w:rsid w:val="00476E91"/>
    <w:rsid w:val="0047722F"/>
    <w:rsid w:val="004773DE"/>
    <w:rsid w:val="0047754A"/>
    <w:rsid w:val="00477610"/>
    <w:rsid w:val="00477708"/>
    <w:rsid w:val="00477DB1"/>
    <w:rsid w:val="00480522"/>
    <w:rsid w:val="004807C9"/>
    <w:rsid w:val="00480817"/>
    <w:rsid w:val="00480D80"/>
    <w:rsid w:val="00480DCC"/>
    <w:rsid w:val="0048154C"/>
    <w:rsid w:val="0048188C"/>
    <w:rsid w:val="00481BA6"/>
    <w:rsid w:val="00481C73"/>
    <w:rsid w:val="00481CB9"/>
    <w:rsid w:val="00481CCB"/>
    <w:rsid w:val="00481CEA"/>
    <w:rsid w:val="0048200B"/>
    <w:rsid w:val="00482870"/>
    <w:rsid w:val="00482B64"/>
    <w:rsid w:val="00483286"/>
    <w:rsid w:val="004835A5"/>
    <w:rsid w:val="0048407D"/>
    <w:rsid w:val="00484DB4"/>
    <w:rsid w:val="00484EAE"/>
    <w:rsid w:val="00485428"/>
    <w:rsid w:val="00485678"/>
    <w:rsid w:val="00485A9E"/>
    <w:rsid w:val="00485EDC"/>
    <w:rsid w:val="00485F77"/>
    <w:rsid w:val="0048670C"/>
    <w:rsid w:val="004867B8"/>
    <w:rsid w:val="00486A50"/>
    <w:rsid w:val="004870A9"/>
    <w:rsid w:val="00487382"/>
    <w:rsid w:val="00487429"/>
    <w:rsid w:val="00487886"/>
    <w:rsid w:val="00487BBF"/>
    <w:rsid w:val="00487DD9"/>
    <w:rsid w:val="00487DE1"/>
    <w:rsid w:val="00487E0B"/>
    <w:rsid w:val="004900CF"/>
    <w:rsid w:val="004909EA"/>
    <w:rsid w:val="00490A4B"/>
    <w:rsid w:val="00490C6E"/>
    <w:rsid w:val="00490E0D"/>
    <w:rsid w:val="00490E36"/>
    <w:rsid w:val="004910DA"/>
    <w:rsid w:val="004915BD"/>
    <w:rsid w:val="004917EB"/>
    <w:rsid w:val="00491F2A"/>
    <w:rsid w:val="004925BF"/>
    <w:rsid w:val="004927AC"/>
    <w:rsid w:val="00492AD6"/>
    <w:rsid w:val="00492BD6"/>
    <w:rsid w:val="00492F3B"/>
    <w:rsid w:val="00493455"/>
    <w:rsid w:val="004936F3"/>
    <w:rsid w:val="00493907"/>
    <w:rsid w:val="00493A61"/>
    <w:rsid w:val="00493AF0"/>
    <w:rsid w:val="00493C63"/>
    <w:rsid w:val="00493FB3"/>
    <w:rsid w:val="0049433E"/>
    <w:rsid w:val="00494591"/>
    <w:rsid w:val="0049521F"/>
    <w:rsid w:val="0049544F"/>
    <w:rsid w:val="004958E8"/>
    <w:rsid w:val="004959B1"/>
    <w:rsid w:val="00495D0C"/>
    <w:rsid w:val="00495ED3"/>
    <w:rsid w:val="0049645E"/>
    <w:rsid w:val="00496F53"/>
    <w:rsid w:val="00496F84"/>
    <w:rsid w:val="00497076"/>
    <w:rsid w:val="004971A7"/>
    <w:rsid w:val="00497945"/>
    <w:rsid w:val="00497B1D"/>
    <w:rsid w:val="004A0833"/>
    <w:rsid w:val="004A0B90"/>
    <w:rsid w:val="004A0E8F"/>
    <w:rsid w:val="004A1227"/>
    <w:rsid w:val="004A1399"/>
    <w:rsid w:val="004A19A5"/>
    <w:rsid w:val="004A19DB"/>
    <w:rsid w:val="004A1E1D"/>
    <w:rsid w:val="004A2800"/>
    <w:rsid w:val="004A2B8D"/>
    <w:rsid w:val="004A2E08"/>
    <w:rsid w:val="004A2E47"/>
    <w:rsid w:val="004A2F25"/>
    <w:rsid w:val="004A2F55"/>
    <w:rsid w:val="004A2F5F"/>
    <w:rsid w:val="004A30CB"/>
    <w:rsid w:val="004A3210"/>
    <w:rsid w:val="004A34D5"/>
    <w:rsid w:val="004A3620"/>
    <w:rsid w:val="004A4224"/>
    <w:rsid w:val="004A4392"/>
    <w:rsid w:val="004A46F3"/>
    <w:rsid w:val="004A4733"/>
    <w:rsid w:val="004A4815"/>
    <w:rsid w:val="004A4D09"/>
    <w:rsid w:val="004A4EE5"/>
    <w:rsid w:val="004A5A11"/>
    <w:rsid w:val="004A5CC9"/>
    <w:rsid w:val="004A6357"/>
    <w:rsid w:val="004A637A"/>
    <w:rsid w:val="004A6397"/>
    <w:rsid w:val="004A72AC"/>
    <w:rsid w:val="004A757E"/>
    <w:rsid w:val="004A7746"/>
    <w:rsid w:val="004A7BE6"/>
    <w:rsid w:val="004A7BEE"/>
    <w:rsid w:val="004A7CD4"/>
    <w:rsid w:val="004A7FD2"/>
    <w:rsid w:val="004B0485"/>
    <w:rsid w:val="004B0B37"/>
    <w:rsid w:val="004B0C4D"/>
    <w:rsid w:val="004B1185"/>
    <w:rsid w:val="004B12B1"/>
    <w:rsid w:val="004B12B5"/>
    <w:rsid w:val="004B12E2"/>
    <w:rsid w:val="004B14A2"/>
    <w:rsid w:val="004B1C80"/>
    <w:rsid w:val="004B2769"/>
    <w:rsid w:val="004B2821"/>
    <w:rsid w:val="004B2C66"/>
    <w:rsid w:val="004B2FCD"/>
    <w:rsid w:val="004B3247"/>
    <w:rsid w:val="004B378F"/>
    <w:rsid w:val="004B3E07"/>
    <w:rsid w:val="004B40BE"/>
    <w:rsid w:val="004B42A4"/>
    <w:rsid w:val="004B42DC"/>
    <w:rsid w:val="004B4355"/>
    <w:rsid w:val="004B4397"/>
    <w:rsid w:val="004B43D4"/>
    <w:rsid w:val="004B4759"/>
    <w:rsid w:val="004B47C5"/>
    <w:rsid w:val="004B4FCB"/>
    <w:rsid w:val="004B565A"/>
    <w:rsid w:val="004B5B6B"/>
    <w:rsid w:val="004B688C"/>
    <w:rsid w:val="004B6A3B"/>
    <w:rsid w:val="004B6DB6"/>
    <w:rsid w:val="004B6F40"/>
    <w:rsid w:val="004B7064"/>
    <w:rsid w:val="004B72EE"/>
    <w:rsid w:val="004B7668"/>
    <w:rsid w:val="004B7911"/>
    <w:rsid w:val="004B7CDA"/>
    <w:rsid w:val="004C034C"/>
    <w:rsid w:val="004C0923"/>
    <w:rsid w:val="004C0E39"/>
    <w:rsid w:val="004C0F14"/>
    <w:rsid w:val="004C14FB"/>
    <w:rsid w:val="004C1B66"/>
    <w:rsid w:val="004C1B7D"/>
    <w:rsid w:val="004C1BCD"/>
    <w:rsid w:val="004C1DCA"/>
    <w:rsid w:val="004C2300"/>
    <w:rsid w:val="004C2A30"/>
    <w:rsid w:val="004C2E33"/>
    <w:rsid w:val="004C3219"/>
    <w:rsid w:val="004C331E"/>
    <w:rsid w:val="004C3A36"/>
    <w:rsid w:val="004C3B7C"/>
    <w:rsid w:val="004C3D66"/>
    <w:rsid w:val="004C41BD"/>
    <w:rsid w:val="004C4B2B"/>
    <w:rsid w:val="004C5031"/>
    <w:rsid w:val="004C53B2"/>
    <w:rsid w:val="004C5A54"/>
    <w:rsid w:val="004C5E58"/>
    <w:rsid w:val="004C62ED"/>
    <w:rsid w:val="004C63AF"/>
    <w:rsid w:val="004C6DDB"/>
    <w:rsid w:val="004C702C"/>
    <w:rsid w:val="004C75A5"/>
    <w:rsid w:val="004C771D"/>
    <w:rsid w:val="004C78B1"/>
    <w:rsid w:val="004C7C25"/>
    <w:rsid w:val="004C7EFC"/>
    <w:rsid w:val="004D0200"/>
    <w:rsid w:val="004D02BC"/>
    <w:rsid w:val="004D046D"/>
    <w:rsid w:val="004D05BD"/>
    <w:rsid w:val="004D0C0F"/>
    <w:rsid w:val="004D0DA4"/>
    <w:rsid w:val="004D13C7"/>
    <w:rsid w:val="004D18C3"/>
    <w:rsid w:val="004D1CFC"/>
    <w:rsid w:val="004D2105"/>
    <w:rsid w:val="004D22DC"/>
    <w:rsid w:val="004D24CF"/>
    <w:rsid w:val="004D255F"/>
    <w:rsid w:val="004D2DFB"/>
    <w:rsid w:val="004D2E6C"/>
    <w:rsid w:val="004D307B"/>
    <w:rsid w:val="004D36D9"/>
    <w:rsid w:val="004D37AD"/>
    <w:rsid w:val="004D3884"/>
    <w:rsid w:val="004D395D"/>
    <w:rsid w:val="004D3C4E"/>
    <w:rsid w:val="004D431A"/>
    <w:rsid w:val="004D4341"/>
    <w:rsid w:val="004D4429"/>
    <w:rsid w:val="004D4698"/>
    <w:rsid w:val="004D491F"/>
    <w:rsid w:val="004D4970"/>
    <w:rsid w:val="004D4C5F"/>
    <w:rsid w:val="004D4E30"/>
    <w:rsid w:val="004D5612"/>
    <w:rsid w:val="004D5715"/>
    <w:rsid w:val="004D5B76"/>
    <w:rsid w:val="004D5E3A"/>
    <w:rsid w:val="004D609B"/>
    <w:rsid w:val="004D61ED"/>
    <w:rsid w:val="004D6AA7"/>
    <w:rsid w:val="004D6AE0"/>
    <w:rsid w:val="004D6D68"/>
    <w:rsid w:val="004D713A"/>
    <w:rsid w:val="004D722C"/>
    <w:rsid w:val="004D77F9"/>
    <w:rsid w:val="004D787C"/>
    <w:rsid w:val="004D7EB5"/>
    <w:rsid w:val="004D7F1F"/>
    <w:rsid w:val="004E042C"/>
    <w:rsid w:val="004E0D74"/>
    <w:rsid w:val="004E1005"/>
    <w:rsid w:val="004E1513"/>
    <w:rsid w:val="004E1553"/>
    <w:rsid w:val="004E1D30"/>
    <w:rsid w:val="004E1ED7"/>
    <w:rsid w:val="004E2502"/>
    <w:rsid w:val="004E28E3"/>
    <w:rsid w:val="004E29E5"/>
    <w:rsid w:val="004E3189"/>
    <w:rsid w:val="004E340C"/>
    <w:rsid w:val="004E341D"/>
    <w:rsid w:val="004E3673"/>
    <w:rsid w:val="004E393F"/>
    <w:rsid w:val="004E397B"/>
    <w:rsid w:val="004E3E80"/>
    <w:rsid w:val="004E47C5"/>
    <w:rsid w:val="004E50FE"/>
    <w:rsid w:val="004E526C"/>
    <w:rsid w:val="004E52DF"/>
    <w:rsid w:val="004E5BA4"/>
    <w:rsid w:val="004E5C2F"/>
    <w:rsid w:val="004E6076"/>
    <w:rsid w:val="004E6226"/>
    <w:rsid w:val="004E624A"/>
    <w:rsid w:val="004E68F4"/>
    <w:rsid w:val="004E7326"/>
    <w:rsid w:val="004E738B"/>
    <w:rsid w:val="004E76D1"/>
    <w:rsid w:val="004E778E"/>
    <w:rsid w:val="004E77D1"/>
    <w:rsid w:val="004F05B0"/>
    <w:rsid w:val="004F0B3A"/>
    <w:rsid w:val="004F0B89"/>
    <w:rsid w:val="004F0ECC"/>
    <w:rsid w:val="004F13DB"/>
    <w:rsid w:val="004F1406"/>
    <w:rsid w:val="004F1789"/>
    <w:rsid w:val="004F19C9"/>
    <w:rsid w:val="004F1BCC"/>
    <w:rsid w:val="004F1E6B"/>
    <w:rsid w:val="004F22D8"/>
    <w:rsid w:val="004F2312"/>
    <w:rsid w:val="004F28C5"/>
    <w:rsid w:val="004F2A79"/>
    <w:rsid w:val="004F35C8"/>
    <w:rsid w:val="004F35F2"/>
    <w:rsid w:val="004F3BEC"/>
    <w:rsid w:val="004F42D1"/>
    <w:rsid w:val="004F4321"/>
    <w:rsid w:val="004F4AE3"/>
    <w:rsid w:val="004F580D"/>
    <w:rsid w:val="004F5EAB"/>
    <w:rsid w:val="004F5ED9"/>
    <w:rsid w:val="004F5F8A"/>
    <w:rsid w:val="004F60CA"/>
    <w:rsid w:val="004F6265"/>
    <w:rsid w:val="004F6283"/>
    <w:rsid w:val="004F64BD"/>
    <w:rsid w:val="004F675A"/>
    <w:rsid w:val="004F7403"/>
    <w:rsid w:val="004F74B1"/>
    <w:rsid w:val="004F7762"/>
    <w:rsid w:val="004F77B2"/>
    <w:rsid w:val="004F7841"/>
    <w:rsid w:val="004F790B"/>
    <w:rsid w:val="004F7CA2"/>
    <w:rsid w:val="00500333"/>
    <w:rsid w:val="00501443"/>
    <w:rsid w:val="005019D1"/>
    <w:rsid w:val="00501BC5"/>
    <w:rsid w:val="0050201E"/>
    <w:rsid w:val="0050273A"/>
    <w:rsid w:val="0050283A"/>
    <w:rsid w:val="00502A10"/>
    <w:rsid w:val="00502A1C"/>
    <w:rsid w:val="005030C2"/>
    <w:rsid w:val="00503175"/>
    <w:rsid w:val="005035F8"/>
    <w:rsid w:val="00503687"/>
    <w:rsid w:val="00503AA2"/>
    <w:rsid w:val="005041F3"/>
    <w:rsid w:val="0050438D"/>
    <w:rsid w:val="0050444A"/>
    <w:rsid w:val="00504C3F"/>
    <w:rsid w:val="00504CAD"/>
    <w:rsid w:val="00504DE5"/>
    <w:rsid w:val="005050A0"/>
    <w:rsid w:val="00505171"/>
    <w:rsid w:val="0050546F"/>
    <w:rsid w:val="00505706"/>
    <w:rsid w:val="00505723"/>
    <w:rsid w:val="00505F47"/>
    <w:rsid w:val="00506074"/>
    <w:rsid w:val="00506634"/>
    <w:rsid w:val="0050683B"/>
    <w:rsid w:val="00506B67"/>
    <w:rsid w:val="00506F3F"/>
    <w:rsid w:val="005079ED"/>
    <w:rsid w:val="00507B40"/>
    <w:rsid w:val="00507BDF"/>
    <w:rsid w:val="00507E73"/>
    <w:rsid w:val="0051003E"/>
    <w:rsid w:val="0051012F"/>
    <w:rsid w:val="00510347"/>
    <w:rsid w:val="00510409"/>
    <w:rsid w:val="005104A1"/>
    <w:rsid w:val="0051162B"/>
    <w:rsid w:val="0051180C"/>
    <w:rsid w:val="00511A60"/>
    <w:rsid w:val="00512383"/>
    <w:rsid w:val="00512DA6"/>
    <w:rsid w:val="005137AA"/>
    <w:rsid w:val="0051388A"/>
    <w:rsid w:val="0051438F"/>
    <w:rsid w:val="00514624"/>
    <w:rsid w:val="00514861"/>
    <w:rsid w:val="00514A34"/>
    <w:rsid w:val="00514B3A"/>
    <w:rsid w:val="00514CC8"/>
    <w:rsid w:val="00514D14"/>
    <w:rsid w:val="00515454"/>
    <w:rsid w:val="00515EA4"/>
    <w:rsid w:val="00516087"/>
    <w:rsid w:val="005166A9"/>
    <w:rsid w:val="005167B0"/>
    <w:rsid w:val="00516AD9"/>
    <w:rsid w:val="00516CB4"/>
    <w:rsid w:val="00516CBF"/>
    <w:rsid w:val="005172E2"/>
    <w:rsid w:val="0051732D"/>
    <w:rsid w:val="00517B8F"/>
    <w:rsid w:val="00517D51"/>
    <w:rsid w:val="00517D73"/>
    <w:rsid w:val="005202C3"/>
    <w:rsid w:val="0052064D"/>
    <w:rsid w:val="00520DCB"/>
    <w:rsid w:val="00521B3E"/>
    <w:rsid w:val="00521E34"/>
    <w:rsid w:val="005220E9"/>
    <w:rsid w:val="005221EC"/>
    <w:rsid w:val="00522287"/>
    <w:rsid w:val="00522EE6"/>
    <w:rsid w:val="005232DA"/>
    <w:rsid w:val="00523770"/>
    <w:rsid w:val="005239BD"/>
    <w:rsid w:val="005239BE"/>
    <w:rsid w:val="00523C5F"/>
    <w:rsid w:val="00523FF7"/>
    <w:rsid w:val="0052406C"/>
    <w:rsid w:val="005241B5"/>
    <w:rsid w:val="00524216"/>
    <w:rsid w:val="005243D0"/>
    <w:rsid w:val="00524ADE"/>
    <w:rsid w:val="005250B3"/>
    <w:rsid w:val="005253E6"/>
    <w:rsid w:val="00525686"/>
    <w:rsid w:val="00526046"/>
    <w:rsid w:val="0052621C"/>
    <w:rsid w:val="00526275"/>
    <w:rsid w:val="005272C9"/>
    <w:rsid w:val="00527454"/>
    <w:rsid w:val="00527460"/>
    <w:rsid w:val="00527676"/>
    <w:rsid w:val="00527BFA"/>
    <w:rsid w:val="0053004D"/>
    <w:rsid w:val="005300CF"/>
    <w:rsid w:val="005301FE"/>
    <w:rsid w:val="005304C5"/>
    <w:rsid w:val="00530548"/>
    <w:rsid w:val="0053101A"/>
    <w:rsid w:val="00531169"/>
    <w:rsid w:val="00531454"/>
    <w:rsid w:val="00531517"/>
    <w:rsid w:val="0053159E"/>
    <w:rsid w:val="00531690"/>
    <w:rsid w:val="00531CCF"/>
    <w:rsid w:val="00531EE4"/>
    <w:rsid w:val="00531FB4"/>
    <w:rsid w:val="0053206D"/>
    <w:rsid w:val="0053249F"/>
    <w:rsid w:val="0053274F"/>
    <w:rsid w:val="0053287A"/>
    <w:rsid w:val="00532DC2"/>
    <w:rsid w:val="00532E58"/>
    <w:rsid w:val="00532F7F"/>
    <w:rsid w:val="0053303B"/>
    <w:rsid w:val="00533679"/>
    <w:rsid w:val="00533764"/>
    <w:rsid w:val="005337B8"/>
    <w:rsid w:val="00533943"/>
    <w:rsid w:val="00533D01"/>
    <w:rsid w:val="00533E65"/>
    <w:rsid w:val="0053413E"/>
    <w:rsid w:val="0053449C"/>
    <w:rsid w:val="0053454C"/>
    <w:rsid w:val="00534717"/>
    <w:rsid w:val="00534928"/>
    <w:rsid w:val="00534B81"/>
    <w:rsid w:val="00534BE0"/>
    <w:rsid w:val="00534C67"/>
    <w:rsid w:val="00534D61"/>
    <w:rsid w:val="00535345"/>
    <w:rsid w:val="00535452"/>
    <w:rsid w:val="005355AE"/>
    <w:rsid w:val="00535730"/>
    <w:rsid w:val="00535BB8"/>
    <w:rsid w:val="00535E00"/>
    <w:rsid w:val="005362E5"/>
    <w:rsid w:val="0053674F"/>
    <w:rsid w:val="005369E3"/>
    <w:rsid w:val="00536D61"/>
    <w:rsid w:val="0053735B"/>
    <w:rsid w:val="00537E25"/>
    <w:rsid w:val="00540090"/>
    <w:rsid w:val="005400C1"/>
    <w:rsid w:val="0054043B"/>
    <w:rsid w:val="00540597"/>
    <w:rsid w:val="005409AD"/>
    <w:rsid w:val="00540F25"/>
    <w:rsid w:val="005415C8"/>
    <w:rsid w:val="00541967"/>
    <w:rsid w:val="00541ADC"/>
    <w:rsid w:val="00541F59"/>
    <w:rsid w:val="0054208C"/>
    <w:rsid w:val="00542115"/>
    <w:rsid w:val="00542212"/>
    <w:rsid w:val="0054244F"/>
    <w:rsid w:val="00542813"/>
    <w:rsid w:val="00542BC1"/>
    <w:rsid w:val="00542EED"/>
    <w:rsid w:val="00543008"/>
    <w:rsid w:val="0054334A"/>
    <w:rsid w:val="005438AD"/>
    <w:rsid w:val="005438D3"/>
    <w:rsid w:val="00543947"/>
    <w:rsid w:val="00543C31"/>
    <w:rsid w:val="00543D50"/>
    <w:rsid w:val="00543EB5"/>
    <w:rsid w:val="00543F8A"/>
    <w:rsid w:val="0054400B"/>
    <w:rsid w:val="00544282"/>
    <w:rsid w:val="0054442D"/>
    <w:rsid w:val="00545370"/>
    <w:rsid w:val="005453C0"/>
    <w:rsid w:val="005454A1"/>
    <w:rsid w:val="00545750"/>
    <w:rsid w:val="00545799"/>
    <w:rsid w:val="00545B05"/>
    <w:rsid w:val="00545D8B"/>
    <w:rsid w:val="00546A14"/>
    <w:rsid w:val="00546BCF"/>
    <w:rsid w:val="00546EE0"/>
    <w:rsid w:val="00547061"/>
    <w:rsid w:val="00547268"/>
    <w:rsid w:val="005472E4"/>
    <w:rsid w:val="00547717"/>
    <w:rsid w:val="0054789C"/>
    <w:rsid w:val="00547F0A"/>
    <w:rsid w:val="0055013B"/>
    <w:rsid w:val="00550167"/>
    <w:rsid w:val="005501BA"/>
    <w:rsid w:val="005503D1"/>
    <w:rsid w:val="00551042"/>
    <w:rsid w:val="00551163"/>
    <w:rsid w:val="005519ED"/>
    <w:rsid w:val="00551E63"/>
    <w:rsid w:val="00552787"/>
    <w:rsid w:val="0055335A"/>
    <w:rsid w:val="00553770"/>
    <w:rsid w:val="0055390D"/>
    <w:rsid w:val="005540B9"/>
    <w:rsid w:val="0055476B"/>
    <w:rsid w:val="00554E59"/>
    <w:rsid w:val="005551A7"/>
    <w:rsid w:val="00555E80"/>
    <w:rsid w:val="00555ECB"/>
    <w:rsid w:val="00555EF5"/>
    <w:rsid w:val="00556050"/>
    <w:rsid w:val="005562A7"/>
    <w:rsid w:val="00556A87"/>
    <w:rsid w:val="00556E7D"/>
    <w:rsid w:val="00556FE5"/>
    <w:rsid w:val="00557278"/>
    <w:rsid w:val="005574A7"/>
    <w:rsid w:val="00557558"/>
    <w:rsid w:val="005575A7"/>
    <w:rsid w:val="005575EE"/>
    <w:rsid w:val="00557A9D"/>
    <w:rsid w:val="0056037C"/>
    <w:rsid w:val="005603B6"/>
    <w:rsid w:val="00560428"/>
    <w:rsid w:val="00560571"/>
    <w:rsid w:val="005608FF"/>
    <w:rsid w:val="00560D52"/>
    <w:rsid w:val="0056102D"/>
    <w:rsid w:val="0056181F"/>
    <w:rsid w:val="00561968"/>
    <w:rsid w:val="00561B89"/>
    <w:rsid w:val="005620DD"/>
    <w:rsid w:val="0056249B"/>
    <w:rsid w:val="00562627"/>
    <w:rsid w:val="005626C1"/>
    <w:rsid w:val="005627C8"/>
    <w:rsid w:val="005628B8"/>
    <w:rsid w:val="00562EBA"/>
    <w:rsid w:val="00562FEC"/>
    <w:rsid w:val="0056391B"/>
    <w:rsid w:val="00563A3A"/>
    <w:rsid w:val="00563FF1"/>
    <w:rsid w:val="0056405B"/>
    <w:rsid w:val="0056426C"/>
    <w:rsid w:val="00564A03"/>
    <w:rsid w:val="00564DB0"/>
    <w:rsid w:val="00565814"/>
    <w:rsid w:val="00565A82"/>
    <w:rsid w:val="005661BB"/>
    <w:rsid w:val="00566695"/>
    <w:rsid w:val="00566832"/>
    <w:rsid w:val="00566D64"/>
    <w:rsid w:val="005671FE"/>
    <w:rsid w:val="0056767A"/>
    <w:rsid w:val="00570713"/>
    <w:rsid w:val="005709F1"/>
    <w:rsid w:val="00570A70"/>
    <w:rsid w:val="00570B40"/>
    <w:rsid w:val="00570F98"/>
    <w:rsid w:val="00571090"/>
    <w:rsid w:val="005710AA"/>
    <w:rsid w:val="00571E31"/>
    <w:rsid w:val="00571E8D"/>
    <w:rsid w:val="005720EA"/>
    <w:rsid w:val="0057234E"/>
    <w:rsid w:val="00572575"/>
    <w:rsid w:val="00572A9C"/>
    <w:rsid w:val="00572C94"/>
    <w:rsid w:val="00573001"/>
    <w:rsid w:val="005734D3"/>
    <w:rsid w:val="00573B82"/>
    <w:rsid w:val="00574358"/>
    <w:rsid w:val="0057451A"/>
    <w:rsid w:val="00574870"/>
    <w:rsid w:val="005759CA"/>
    <w:rsid w:val="00575AB0"/>
    <w:rsid w:val="00575B16"/>
    <w:rsid w:val="0057612B"/>
    <w:rsid w:val="0057613B"/>
    <w:rsid w:val="00577334"/>
    <w:rsid w:val="00577516"/>
    <w:rsid w:val="00577A16"/>
    <w:rsid w:val="00577ABC"/>
    <w:rsid w:val="0058010F"/>
    <w:rsid w:val="00580144"/>
    <w:rsid w:val="0058099E"/>
    <w:rsid w:val="00580D99"/>
    <w:rsid w:val="00580F55"/>
    <w:rsid w:val="005815A4"/>
    <w:rsid w:val="00581714"/>
    <w:rsid w:val="00581E56"/>
    <w:rsid w:val="00581FED"/>
    <w:rsid w:val="005828C8"/>
    <w:rsid w:val="00582BD4"/>
    <w:rsid w:val="005832D5"/>
    <w:rsid w:val="005832EE"/>
    <w:rsid w:val="00583885"/>
    <w:rsid w:val="00583A4B"/>
    <w:rsid w:val="005848BB"/>
    <w:rsid w:val="005850F7"/>
    <w:rsid w:val="005856C3"/>
    <w:rsid w:val="0058578C"/>
    <w:rsid w:val="0058596D"/>
    <w:rsid w:val="00585C17"/>
    <w:rsid w:val="00586062"/>
    <w:rsid w:val="00586292"/>
    <w:rsid w:val="0058653B"/>
    <w:rsid w:val="00586CEA"/>
    <w:rsid w:val="00586DA6"/>
    <w:rsid w:val="0058786B"/>
    <w:rsid w:val="00587A86"/>
    <w:rsid w:val="00587C53"/>
    <w:rsid w:val="00587ECB"/>
    <w:rsid w:val="00590133"/>
    <w:rsid w:val="005902B0"/>
    <w:rsid w:val="00590555"/>
    <w:rsid w:val="0059088A"/>
    <w:rsid w:val="005908EA"/>
    <w:rsid w:val="00590ED0"/>
    <w:rsid w:val="00591461"/>
    <w:rsid w:val="00591665"/>
    <w:rsid w:val="005916E6"/>
    <w:rsid w:val="00592015"/>
    <w:rsid w:val="005922A8"/>
    <w:rsid w:val="005924F9"/>
    <w:rsid w:val="00592520"/>
    <w:rsid w:val="0059254A"/>
    <w:rsid w:val="005928A9"/>
    <w:rsid w:val="00592E43"/>
    <w:rsid w:val="005933EA"/>
    <w:rsid w:val="00593840"/>
    <w:rsid w:val="005939B5"/>
    <w:rsid w:val="00593A29"/>
    <w:rsid w:val="0059478A"/>
    <w:rsid w:val="00594E3B"/>
    <w:rsid w:val="00594F78"/>
    <w:rsid w:val="0059541F"/>
    <w:rsid w:val="005954A1"/>
    <w:rsid w:val="005957C0"/>
    <w:rsid w:val="00595ACC"/>
    <w:rsid w:val="005969B8"/>
    <w:rsid w:val="00597576"/>
    <w:rsid w:val="00597711"/>
    <w:rsid w:val="00597804"/>
    <w:rsid w:val="00597D88"/>
    <w:rsid w:val="00597E9B"/>
    <w:rsid w:val="005A028A"/>
    <w:rsid w:val="005A0575"/>
    <w:rsid w:val="005A0EB2"/>
    <w:rsid w:val="005A1011"/>
    <w:rsid w:val="005A22D7"/>
    <w:rsid w:val="005A3260"/>
    <w:rsid w:val="005A3642"/>
    <w:rsid w:val="005A38F8"/>
    <w:rsid w:val="005A3D02"/>
    <w:rsid w:val="005A3DA6"/>
    <w:rsid w:val="005A3DED"/>
    <w:rsid w:val="005A3E28"/>
    <w:rsid w:val="005A439D"/>
    <w:rsid w:val="005A43D3"/>
    <w:rsid w:val="005A4573"/>
    <w:rsid w:val="005A4815"/>
    <w:rsid w:val="005A4A5D"/>
    <w:rsid w:val="005A4FB4"/>
    <w:rsid w:val="005A5224"/>
    <w:rsid w:val="005A5610"/>
    <w:rsid w:val="005A5C80"/>
    <w:rsid w:val="005A6060"/>
    <w:rsid w:val="005A64FF"/>
    <w:rsid w:val="005A677D"/>
    <w:rsid w:val="005A67D9"/>
    <w:rsid w:val="005A6893"/>
    <w:rsid w:val="005A68C1"/>
    <w:rsid w:val="005A6D0A"/>
    <w:rsid w:val="005A7111"/>
    <w:rsid w:val="005A75AB"/>
    <w:rsid w:val="005A7706"/>
    <w:rsid w:val="005A7760"/>
    <w:rsid w:val="005A7FB5"/>
    <w:rsid w:val="005B0162"/>
    <w:rsid w:val="005B0181"/>
    <w:rsid w:val="005B02F8"/>
    <w:rsid w:val="005B0D94"/>
    <w:rsid w:val="005B0FDB"/>
    <w:rsid w:val="005B107B"/>
    <w:rsid w:val="005B142A"/>
    <w:rsid w:val="005B18C5"/>
    <w:rsid w:val="005B1A9C"/>
    <w:rsid w:val="005B1AA6"/>
    <w:rsid w:val="005B1E5C"/>
    <w:rsid w:val="005B20AA"/>
    <w:rsid w:val="005B225C"/>
    <w:rsid w:val="005B25BD"/>
    <w:rsid w:val="005B27CB"/>
    <w:rsid w:val="005B2819"/>
    <w:rsid w:val="005B2B5B"/>
    <w:rsid w:val="005B2BD5"/>
    <w:rsid w:val="005B2E31"/>
    <w:rsid w:val="005B30C9"/>
    <w:rsid w:val="005B33F6"/>
    <w:rsid w:val="005B3625"/>
    <w:rsid w:val="005B3ADB"/>
    <w:rsid w:val="005B3BA7"/>
    <w:rsid w:val="005B43D2"/>
    <w:rsid w:val="005B4409"/>
    <w:rsid w:val="005B4905"/>
    <w:rsid w:val="005B4A82"/>
    <w:rsid w:val="005B4E57"/>
    <w:rsid w:val="005B579E"/>
    <w:rsid w:val="005B5C7D"/>
    <w:rsid w:val="005B6123"/>
    <w:rsid w:val="005B625A"/>
    <w:rsid w:val="005B6491"/>
    <w:rsid w:val="005B672D"/>
    <w:rsid w:val="005B6BA8"/>
    <w:rsid w:val="005B6DE9"/>
    <w:rsid w:val="005B7195"/>
    <w:rsid w:val="005B7268"/>
    <w:rsid w:val="005B76A4"/>
    <w:rsid w:val="005B78CD"/>
    <w:rsid w:val="005C0110"/>
    <w:rsid w:val="005C0375"/>
    <w:rsid w:val="005C0454"/>
    <w:rsid w:val="005C09AE"/>
    <w:rsid w:val="005C09EB"/>
    <w:rsid w:val="005C0A82"/>
    <w:rsid w:val="005C0F50"/>
    <w:rsid w:val="005C11D3"/>
    <w:rsid w:val="005C1679"/>
    <w:rsid w:val="005C193E"/>
    <w:rsid w:val="005C1F4D"/>
    <w:rsid w:val="005C2A28"/>
    <w:rsid w:val="005C2F18"/>
    <w:rsid w:val="005C2FBC"/>
    <w:rsid w:val="005C32F1"/>
    <w:rsid w:val="005C349E"/>
    <w:rsid w:val="005C351D"/>
    <w:rsid w:val="005C3A3F"/>
    <w:rsid w:val="005C3D07"/>
    <w:rsid w:val="005C40EB"/>
    <w:rsid w:val="005C4335"/>
    <w:rsid w:val="005C44A1"/>
    <w:rsid w:val="005C479F"/>
    <w:rsid w:val="005C4ABC"/>
    <w:rsid w:val="005C4ADA"/>
    <w:rsid w:val="005C525B"/>
    <w:rsid w:val="005C5566"/>
    <w:rsid w:val="005C576E"/>
    <w:rsid w:val="005C5F00"/>
    <w:rsid w:val="005C5F2D"/>
    <w:rsid w:val="005C5F36"/>
    <w:rsid w:val="005C61AC"/>
    <w:rsid w:val="005C6B52"/>
    <w:rsid w:val="005C6BD6"/>
    <w:rsid w:val="005C6BD9"/>
    <w:rsid w:val="005C6F62"/>
    <w:rsid w:val="005C731A"/>
    <w:rsid w:val="005C7805"/>
    <w:rsid w:val="005C7C15"/>
    <w:rsid w:val="005C7F06"/>
    <w:rsid w:val="005D0414"/>
    <w:rsid w:val="005D07FD"/>
    <w:rsid w:val="005D0C21"/>
    <w:rsid w:val="005D0F9A"/>
    <w:rsid w:val="005D1113"/>
    <w:rsid w:val="005D130B"/>
    <w:rsid w:val="005D1467"/>
    <w:rsid w:val="005D14BF"/>
    <w:rsid w:val="005D1541"/>
    <w:rsid w:val="005D180B"/>
    <w:rsid w:val="005D1A8A"/>
    <w:rsid w:val="005D1CBB"/>
    <w:rsid w:val="005D1D5F"/>
    <w:rsid w:val="005D26FC"/>
    <w:rsid w:val="005D2C81"/>
    <w:rsid w:val="005D30D0"/>
    <w:rsid w:val="005D3868"/>
    <w:rsid w:val="005D3FED"/>
    <w:rsid w:val="005D4509"/>
    <w:rsid w:val="005D520B"/>
    <w:rsid w:val="005D522E"/>
    <w:rsid w:val="005D56E1"/>
    <w:rsid w:val="005D5A1C"/>
    <w:rsid w:val="005D5B0A"/>
    <w:rsid w:val="005D5C2A"/>
    <w:rsid w:val="005D5E41"/>
    <w:rsid w:val="005D5E9C"/>
    <w:rsid w:val="005D60A6"/>
    <w:rsid w:val="005D616A"/>
    <w:rsid w:val="005D61C6"/>
    <w:rsid w:val="005D61D5"/>
    <w:rsid w:val="005D6592"/>
    <w:rsid w:val="005D6856"/>
    <w:rsid w:val="005D6E33"/>
    <w:rsid w:val="005D7331"/>
    <w:rsid w:val="005D7976"/>
    <w:rsid w:val="005D7A81"/>
    <w:rsid w:val="005D7C1C"/>
    <w:rsid w:val="005E04D9"/>
    <w:rsid w:val="005E0741"/>
    <w:rsid w:val="005E0AC6"/>
    <w:rsid w:val="005E0FC8"/>
    <w:rsid w:val="005E138E"/>
    <w:rsid w:val="005E1C35"/>
    <w:rsid w:val="005E1DAB"/>
    <w:rsid w:val="005E1E25"/>
    <w:rsid w:val="005E2344"/>
    <w:rsid w:val="005E2840"/>
    <w:rsid w:val="005E3036"/>
    <w:rsid w:val="005E3464"/>
    <w:rsid w:val="005E34B2"/>
    <w:rsid w:val="005E3565"/>
    <w:rsid w:val="005E37B2"/>
    <w:rsid w:val="005E3AC3"/>
    <w:rsid w:val="005E3D7D"/>
    <w:rsid w:val="005E3DA2"/>
    <w:rsid w:val="005E3E1D"/>
    <w:rsid w:val="005E4B50"/>
    <w:rsid w:val="005E4EF2"/>
    <w:rsid w:val="005E568D"/>
    <w:rsid w:val="005E592D"/>
    <w:rsid w:val="005E5C06"/>
    <w:rsid w:val="005E6356"/>
    <w:rsid w:val="005E6659"/>
    <w:rsid w:val="005E66E2"/>
    <w:rsid w:val="005E6A77"/>
    <w:rsid w:val="005E70A5"/>
    <w:rsid w:val="005E77CF"/>
    <w:rsid w:val="005F003C"/>
    <w:rsid w:val="005F0184"/>
    <w:rsid w:val="005F02D4"/>
    <w:rsid w:val="005F053F"/>
    <w:rsid w:val="005F08AE"/>
    <w:rsid w:val="005F0953"/>
    <w:rsid w:val="005F09AA"/>
    <w:rsid w:val="005F0BE9"/>
    <w:rsid w:val="005F11E4"/>
    <w:rsid w:val="005F128A"/>
    <w:rsid w:val="005F155A"/>
    <w:rsid w:val="005F155F"/>
    <w:rsid w:val="005F177E"/>
    <w:rsid w:val="005F1FA6"/>
    <w:rsid w:val="005F269C"/>
    <w:rsid w:val="005F2759"/>
    <w:rsid w:val="005F27C3"/>
    <w:rsid w:val="005F2872"/>
    <w:rsid w:val="005F28B0"/>
    <w:rsid w:val="005F3111"/>
    <w:rsid w:val="005F3311"/>
    <w:rsid w:val="005F3392"/>
    <w:rsid w:val="005F372E"/>
    <w:rsid w:val="005F38B5"/>
    <w:rsid w:val="005F3B28"/>
    <w:rsid w:val="005F3DFA"/>
    <w:rsid w:val="005F3FDC"/>
    <w:rsid w:val="005F4163"/>
    <w:rsid w:val="005F4661"/>
    <w:rsid w:val="005F5024"/>
    <w:rsid w:val="005F53D2"/>
    <w:rsid w:val="005F5675"/>
    <w:rsid w:val="005F594A"/>
    <w:rsid w:val="005F5A59"/>
    <w:rsid w:val="005F5AF9"/>
    <w:rsid w:val="005F6268"/>
    <w:rsid w:val="005F7753"/>
    <w:rsid w:val="0060032E"/>
    <w:rsid w:val="006009A9"/>
    <w:rsid w:val="006009B3"/>
    <w:rsid w:val="006015B9"/>
    <w:rsid w:val="006017E3"/>
    <w:rsid w:val="00601920"/>
    <w:rsid w:val="00601BCE"/>
    <w:rsid w:val="00601F1D"/>
    <w:rsid w:val="00601FF0"/>
    <w:rsid w:val="00602234"/>
    <w:rsid w:val="00602252"/>
    <w:rsid w:val="00602C54"/>
    <w:rsid w:val="00602F36"/>
    <w:rsid w:val="00603E85"/>
    <w:rsid w:val="00603E9B"/>
    <w:rsid w:val="00604311"/>
    <w:rsid w:val="006044EE"/>
    <w:rsid w:val="0060454E"/>
    <w:rsid w:val="00604E2B"/>
    <w:rsid w:val="0060558E"/>
    <w:rsid w:val="006057CD"/>
    <w:rsid w:val="00605AAA"/>
    <w:rsid w:val="00605D53"/>
    <w:rsid w:val="00605F01"/>
    <w:rsid w:val="00606388"/>
    <w:rsid w:val="00606393"/>
    <w:rsid w:val="006063EC"/>
    <w:rsid w:val="0060653E"/>
    <w:rsid w:val="0060656B"/>
    <w:rsid w:val="00606AF2"/>
    <w:rsid w:val="00606BEC"/>
    <w:rsid w:val="00606F04"/>
    <w:rsid w:val="006075BF"/>
    <w:rsid w:val="006076FF"/>
    <w:rsid w:val="0060773B"/>
    <w:rsid w:val="00607C3F"/>
    <w:rsid w:val="00607FE5"/>
    <w:rsid w:val="0061001A"/>
    <w:rsid w:val="0061021B"/>
    <w:rsid w:val="0061036A"/>
    <w:rsid w:val="00610465"/>
    <w:rsid w:val="00610662"/>
    <w:rsid w:val="00610779"/>
    <w:rsid w:val="00610DBE"/>
    <w:rsid w:val="00610FA9"/>
    <w:rsid w:val="006113F7"/>
    <w:rsid w:val="00611484"/>
    <w:rsid w:val="0061195A"/>
    <w:rsid w:val="00611D3B"/>
    <w:rsid w:val="00611E81"/>
    <w:rsid w:val="006121CD"/>
    <w:rsid w:val="0061324D"/>
    <w:rsid w:val="006133CD"/>
    <w:rsid w:val="0061356A"/>
    <w:rsid w:val="006136D1"/>
    <w:rsid w:val="00613700"/>
    <w:rsid w:val="00614519"/>
    <w:rsid w:val="0061461A"/>
    <w:rsid w:val="006147D2"/>
    <w:rsid w:val="00614931"/>
    <w:rsid w:val="006151FC"/>
    <w:rsid w:val="006152BC"/>
    <w:rsid w:val="006152F8"/>
    <w:rsid w:val="00615578"/>
    <w:rsid w:val="006159E4"/>
    <w:rsid w:val="00615A81"/>
    <w:rsid w:val="00615EA1"/>
    <w:rsid w:val="00615F9F"/>
    <w:rsid w:val="00616888"/>
    <w:rsid w:val="00616E42"/>
    <w:rsid w:val="00616E94"/>
    <w:rsid w:val="00617004"/>
    <w:rsid w:val="006172D9"/>
    <w:rsid w:val="00617394"/>
    <w:rsid w:val="006173CF"/>
    <w:rsid w:val="006178E5"/>
    <w:rsid w:val="00617EDF"/>
    <w:rsid w:val="00620101"/>
    <w:rsid w:val="00620215"/>
    <w:rsid w:val="006202B0"/>
    <w:rsid w:val="006208DC"/>
    <w:rsid w:val="00620BA4"/>
    <w:rsid w:val="00620D04"/>
    <w:rsid w:val="00620D14"/>
    <w:rsid w:val="0062120E"/>
    <w:rsid w:val="006212AF"/>
    <w:rsid w:val="00621874"/>
    <w:rsid w:val="00621AFD"/>
    <w:rsid w:val="00621D4C"/>
    <w:rsid w:val="00621DC7"/>
    <w:rsid w:val="00622013"/>
    <w:rsid w:val="006223D1"/>
    <w:rsid w:val="00622752"/>
    <w:rsid w:val="00622DFC"/>
    <w:rsid w:val="00622E68"/>
    <w:rsid w:val="00622FFA"/>
    <w:rsid w:val="0062303D"/>
    <w:rsid w:val="00623472"/>
    <w:rsid w:val="006236CB"/>
    <w:rsid w:val="006238FE"/>
    <w:rsid w:val="00624003"/>
    <w:rsid w:val="00624346"/>
    <w:rsid w:val="006243DF"/>
    <w:rsid w:val="006247A8"/>
    <w:rsid w:val="00624A40"/>
    <w:rsid w:val="00624A81"/>
    <w:rsid w:val="00624F49"/>
    <w:rsid w:val="0062507B"/>
    <w:rsid w:val="0062522E"/>
    <w:rsid w:val="00625252"/>
    <w:rsid w:val="00625580"/>
    <w:rsid w:val="00625710"/>
    <w:rsid w:val="006258EE"/>
    <w:rsid w:val="006259C2"/>
    <w:rsid w:val="00626182"/>
    <w:rsid w:val="006263AD"/>
    <w:rsid w:val="006268CE"/>
    <w:rsid w:val="00626C3A"/>
    <w:rsid w:val="00626D47"/>
    <w:rsid w:val="00627048"/>
    <w:rsid w:val="00627121"/>
    <w:rsid w:val="0062717E"/>
    <w:rsid w:val="00627877"/>
    <w:rsid w:val="00627B05"/>
    <w:rsid w:val="00630271"/>
    <w:rsid w:val="006302A6"/>
    <w:rsid w:val="00630776"/>
    <w:rsid w:val="00630B0A"/>
    <w:rsid w:val="00631334"/>
    <w:rsid w:val="0063136B"/>
    <w:rsid w:val="0063171B"/>
    <w:rsid w:val="0063172E"/>
    <w:rsid w:val="00631754"/>
    <w:rsid w:val="006317B2"/>
    <w:rsid w:val="006323F3"/>
    <w:rsid w:val="00632B44"/>
    <w:rsid w:val="00632C5E"/>
    <w:rsid w:val="00633880"/>
    <w:rsid w:val="00633B1C"/>
    <w:rsid w:val="00634A16"/>
    <w:rsid w:val="00634B14"/>
    <w:rsid w:val="00634D2F"/>
    <w:rsid w:val="00635085"/>
    <w:rsid w:val="006351B0"/>
    <w:rsid w:val="00635422"/>
    <w:rsid w:val="00635F7D"/>
    <w:rsid w:val="00636B09"/>
    <w:rsid w:val="00637A51"/>
    <w:rsid w:val="00637DE2"/>
    <w:rsid w:val="00637F03"/>
    <w:rsid w:val="006401AB"/>
    <w:rsid w:val="00640255"/>
    <w:rsid w:val="006406F0"/>
    <w:rsid w:val="00640894"/>
    <w:rsid w:val="00641263"/>
    <w:rsid w:val="00641AF8"/>
    <w:rsid w:val="00641EDD"/>
    <w:rsid w:val="006420FA"/>
    <w:rsid w:val="00642154"/>
    <w:rsid w:val="006421F5"/>
    <w:rsid w:val="0064235C"/>
    <w:rsid w:val="0064263E"/>
    <w:rsid w:val="0064271B"/>
    <w:rsid w:val="00642AD7"/>
    <w:rsid w:val="006438E9"/>
    <w:rsid w:val="00643E20"/>
    <w:rsid w:val="006444F5"/>
    <w:rsid w:val="006445EE"/>
    <w:rsid w:val="00644715"/>
    <w:rsid w:val="00644BAA"/>
    <w:rsid w:val="00644D15"/>
    <w:rsid w:val="00645C7B"/>
    <w:rsid w:val="00645EF4"/>
    <w:rsid w:val="00645F99"/>
    <w:rsid w:val="0064634B"/>
    <w:rsid w:val="00646693"/>
    <w:rsid w:val="00646821"/>
    <w:rsid w:val="00646BF6"/>
    <w:rsid w:val="00646D83"/>
    <w:rsid w:val="00646FC1"/>
    <w:rsid w:val="00646FF2"/>
    <w:rsid w:val="0064724C"/>
    <w:rsid w:val="00650EB9"/>
    <w:rsid w:val="00651413"/>
    <w:rsid w:val="00651831"/>
    <w:rsid w:val="00651AF6"/>
    <w:rsid w:val="00651F86"/>
    <w:rsid w:val="0065221A"/>
    <w:rsid w:val="0065232E"/>
    <w:rsid w:val="00652353"/>
    <w:rsid w:val="00652397"/>
    <w:rsid w:val="0065278B"/>
    <w:rsid w:val="00652A93"/>
    <w:rsid w:val="00652FEB"/>
    <w:rsid w:val="0065351D"/>
    <w:rsid w:val="0065365B"/>
    <w:rsid w:val="0065390E"/>
    <w:rsid w:val="00653A76"/>
    <w:rsid w:val="00653BE8"/>
    <w:rsid w:val="00653D8F"/>
    <w:rsid w:val="0065438E"/>
    <w:rsid w:val="006544D4"/>
    <w:rsid w:val="00654850"/>
    <w:rsid w:val="00654E2C"/>
    <w:rsid w:val="006554F6"/>
    <w:rsid w:val="006555EF"/>
    <w:rsid w:val="00655F30"/>
    <w:rsid w:val="0065603B"/>
    <w:rsid w:val="0065623F"/>
    <w:rsid w:val="00656512"/>
    <w:rsid w:val="0065669B"/>
    <w:rsid w:val="006568D7"/>
    <w:rsid w:val="006569EF"/>
    <w:rsid w:val="00656CD0"/>
    <w:rsid w:val="00656FA5"/>
    <w:rsid w:val="00657318"/>
    <w:rsid w:val="00657562"/>
    <w:rsid w:val="006577C4"/>
    <w:rsid w:val="006577F2"/>
    <w:rsid w:val="00657A09"/>
    <w:rsid w:val="006602E3"/>
    <w:rsid w:val="0066065D"/>
    <w:rsid w:val="00660898"/>
    <w:rsid w:val="00660AE8"/>
    <w:rsid w:val="00660CC0"/>
    <w:rsid w:val="00661F77"/>
    <w:rsid w:val="0066205F"/>
    <w:rsid w:val="00662280"/>
    <w:rsid w:val="0066238A"/>
    <w:rsid w:val="00662405"/>
    <w:rsid w:val="00662557"/>
    <w:rsid w:val="0066279B"/>
    <w:rsid w:val="00662BC4"/>
    <w:rsid w:val="00662DC0"/>
    <w:rsid w:val="00662FD2"/>
    <w:rsid w:val="0066390B"/>
    <w:rsid w:val="00663A39"/>
    <w:rsid w:val="00663FC7"/>
    <w:rsid w:val="00664048"/>
    <w:rsid w:val="006640F0"/>
    <w:rsid w:val="0066469A"/>
    <w:rsid w:val="006651C0"/>
    <w:rsid w:val="00665D23"/>
    <w:rsid w:val="006664DF"/>
    <w:rsid w:val="00666BE9"/>
    <w:rsid w:val="00666F77"/>
    <w:rsid w:val="00666FFF"/>
    <w:rsid w:val="00667732"/>
    <w:rsid w:val="00667816"/>
    <w:rsid w:val="00667A8C"/>
    <w:rsid w:val="00667C48"/>
    <w:rsid w:val="00670029"/>
    <w:rsid w:val="006704BE"/>
    <w:rsid w:val="00670579"/>
    <w:rsid w:val="0067065B"/>
    <w:rsid w:val="0067069A"/>
    <w:rsid w:val="006707E3"/>
    <w:rsid w:val="00670802"/>
    <w:rsid w:val="006709A3"/>
    <w:rsid w:val="00670BCB"/>
    <w:rsid w:val="00670F55"/>
    <w:rsid w:val="00671177"/>
    <w:rsid w:val="0067132C"/>
    <w:rsid w:val="00671A91"/>
    <w:rsid w:val="006724AE"/>
    <w:rsid w:val="00672C95"/>
    <w:rsid w:val="00672D78"/>
    <w:rsid w:val="00673022"/>
    <w:rsid w:val="00673458"/>
    <w:rsid w:val="00673572"/>
    <w:rsid w:val="006735D1"/>
    <w:rsid w:val="0067367C"/>
    <w:rsid w:val="00673DA1"/>
    <w:rsid w:val="00673E66"/>
    <w:rsid w:val="00673F22"/>
    <w:rsid w:val="006741BE"/>
    <w:rsid w:val="00674C53"/>
    <w:rsid w:val="006750F8"/>
    <w:rsid w:val="00675484"/>
    <w:rsid w:val="00675ADA"/>
    <w:rsid w:val="00675E28"/>
    <w:rsid w:val="006767D3"/>
    <w:rsid w:val="00676E41"/>
    <w:rsid w:val="00676F62"/>
    <w:rsid w:val="006774EF"/>
    <w:rsid w:val="00677574"/>
    <w:rsid w:val="00677639"/>
    <w:rsid w:val="00677E30"/>
    <w:rsid w:val="00677F49"/>
    <w:rsid w:val="00680686"/>
    <w:rsid w:val="006808C0"/>
    <w:rsid w:val="00680AE2"/>
    <w:rsid w:val="00680D11"/>
    <w:rsid w:val="00681009"/>
    <w:rsid w:val="00681482"/>
    <w:rsid w:val="006815D4"/>
    <w:rsid w:val="00681909"/>
    <w:rsid w:val="006819B0"/>
    <w:rsid w:val="00682217"/>
    <w:rsid w:val="0068231A"/>
    <w:rsid w:val="00682387"/>
    <w:rsid w:val="00682540"/>
    <w:rsid w:val="00682690"/>
    <w:rsid w:val="00683172"/>
    <w:rsid w:val="00683287"/>
    <w:rsid w:val="00683379"/>
    <w:rsid w:val="0068415C"/>
    <w:rsid w:val="006844CA"/>
    <w:rsid w:val="006846D4"/>
    <w:rsid w:val="00684BB3"/>
    <w:rsid w:val="00684C9F"/>
    <w:rsid w:val="00684DAC"/>
    <w:rsid w:val="0068517E"/>
    <w:rsid w:val="006854CA"/>
    <w:rsid w:val="006857A8"/>
    <w:rsid w:val="00685E05"/>
    <w:rsid w:val="006864BE"/>
    <w:rsid w:val="006865EC"/>
    <w:rsid w:val="0068660B"/>
    <w:rsid w:val="00686838"/>
    <w:rsid w:val="00686C7E"/>
    <w:rsid w:val="006870D7"/>
    <w:rsid w:val="00690115"/>
    <w:rsid w:val="00690234"/>
    <w:rsid w:val="00690367"/>
    <w:rsid w:val="0069037F"/>
    <w:rsid w:val="006905B9"/>
    <w:rsid w:val="006916A0"/>
    <w:rsid w:val="006919C2"/>
    <w:rsid w:val="00691A05"/>
    <w:rsid w:val="00691F88"/>
    <w:rsid w:val="0069231E"/>
    <w:rsid w:val="00692570"/>
    <w:rsid w:val="0069262F"/>
    <w:rsid w:val="006926AE"/>
    <w:rsid w:val="006928D1"/>
    <w:rsid w:val="00692FE6"/>
    <w:rsid w:val="00693587"/>
    <w:rsid w:val="00693734"/>
    <w:rsid w:val="00693949"/>
    <w:rsid w:val="0069394C"/>
    <w:rsid w:val="00694158"/>
    <w:rsid w:val="006950FC"/>
    <w:rsid w:val="0069528A"/>
    <w:rsid w:val="00695528"/>
    <w:rsid w:val="00695639"/>
    <w:rsid w:val="0069599C"/>
    <w:rsid w:val="00695BB2"/>
    <w:rsid w:val="00695BDD"/>
    <w:rsid w:val="00695C7E"/>
    <w:rsid w:val="006960B6"/>
    <w:rsid w:val="006961DF"/>
    <w:rsid w:val="006967B5"/>
    <w:rsid w:val="00697318"/>
    <w:rsid w:val="0069732E"/>
    <w:rsid w:val="0069743B"/>
    <w:rsid w:val="006974B9"/>
    <w:rsid w:val="0069779B"/>
    <w:rsid w:val="00697F3F"/>
    <w:rsid w:val="006A0423"/>
    <w:rsid w:val="006A0BD0"/>
    <w:rsid w:val="006A0E63"/>
    <w:rsid w:val="006A1333"/>
    <w:rsid w:val="006A1C2D"/>
    <w:rsid w:val="006A1F9B"/>
    <w:rsid w:val="006A2251"/>
    <w:rsid w:val="006A22D6"/>
    <w:rsid w:val="006A27F2"/>
    <w:rsid w:val="006A298E"/>
    <w:rsid w:val="006A2A34"/>
    <w:rsid w:val="006A3C94"/>
    <w:rsid w:val="006A3CA6"/>
    <w:rsid w:val="006A3FD1"/>
    <w:rsid w:val="006A4793"/>
    <w:rsid w:val="006A4A91"/>
    <w:rsid w:val="006A4E50"/>
    <w:rsid w:val="006A4FE0"/>
    <w:rsid w:val="006A5323"/>
    <w:rsid w:val="006A61C5"/>
    <w:rsid w:val="006A621E"/>
    <w:rsid w:val="006A6387"/>
    <w:rsid w:val="006A65D6"/>
    <w:rsid w:val="006A66F1"/>
    <w:rsid w:val="006A6E3F"/>
    <w:rsid w:val="006A6F10"/>
    <w:rsid w:val="006A7395"/>
    <w:rsid w:val="006A7AA2"/>
    <w:rsid w:val="006A7B00"/>
    <w:rsid w:val="006A7B86"/>
    <w:rsid w:val="006A7F69"/>
    <w:rsid w:val="006B0088"/>
    <w:rsid w:val="006B06E7"/>
    <w:rsid w:val="006B0A4C"/>
    <w:rsid w:val="006B0A9A"/>
    <w:rsid w:val="006B0B18"/>
    <w:rsid w:val="006B0CB9"/>
    <w:rsid w:val="006B0E99"/>
    <w:rsid w:val="006B13C5"/>
    <w:rsid w:val="006B167E"/>
    <w:rsid w:val="006B1952"/>
    <w:rsid w:val="006B1C11"/>
    <w:rsid w:val="006B1C9C"/>
    <w:rsid w:val="006B1CD8"/>
    <w:rsid w:val="006B23FF"/>
    <w:rsid w:val="006B2426"/>
    <w:rsid w:val="006B25E0"/>
    <w:rsid w:val="006B2BC7"/>
    <w:rsid w:val="006B2D10"/>
    <w:rsid w:val="006B358A"/>
    <w:rsid w:val="006B3834"/>
    <w:rsid w:val="006B38CD"/>
    <w:rsid w:val="006B3FC9"/>
    <w:rsid w:val="006B40FB"/>
    <w:rsid w:val="006B4683"/>
    <w:rsid w:val="006B469B"/>
    <w:rsid w:val="006B49B9"/>
    <w:rsid w:val="006B4C0A"/>
    <w:rsid w:val="006B514F"/>
    <w:rsid w:val="006B57A9"/>
    <w:rsid w:val="006B5D2F"/>
    <w:rsid w:val="006B5FF8"/>
    <w:rsid w:val="006B6248"/>
    <w:rsid w:val="006B6635"/>
    <w:rsid w:val="006B664F"/>
    <w:rsid w:val="006B6A6B"/>
    <w:rsid w:val="006B6DAA"/>
    <w:rsid w:val="006B7054"/>
    <w:rsid w:val="006B7440"/>
    <w:rsid w:val="006B7558"/>
    <w:rsid w:val="006B79F7"/>
    <w:rsid w:val="006C013A"/>
    <w:rsid w:val="006C01E5"/>
    <w:rsid w:val="006C045D"/>
    <w:rsid w:val="006C0604"/>
    <w:rsid w:val="006C086C"/>
    <w:rsid w:val="006C0A9C"/>
    <w:rsid w:val="006C0F67"/>
    <w:rsid w:val="006C11D4"/>
    <w:rsid w:val="006C155F"/>
    <w:rsid w:val="006C1607"/>
    <w:rsid w:val="006C1836"/>
    <w:rsid w:val="006C207E"/>
    <w:rsid w:val="006C28F2"/>
    <w:rsid w:val="006C2A19"/>
    <w:rsid w:val="006C37C1"/>
    <w:rsid w:val="006C3A34"/>
    <w:rsid w:val="006C472D"/>
    <w:rsid w:val="006C477D"/>
    <w:rsid w:val="006C4A15"/>
    <w:rsid w:val="006C4DAC"/>
    <w:rsid w:val="006C4EC4"/>
    <w:rsid w:val="006C52B9"/>
    <w:rsid w:val="006C5371"/>
    <w:rsid w:val="006C55FB"/>
    <w:rsid w:val="006C56E3"/>
    <w:rsid w:val="006C5A44"/>
    <w:rsid w:val="006C5E04"/>
    <w:rsid w:val="006C616A"/>
    <w:rsid w:val="006C72A9"/>
    <w:rsid w:val="006C7FC3"/>
    <w:rsid w:val="006D0460"/>
    <w:rsid w:val="006D04B0"/>
    <w:rsid w:val="006D1787"/>
    <w:rsid w:val="006D1A6B"/>
    <w:rsid w:val="006D1C05"/>
    <w:rsid w:val="006D2004"/>
    <w:rsid w:val="006D2788"/>
    <w:rsid w:val="006D28A0"/>
    <w:rsid w:val="006D2F08"/>
    <w:rsid w:val="006D39FF"/>
    <w:rsid w:val="006D4354"/>
    <w:rsid w:val="006D4886"/>
    <w:rsid w:val="006D48D3"/>
    <w:rsid w:val="006D5245"/>
    <w:rsid w:val="006D583D"/>
    <w:rsid w:val="006D5891"/>
    <w:rsid w:val="006D58BD"/>
    <w:rsid w:val="006D5BB8"/>
    <w:rsid w:val="006D658B"/>
    <w:rsid w:val="006D65A8"/>
    <w:rsid w:val="006D6B16"/>
    <w:rsid w:val="006D6B1F"/>
    <w:rsid w:val="006D72B2"/>
    <w:rsid w:val="006D7485"/>
    <w:rsid w:val="006D7C62"/>
    <w:rsid w:val="006E05E3"/>
    <w:rsid w:val="006E05E4"/>
    <w:rsid w:val="006E0679"/>
    <w:rsid w:val="006E06BA"/>
    <w:rsid w:val="006E0C55"/>
    <w:rsid w:val="006E1206"/>
    <w:rsid w:val="006E1E76"/>
    <w:rsid w:val="006E1E8A"/>
    <w:rsid w:val="006E211A"/>
    <w:rsid w:val="006E23AE"/>
    <w:rsid w:val="006E25C9"/>
    <w:rsid w:val="006E2691"/>
    <w:rsid w:val="006E26E3"/>
    <w:rsid w:val="006E2B5C"/>
    <w:rsid w:val="006E2C29"/>
    <w:rsid w:val="006E3178"/>
    <w:rsid w:val="006E386C"/>
    <w:rsid w:val="006E39EB"/>
    <w:rsid w:val="006E3A62"/>
    <w:rsid w:val="006E40E2"/>
    <w:rsid w:val="006E5186"/>
    <w:rsid w:val="006E5DDC"/>
    <w:rsid w:val="006E61C7"/>
    <w:rsid w:val="006E6240"/>
    <w:rsid w:val="006E69CF"/>
    <w:rsid w:val="006E736E"/>
    <w:rsid w:val="006E7C7B"/>
    <w:rsid w:val="006E7DD4"/>
    <w:rsid w:val="006F105F"/>
    <w:rsid w:val="006F114D"/>
    <w:rsid w:val="006F1269"/>
    <w:rsid w:val="006F17A7"/>
    <w:rsid w:val="006F19FD"/>
    <w:rsid w:val="006F1B8E"/>
    <w:rsid w:val="006F1EE7"/>
    <w:rsid w:val="006F2350"/>
    <w:rsid w:val="006F2551"/>
    <w:rsid w:val="006F257C"/>
    <w:rsid w:val="006F28C2"/>
    <w:rsid w:val="006F2AEE"/>
    <w:rsid w:val="006F2D48"/>
    <w:rsid w:val="006F2DE4"/>
    <w:rsid w:val="006F3B9F"/>
    <w:rsid w:val="006F3C42"/>
    <w:rsid w:val="006F3C7C"/>
    <w:rsid w:val="006F41D0"/>
    <w:rsid w:val="006F48E1"/>
    <w:rsid w:val="006F4B43"/>
    <w:rsid w:val="006F570E"/>
    <w:rsid w:val="006F58DA"/>
    <w:rsid w:val="006F5D11"/>
    <w:rsid w:val="006F5E30"/>
    <w:rsid w:val="006F6691"/>
    <w:rsid w:val="006F6FBE"/>
    <w:rsid w:val="006F7611"/>
    <w:rsid w:val="006F7614"/>
    <w:rsid w:val="006F7813"/>
    <w:rsid w:val="006F7A1D"/>
    <w:rsid w:val="007003B8"/>
    <w:rsid w:val="00700BF3"/>
    <w:rsid w:val="0070105F"/>
    <w:rsid w:val="00701135"/>
    <w:rsid w:val="007016A7"/>
    <w:rsid w:val="00701A41"/>
    <w:rsid w:val="00701AAD"/>
    <w:rsid w:val="007028EA"/>
    <w:rsid w:val="00702B25"/>
    <w:rsid w:val="00702E28"/>
    <w:rsid w:val="00703A39"/>
    <w:rsid w:val="00703CB2"/>
    <w:rsid w:val="00703F84"/>
    <w:rsid w:val="00704803"/>
    <w:rsid w:val="00704B26"/>
    <w:rsid w:val="007051E6"/>
    <w:rsid w:val="00705ABF"/>
    <w:rsid w:val="007060EE"/>
    <w:rsid w:val="00706425"/>
    <w:rsid w:val="00706BD3"/>
    <w:rsid w:val="00706FB0"/>
    <w:rsid w:val="00706FD1"/>
    <w:rsid w:val="007070D8"/>
    <w:rsid w:val="00707438"/>
    <w:rsid w:val="00707842"/>
    <w:rsid w:val="0071067C"/>
    <w:rsid w:val="00711068"/>
    <w:rsid w:val="007114A6"/>
    <w:rsid w:val="007116B0"/>
    <w:rsid w:val="007117E2"/>
    <w:rsid w:val="007118A0"/>
    <w:rsid w:val="00711B69"/>
    <w:rsid w:val="00711BE6"/>
    <w:rsid w:val="00711C62"/>
    <w:rsid w:val="00711FB2"/>
    <w:rsid w:val="00711FF3"/>
    <w:rsid w:val="007120B7"/>
    <w:rsid w:val="0071238F"/>
    <w:rsid w:val="00713044"/>
    <w:rsid w:val="007130E7"/>
    <w:rsid w:val="007131A2"/>
    <w:rsid w:val="0071351D"/>
    <w:rsid w:val="00713525"/>
    <w:rsid w:val="007136A5"/>
    <w:rsid w:val="0071373E"/>
    <w:rsid w:val="00713C8E"/>
    <w:rsid w:val="00714490"/>
    <w:rsid w:val="007144C7"/>
    <w:rsid w:val="007146D2"/>
    <w:rsid w:val="00714F1B"/>
    <w:rsid w:val="007155EA"/>
    <w:rsid w:val="00715A6B"/>
    <w:rsid w:val="00715C67"/>
    <w:rsid w:val="00716619"/>
    <w:rsid w:val="00716656"/>
    <w:rsid w:val="007168B2"/>
    <w:rsid w:val="00716DD5"/>
    <w:rsid w:val="00717554"/>
    <w:rsid w:val="00717EC3"/>
    <w:rsid w:val="007200FB"/>
    <w:rsid w:val="007201E1"/>
    <w:rsid w:val="007201F9"/>
    <w:rsid w:val="007207D0"/>
    <w:rsid w:val="007210C5"/>
    <w:rsid w:val="00721521"/>
    <w:rsid w:val="007217CE"/>
    <w:rsid w:val="00721A1D"/>
    <w:rsid w:val="00721D26"/>
    <w:rsid w:val="0072216D"/>
    <w:rsid w:val="00722481"/>
    <w:rsid w:val="007225E9"/>
    <w:rsid w:val="007226AA"/>
    <w:rsid w:val="007227AF"/>
    <w:rsid w:val="00722CA7"/>
    <w:rsid w:val="00722EB9"/>
    <w:rsid w:val="0072342B"/>
    <w:rsid w:val="00723D25"/>
    <w:rsid w:val="00724738"/>
    <w:rsid w:val="00724823"/>
    <w:rsid w:val="007249A0"/>
    <w:rsid w:val="00724B4A"/>
    <w:rsid w:val="00724D40"/>
    <w:rsid w:val="0072501C"/>
    <w:rsid w:val="00725293"/>
    <w:rsid w:val="00725564"/>
    <w:rsid w:val="00725B5C"/>
    <w:rsid w:val="00725C6A"/>
    <w:rsid w:val="007263BD"/>
    <w:rsid w:val="0072683E"/>
    <w:rsid w:val="00726886"/>
    <w:rsid w:val="007268A7"/>
    <w:rsid w:val="00726DBC"/>
    <w:rsid w:val="00726DFD"/>
    <w:rsid w:val="00726ECE"/>
    <w:rsid w:val="00727D89"/>
    <w:rsid w:val="00730325"/>
    <w:rsid w:val="007309B5"/>
    <w:rsid w:val="00731094"/>
    <w:rsid w:val="0073152D"/>
    <w:rsid w:val="00731CB4"/>
    <w:rsid w:val="00731CDD"/>
    <w:rsid w:val="00731F16"/>
    <w:rsid w:val="00732084"/>
    <w:rsid w:val="007322F2"/>
    <w:rsid w:val="0073232B"/>
    <w:rsid w:val="0073240F"/>
    <w:rsid w:val="00732C1F"/>
    <w:rsid w:val="00733030"/>
    <w:rsid w:val="00733336"/>
    <w:rsid w:val="00733469"/>
    <w:rsid w:val="007335B1"/>
    <w:rsid w:val="007341FC"/>
    <w:rsid w:val="00734420"/>
    <w:rsid w:val="00734759"/>
    <w:rsid w:val="00734C0B"/>
    <w:rsid w:val="00734CDC"/>
    <w:rsid w:val="00734D6A"/>
    <w:rsid w:val="00735276"/>
    <w:rsid w:val="00735A7B"/>
    <w:rsid w:val="00735EA3"/>
    <w:rsid w:val="00735F32"/>
    <w:rsid w:val="00735FE4"/>
    <w:rsid w:val="007362BE"/>
    <w:rsid w:val="007364C8"/>
    <w:rsid w:val="0073666F"/>
    <w:rsid w:val="00736930"/>
    <w:rsid w:val="0073718E"/>
    <w:rsid w:val="007371CE"/>
    <w:rsid w:val="007373F8"/>
    <w:rsid w:val="00737456"/>
    <w:rsid w:val="007378BF"/>
    <w:rsid w:val="00737B90"/>
    <w:rsid w:val="00740587"/>
    <w:rsid w:val="00740959"/>
    <w:rsid w:val="00740BAA"/>
    <w:rsid w:val="0074137E"/>
    <w:rsid w:val="0074183C"/>
    <w:rsid w:val="007419E5"/>
    <w:rsid w:val="00742285"/>
    <w:rsid w:val="007423BF"/>
    <w:rsid w:val="00743452"/>
    <w:rsid w:val="007436D7"/>
    <w:rsid w:val="00743A79"/>
    <w:rsid w:val="00743AA5"/>
    <w:rsid w:val="00744127"/>
    <w:rsid w:val="007445CE"/>
    <w:rsid w:val="007447DB"/>
    <w:rsid w:val="00744C2C"/>
    <w:rsid w:val="00744CD9"/>
    <w:rsid w:val="007450D5"/>
    <w:rsid w:val="0074534F"/>
    <w:rsid w:val="007453BB"/>
    <w:rsid w:val="00746004"/>
    <w:rsid w:val="0074624B"/>
    <w:rsid w:val="007465B8"/>
    <w:rsid w:val="00746857"/>
    <w:rsid w:val="007468F6"/>
    <w:rsid w:val="0074698B"/>
    <w:rsid w:val="00746F7D"/>
    <w:rsid w:val="007471B6"/>
    <w:rsid w:val="007473D6"/>
    <w:rsid w:val="007474F2"/>
    <w:rsid w:val="0074772C"/>
    <w:rsid w:val="00747DD3"/>
    <w:rsid w:val="00750081"/>
    <w:rsid w:val="0075029C"/>
    <w:rsid w:val="00750476"/>
    <w:rsid w:val="0075059F"/>
    <w:rsid w:val="007507F4"/>
    <w:rsid w:val="00750DA9"/>
    <w:rsid w:val="00751135"/>
    <w:rsid w:val="0075149D"/>
    <w:rsid w:val="007517D3"/>
    <w:rsid w:val="00751ADF"/>
    <w:rsid w:val="00751C0F"/>
    <w:rsid w:val="00751F1A"/>
    <w:rsid w:val="00751F98"/>
    <w:rsid w:val="00752261"/>
    <w:rsid w:val="007522D6"/>
    <w:rsid w:val="00752C2B"/>
    <w:rsid w:val="00753081"/>
    <w:rsid w:val="007530BB"/>
    <w:rsid w:val="007530EA"/>
    <w:rsid w:val="0075348F"/>
    <w:rsid w:val="00753657"/>
    <w:rsid w:val="007538FC"/>
    <w:rsid w:val="00753EC1"/>
    <w:rsid w:val="007543DF"/>
    <w:rsid w:val="00754470"/>
    <w:rsid w:val="007548B2"/>
    <w:rsid w:val="0075496E"/>
    <w:rsid w:val="007549CE"/>
    <w:rsid w:val="00754C6D"/>
    <w:rsid w:val="00754C8F"/>
    <w:rsid w:val="00755171"/>
    <w:rsid w:val="007551B9"/>
    <w:rsid w:val="00755B9C"/>
    <w:rsid w:val="007562F1"/>
    <w:rsid w:val="00756EF3"/>
    <w:rsid w:val="007574FD"/>
    <w:rsid w:val="00757D28"/>
    <w:rsid w:val="007603E1"/>
    <w:rsid w:val="007604A8"/>
    <w:rsid w:val="00760838"/>
    <w:rsid w:val="0076084C"/>
    <w:rsid w:val="00760904"/>
    <w:rsid w:val="0076133A"/>
    <w:rsid w:val="00761608"/>
    <w:rsid w:val="00761723"/>
    <w:rsid w:val="007617E1"/>
    <w:rsid w:val="00762095"/>
    <w:rsid w:val="007620A7"/>
    <w:rsid w:val="00762282"/>
    <w:rsid w:val="007622F7"/>
    <w:rsid w:val="0076251F"/>
    <w:rsid w:val="00762654"/>
    <w:rsid w:val="007628A9"/>
    <w:rsid w:val="00762D53"/>
    <w:rsid w:val="00763207"/>
    <w:rsid w:val="00763D9C"/>
    <w:rsid w:val="00763E4B"/>
    <w:rsid w:val="007645A5"/>
    <w:rsid w:val="007651C8"/>
    <w:rsid w:val="007652D2"/>
    <w:rsid w:val="007652D6"/>
    <w:rsid w:val="007653FF"/>
    <w:rsid w:val="00765583"/>
    <w:rsid w:val="00765663"/>
    <w:rsid w:val="0076626B"/>
    <w:rsid w:val="00766D97"/>
    <w:rsid w:val="00767195"/>
    <w:rsid w:val="007673DE"/>
    <w:rsid w:val="00767795"/>
    <w:rsid w:val="00767A96"/>
    <w:rsid w:val="00767CAE"/>
    <w:rsid w:val="00767FB3"/>
    <w:rsid w:val="00770754"/>
    <w:rsid w:val="007713E6"/>
    <w:rsid w:val="00771D6B"/>
    <w:rsid w:val="00771F0D"/>
    <w:rsid w:val="00772061"/>
    <w:rsid w:val="00772193"/>
    <w:rsid w:val="007726A9"/>
    <w:rsid w:val="00772AC2"/>
    <w:rsid w:val="00772C4D"/>
    <w:rsid w:val="00773816"/>
    <w:rsid w:val="00773A18"/>
    <w:rsid w:val="00773A9F"/>
    <w:rsid w:val="00773CFD"/>
    <w:rsid w:val="00773FB4"/>
    <w:rsid w:val="007747A3"/>
    <w:rsid w:val="007747FD"/>
    <w:rsid w:val="0077482D"/>
    <w:rsid w:val="00774906"/>
    <w:rsid w:val="00774B67"/>
    <w:rsid w:val="00774C8D"/>
    <w:rsid w:val="007751FD"/>
    <w:rsid w:val="0077562A"/>
    <w:rsid w:val="007758FB"/>
    <w:rsid w:val="007759F1"/>
    <w:rsid w:val="00775E9E"/>
    <w:rsid w:val="00776234"/>
    <w:rsid w:val="007766A8"/>
    <w:rsid w:val="00776758"/>
    <w:rsid w:val="00776DB8"/>
    <w:rsid w:val="00776F02"/>
    <w:rsid w:val="00777460"/>
    <w:rsid w:val="0077765E"/>
    <w:rsid w:val="00777DBC"/>
    <w:rsid w:val="00780075"/>
    <w:rsid w:val="007803C4"/>
    <w:rsid w:val="007804E3"/>
    <w:rsid w:val="007804ED"/>
    <w:rsid w:val="007807F7"/>
    <w:rsid w:val="00780F27"/>
    <w:rsid w:val="00781045"/>
    <w:rsid w:val="00781578"/>
    <w:rsid w:val="007817A3"/>
    <w:rsid w:val="007817EC"/>
    <w:rsid w:val="00781FCA"/>
    <w:rsid w:val="007823B7"/>
    <w:rsid w:val="007831ED"/>
    <w:rsid w:val="00783260"/>
    <w:rsid w:val="0078349C"/>
    <w:rsid w:val="007835B3"/>
    <w:rsid w:val="00783BA4"/>
    <w:rsid w:val="00783CB0"/>
    <w:rsid w:val="00783DBA"/>
    <w:rsid w:val="00783EF5"/>
    <w:rsid w:val="00784394"/>
    <w:rsid w:val="007847C0"/>
    <w:rsid w:val="00784D2D"/>
    <w:rsid w:val="00784FEE"/>
    <w:rsid w:val="007850D6"/>
    <w:rsid w:val="00785257"/>
    <w:rsid w:val="00785B10"/>
    <w:rsid w:val="00785E16"/>
    <w:rsid w:val="0078621B"/>
    <w:rsid w:val="00786939"/>
    <w:rsid w:val="00786C21"/>
    <w:rsid w:val="007872C9"/>
    <w:rsid w:val="007877A7"/>
    <w:rsid w:val="0078798C"/>
    <w:rsid w:val="00787C33"/>
    <w:rsid w:val="00790221"/>
    <w:rsid w:val="00790751"/>
    <w:rsid w:val="00790B00"/>
    <w:rsid w:val="00790B7C"/>
    <w:rsid w:val="00790D85"/>
    <w:rsid w:val="00790E39"/>
    <w:rsid w:val="00790EE7"/>
    <w:rsid w:val="00791689"/>
    <w:rsid w:val="007918C3"/>
    <w:rsid w:val="00791B5D"/>
    <w:rsid w:val="00791C71"/>
    <w:rsid w:val="00791F90"/>
    <w:rsid w:val="007925F4"/>
    <w:rsid w:val="007929AA"/>
    <w:rsid w:val="00792AAD"/>
    <w:rsid w:val="00792E8C"/>
    <w:rsid w:val="00792E94"/>
    <w:rsid w:val="00792F5C"/>
    <w:rsid w:val="007930A9"/>
    <w:rsid w:val="007933A3"/>
    <w:rsid w:val="00793414"/>
    <w:rsid w:val="007935A4"/>
    <w:rsid w:val="00793FC2"/>
    <w:rsid w:val="00794514"/>
    <w:rsid w:val="00794544"/>
    <w:rsid w:val="00794760"/>
    <w:rsid w:val="00794A9C"/>
    <w:rsid w:val="00794E8D"/>
    <w:rsid w:val="0079535E"/>
    <w:rsid w:val="0079542C"/>
    <w:rsid w:val="007956DB"/>
    <w:rsid w:val="00795B9C"/>
    <w:rsid w:val="007960FB"/>
    <w:rsid w:val="00796404"/>
    <w:rsid w:val="00796A23"/>
    <w:rsid w:val="00796E17"/>
    <w:rsid w:val="007970FC"/>
    <w:rsid w:val="007974AF"/>
    <w:rsid w:val="00797521"/>
    <w:rsid w:val="00797AD8"/>
    <w:rsid w:val="007A0154"/>
    <w:rsid w:val="007A0548"/>
    <w:rsid w:val="007A0AE0"/>
    <w:rsid w:val="007A12CD"/>
    <w:rsid w:val="007A18B9"/>
    <w:rsid w:val="007A1A52"/>
    <w:rsid w:val="007A1DCD"/>
    <w:rsid w:val="007A2057"/>
    <w:rsid w:val="007A21C7"/>
    <w:rsid w:val="007A27B9"/>
    <w:rsid w:val="007A2887"/>
    <w:rsid w:val="007A2963"/>
    <w:rsid w:val="007A2D37"/>
    <w:rsid w:val="007A2D3D"/>
    <w:rsid w:val="007A2D43"/>
    <w:rsid w:val="007A3039"/>
    <w:rsid w:val="007A30C1"/>
    <w:rsid w:val="007A340F"/>
    <w:rsid w:val="007A34FB"/>
    <w:rsid w:val="007A3624"/>
    <w:rsid w:val="007A3700"/>
    <w:rsid w:val="007A3A38"/>
    <w:rsid w:val="007A3BB6"/>
    <w:rsid w:val="007A43D1"/>
    <w:rsid w:val="007A48C5"/>
    <w:rsid w:val="007A4A13"/>
    <w:rsid w:val="007A4C78"/>
    <w:rsid w:val="007A4E8F"/>
    <w:rsid w:val="007A52D3"/>
    <w:rsid w:val="007A59CD"/>
    <w:rsid w:val="007A6124"/>
    <w:rsid w:val="007A6697"/>
    <w:rsid w:val="007A6A33"/>
    <w:rsid w:val="007A6CCF"/>
    <w:rsid w:val="007A6F3A"/>
    <w:rsid w:val="007A6F87"/>
    <w:rsid w:val="007A6FB4"/>
    <w:rsid w:val="007A742A"/>
    <w:rsid w:val="007A77A1"/>
    <w:rsid w:val="007A7F2F"/>
    <w:rsid w:val="007B0AB6"/>
    <w:rsid w:val="007B0B08"/>
    <w:rsid w:val="007B0BDF"/>
    <w:rsid w:val="007B0C54"/>
    <w:rsid w:val="007B10B6"/>
    <w:rsid w:val="007B1717"/>
    <w:rsid w:val="007B221F"/>
    <w:rsid w:val="007B2270"/>
    <w:rsid w:val="007B2E7B"/>
    <w:rsid w:val="007B38FE"/>
    <w:rsid w:val="007B3C1C"/>
    <w:rsid w:val="007B40A1"/>
    <w:rsid w:val="007B4224"/>
    <w:rsid w:val="007B493F"/>
    <w:rsid w:val="007B55FC"/>
    <w:rsid w:val="007B5A1C"/>
    <w:rsid w:val="007B6149"/>
    <w:rsid w:val="007B64B7"/>
    <w:rsid w:val="007B64E8"/>
    <w:rsid w:val="007B65B1"/>
    <w:rsid w:val="007B65E2"/>
    <w:rsid w:val="007B6EC2"/>
    <w:rsid w:val="007B6ECB"/>
    <w:rsid w:val="007B7025"/>
    <w:rsid w:val="007B73AD"/>
    <w:rsid w:val="007B78F8"/>
    <w:rsid w:val="007B795F"/>
    <w:rsid w:val="007C0061"/>
    <w:rsid w:val="007C02D1"/>
    <w:rsid w:val="007C084F"/>
    <w:rsid w:val="007C0CE1"/>
    <w:rsid w:val="007C0EBC"/>
    <w:rsid w:val="007C0F9D"/>
    <w:rsid w:val="007C10E8"/>
    <w:rsid w:val="007C1B03"/>
    <w:rsid w:val="007C1CB9"/>
    <w:rsid w:val="007C1ED0"/>
    <w:rsid w:val="007C22A6"/>
    <w:rsid w:val="007C236E"/>
    <w:rsid w:val="007C250C"/>
    <w:rsid w:val="007C2515"/>
    <w:rsid w:val="007C26BF"/>
    <w:rsid w:val="007C3338"/>
    <w:rsid w:val="007C37B1"/>
    <w:rsid w:val="007C3B1D"/>
    <w:rsid w:val="007C421F"/>
    <w:rsid w:val="007C4744"/>
    <w:rsid w:val="007C49B2"/>
    <w:rsid w:val="007C4A54"/>
    <w:rsid w:val="007C4B15"/>
    <w:rsid w:val="007C5788"/>
    <w:rsid w:val="007C5A12"/>
    <w:rsid w:val="007C5B75"/>
    <w:rsid w:val="007C60CE"/>
    <w:rsid w:val="007C6182"/>
    <w:rsid w:val="007C7651"/>
    <w:rsid w:val="007C79F5"/>
    <w:rsid w:val="007C7F0D"/>
    <w:rsid w:val="007D09C6"/>
    <w:rsid w:val="007D0AD3"/>
    <w:rsid w:val="007D0B1B"/>
    <w:rsid w:val="007D1212"/>
    <w:rsid w:val="007D1428"/>
    <w:rsid w:val="007D18EA"/>
    <w:rsid w:val="007D1902"/>
    <w:rsid w:val="007D1A70"/>
    <w:rsid w:val="007D1CD5"/>
    <w:rsid w:val="007D20A4"/>
    <w:rsid w:val="007D22F9"/>
    <w:rsid w:val="007D2429"/>
    <w:rsid w:val="007D2463"/>
    <w:rsid w:val="007D251B"/>
    <w:rsid w:val="007D252B"/>
    <w:rsid w:val="007D308F"/>
    <w:rsid w:val="007D3179"/>
    <w:rsid w:val="007D33E8"/>
    <w:rsid w:val="007D36B1"/>
    <w:rsid w:val="007D36B3"/>
    <w:rsid w:val="007D3899"/>
    <w:rsid w:val="007D3930"/>
    <w:rsid w:val="007D3979"/>
    <w:rsid w:val="007D3AEF"/>
    <w:rsid w:val="007D3B36"/>
    <w:rsid w:val="007D3C00"/>
    <w:rsid w:val="007D3F70"/>
    <w:rsid w:val="007D408C"/>
    <w:rsid w:val="007D48B7"/>
    <w:rsid w:val="007D4A13"/>
    <w:rsid w:val="007D4A2A"/>
    <w:rsid w:val="007D4CEE"/>
    <w:rsid w:val="007D4D36"/>
    <w:rsid w:val="007D4FEC"/>
    <w:rsid w:val="007D61C6"/>
    <w:rsid w:val="007D6EED"/>
    <w:rsid w:val="007D6F7C"/>
    <w:rsid w:val="007D73D0"/>
    <w:rsid w:val="007D7536"/>
    <w:rsid w:val="007D76B2"/>
    <w:rsid w:val="007D77EE"/>
    <w:rsid w:val="007D780C"/>
    <w:rsid w:val="007D7DF2"/>
    <w:rsid w:val="007E0327"/>
    <w:rsid w:val="007E04D3"/>
    <w:rsid w:val="007E07DF"/>
    <w:rsid w:val="007E1025"/>
    <w:rsid w:val="007E141E"/>
    <w:rsid w:val="007E1A74"/>
    <w:rsid w:val="007E1ABE"/>
    <w:rsid w:val="007E1B66"/>
    <w:rsid w:val="007E1D3C"/>
    <w:rsid w:val="007E2047"/>
    <w:rsid w:val="007E21F3"/>
    <w:rsid w:val="007E2278"/>
    <w:rsid w:val="007E2377"/>
    <w:rsid w:val="007E27D2"/>
    <w:rsid w:val="007E2BE2"/>
    <w:rsid w:val="007E303E"/>
    <w:rsid w:val="007E30A8"/>
    <w:rsid w:val="007E33E5"/>
    <w:rsid w:val="007E357D"/>
    <w:rsid w:val="007E36A4"/>
    <w:rsid w:val="007E3C12"/>
    <w:rsid w:val="007E3E7A"/>
    <w:rsid w:val="007E3FA7"/>
    <w:rsid w:val="007E443B"/>
    <w:rsid w:val="007E4485"/>
    <w:rsid w:val="007E4972"/>
    <w:rsid w:val="007E4B36"/>
    <w:rsid w:val="007E6463"/>
    <w:rsid w:val="007E66C4"/>
    <w:rsid w:val="007E69B7"/>
    <w:rsid w:val="007E7339"/>
    <w:rsid w:val="007E748E"/>
    <w:rsid w:val="007E77C5"/>
    <w:rsid w:val="007E7D40"/>
    <w:rsid w:val="007F0576"/>
    <w:rsid w:val="007F064F"/>
    <w:rsid w:val="007F0838"/>
    <w:rsid w:val="007F0A55"/>
    <w:rsid w:val="007F124C"/>
    <w:rsid w:val="007F175C"/>
    <w:rsid w:val="007F1C0B"/>
    <w:rsid w:val="007F1FAB"/>
    <w:rsid w:val="007F2426"/>
    <w:rsid w:val="007F2491"/>
    <w:rsid w:val="007F277E"/>
    <w:rsid w:val="007F2831"/>
    <w:rsid w:val="007F3338"/>
    <w:rsid w:val="007F382B"/>
    <w:rsid w:val="007F42DC"/>
    <w:rsid w:val="007F4444"/>
    <w:rsid w:val="007F502F"/>
    <w:rsid w:val="007F5143"/>
    <w:rsid w:val="007F51BA"/>
    <w:rsid w:val="007F552F"/>
    <w:rsid w:val="007F576F"/>
    <w:rsid w:val="007F7346"/>
    <w:rsid w:val="007F7975"/>
    <w:rsid w:val="007F79EF"/>
    <w:rsid w:val="007F7C1A"/>
    <w:rsid w:val="007F7DA2"/>
    <w:rsid w:val="007F7FF2"/>
    <w:rsid w:val="00800330"/>
    <w:rsid w:val="00800779"/>
    <w:rsid w:val="00800CA1"/>
    <w:rsid w:val="0080185A"/>
    <w:rsid w:val="00801A84"/>
    <w:rsid w:val="00801D8E"/>
    <w:rsid w:val="00801E06"/>
    <w:rsid w:val="0080219F"/>
    <w:rsid w:val="008021E2"/>
    <w:rsid w:val="0080244A"/>
    <w:rsid w:val="00802631"/>
    <w:rsid w:val="008026A6"/>
    <w:rsid w:val="0080277B"/>
    <w:rsid w:val="0080288B"/>
    <w:rsid w:val="00802B95"/>
    <w:rsid w:val="00803269"/>
    <w:rsid w:val="0080354D"/>
    <w:rsid w:val="008035CC"/>
    <w:rsid w:val="008039E3"/>
    <w:rsid w:val="00803A34"/>
    <w:rsid w:val="00803B50"/>
    <w:rsid w:val="00803C15"/>
    <w:rsid w:val="0080403B"/>
    <w:rsid w:val="00804191"/>
    <w:rsid w:val="008048E6"/>
    <w:rsid w:val="00804A0E"/>
    <w:rsid w:val="00804C47"/>
    <w:rsid w:val="00804D6C"/>
    <w:rsid w:val="00804E90"/>
    <w:rsid w:val="00805270"/>
    <w:rsid w:val="00805448"/>
    <w:rsid w:val="0080583A"/>
    <w:rsid w:val="008058C1"/>
    <w:rsid w:val="008061E7"/>
    <w:rsid w:val="0080656A"/>
    <w:rsid w:val="00806A57"/>
    <w:rsid w:val="00806C64"/>
    <w:rsid w:val="00806DBC"/>
    <w:rsid w:val="00806E76"/>
    <w:rsid w:val="0080723B"/>
    <w:rsid w:val="008074C6"/>
    <w:rsid w:val="00807C0A"/>
    <w:rsid w:val="00807E8A"/>
    <w:rsid w:val="00807F2F"/>
    <w:rsid w:val="00810082"/>
    <w:rsid w:val="008107FD"/>
    <w:rsid w:val="00810A08"/>
    <w:rsid w:val="00810A12"/>
    <w:rsid w:val="00810BF8"/>
    <w:rsid w:val="00810E69"/>
    <w:rsid w:val="008112F5"/>
    <w:rsid w:val="0081158C"/>
    <w:rsid w:val="008115B6"/>
    <w:rsid w:val="00811786"/>
    <w:rsid w:val="00812142"/>
    <w:rsid w:val="008122E8"/>
    <w:rsid w:val="00812404"/>
    <w:rsid w:val="00812A2C"/>
    <w:rsid w:val="00813133"/>
    <w:rsid w:val="00813897"/>
    <w:rsid w:val="00813902"/>
    <w:rsid w:val="008141E7"/>
    <w:rsid w:val="00814424"/>
    <w:rsid w:val="00814D5D"/>
    <w:rsid w:val="008156B9"/>
    <w:rsid w:val="0081648B"/>
    <w:rsid w:val="008166CA"/>
    <w:rsid w:val="00816B75"/>
    <w:rsid w:val="00816F4E"/>
    <w:rsid w:val="0081705B"/>
    <w:rsid w:val="0081763C"/>
    <w:rsid w:val="0082001E"/>
    <w:rsid w:val="0082070F"/>
    <w:rsid w:val="00820D1B"/>
    <w:rsid w:val="00821049"/>
    <w:rsid w:val="008216FB"/>
    <w:rsid w:val="0082194F"/>
    <w:rsid w:val="00821B6A"/>
    <w:rsid w:val="00821BEE"/>
    <w:rsid w:val="00821C15"/>
    <w:rsid w:val="00821D0A"/>
    <w:rsid w:val="00821F48"/>
    <w:rsid w:val="008220F6"/>
    <w:rsid w:val="00822472"/>
    <w:rsid w:val="00822631"/>
    <w:rsid w:val="00822BDF"/>
    <w:rsid w:val="00822C4F"/>
    <w:rsid w:val="00822C6F"/>
    <w:rsid w:val="00822D21"/>
    <w:rsid w:val="00822D91"/>
    <w:rsid w:val="0082342A"/>
    <w:rsid w:val="00823563"/>
    <w:rsid w:val="0082372E"/>
    <w:rsid w:val="00823FF9"/>
    <w:rsid w:val="0082411E"/>
    <w:rsid w:val="00825DA6"/>
    <w:rsid w:val="00826196"/>
    <w:rsid w:val="00826563"/>
    <w:rsid w:val="008267AC"/>
    <w:rsid w:val="00826868"/>
    <w:rsid w:val="00826AE4"/>
    <w:rsid w:val="00826CBE"/>
    <w:rsid w:val="0082736A"/>
    <w:rsid w:val="008273CD"/>
    <w:rsid w:val="008274D9"/>
    <w:rsid w:val="00827ED7"/>
    <w:rsid w:val="00830345"/>
    <w:rsid w:val="00830866"/>
    <w:rsid w:val="008308F2"/>
    <w:rsid w:val="00830C8A"/>
    <w:rsid w:val="00830D91"/>
    <w:rsid w:val="0083118A"/>
    <w:rsid w:val="00831393"/>
    <w:rsid w:val="008314E5"/>
    <w:rsid w:val="00831714"/>
    <w:rsid w:val="00831906"/>
    <w:rsid w:val="00831C35"/>
    <w:rsid w:val="00832357"/>
    <w:rsid w:val="0083281A"/>
    <w:rsid w:val="00832AA5"/>
    <w:rsid w:val="00832D4A"/>
    <w:rsid w:val="008338D0"/>
    <w:rsid w:val="00834721"/>
    <w:rsid w:val="008349C1"/>
    <w:rsid w:val="00834FFC"/>
    <w:rsid w:val="008352CF"/>
    <w:rsid w:val="00835898"/>
    <w:rsid w:val="00835C11"/>
    <w:rsid w:val="00836234"/>
    <w:rsid w:val="008366A2"/>
    <w:rsid w:val="008367D9"/>
    <w:rsid w:val="00836948"/>
    <w:rsid w:val="00836C30"/>
    <w:rsid w:val="008378DD"/>
    <w:rsid w:val="00837AB4"/>
    <w:rsid w:val="00840322"/>
    <w:rsid w:val="00841C74"/>
    <w:rsid w:val="0084225C"/>
    <w:rsid w:val="008425CC"/>
    <w:rsid w:val="00842DBA"/>
    <w:rsid w:val="00842FC4"/>
    <w:rsid w:val="00843052"/>
    <w:rsid w:val="00843079"/>
    <w:rsid w:val="008431AA"/>
    <w:rsid w:val="00843D20"/>
    <w:rsid w:val="00843EFB"/>
    <w:rsid w:val="008447F7"/>
    <w:rsid w:val="00844DB6"/>
    <w:rsid w:val="008458B5"/>
    <w:rsid w:val="008458BF"/>
    <w:rsid w:val="008458C0"/>
    <w:rsid w:val="00845BC9"/>
    <w:rsid w:val="00845F16"/>
    <w:rsid w:val="00845F80"/>
    <w:rsid w:val="00846215"/>
    <w:rsid w:val="0084656D"/>
    <w:rsid w:val="00846707"/>
    <w:rsid w:val="008476EF"/>
    <w:rsid w:val="0084791D"/>
    <w:rsid w:val="00850386"/>
    <w:rsid w:val="00850977"/>
    <w:rsid w:val="00850BB5"/>
    <w:rsid w:val="00850E38"/>
    <w:rsid w:val="00851375"/>
    <w:rsid w:val="008513AB"/>
    <w:rsid w:val="00851910"/>
    <w:rsid w:val="00852503"/>
    <w:rsid w:val="008527A1"/>
    <w:rsid w:val="00853779"/>
    <w:rsid w:val="0085378F"/>
    <w:rsid w:val="00853934"/>
    <w:rsid w:val="00853A6F"/>
    <w:rsid w:val="00853CCB"/>
    <w:rsid w:val="00853DC1"/>
    <w:rsid w:val="00853DF0"/>
    <w:rsid w:val="008542FC"/>
    <w:rsid w:val="00854373"/>
    <w:rsid w:val="0085480B"/>
    <w:rsid w:val="00854BA5"/>
    <w:rsid w:val="00855757"/>
    <w:rsid w:val="008558FC"/>
    <w:rsid w:val="00855927"/>
    <w:rsid w:val="00855FFF"/>
    <w:rsid w:val="0085631A"/>
    <w:rsid w:val="0085661E"/>
    <w:rsid w:val="008566DF"/>
    <w:rsid w:val="00857769"/>
    <w:rsid w:val="00857B93"/>
    <w:rsid w:val="00857D44"/>
    <w:rsid w:val="00860471"/>
    <w:rsid w:val="00860DEF"/>
    <w:rsid w:val="0086129D"/>
    <w:rsid w:val="00861878"/>
    <w:rsid w:val="00862364"/>
    <w:rsid w:val="008625AC"/>
    <w:rsid w:val="00862C38"/>
    <w:rsid w:val="00862E48"/>
    <w:rsid w:val="008630ED"/>
    <w:rsid w:val="00863453"/>
    <w:rsid w:val="008637FC"/>
    <w:rsid w:val="00863F4F"/>
    <w:rsid w:val="00864B54"/>
    <w:rsid w:val="00865328"/>
    <w:rsid w:val="0086554E"/>
    <w:rsid w:val="008657B9"/>
    <w:rsid w:val="0086583F"/>
    <w:rsid w:val="00865C9E"/>
    <w:rsid w:val="00865E9C"/>
    <w:rsid w:val="00865F3C"/>
    <w:rsid w:val="00865FF9"/>
    <w:rsid w:val="0086614A"/>
    <w:rsid w:val="00866321"/>
    <w:rsid w:val="008673FD"/>
    <w:rsid w:val="0086741E"/>
    <w:rsid w:val="00867504"/>
    <w:rsid w:val="008679FA"/>
    <w:rsid w:val="00867B07"/>
    <w:rsid w:val="00867B3A"/>
    <w:rsid w:val="00870426"/>
    <w:rsid w:val="00870DA9"/>
    <w:rsid w:val="00870ECB"/>
    <w:rsid w:val="00871919"/>
    <w:rsid w:val="00871E53"/>
    <w:rsid w:val="00871E5A"/>
    <w:rsid w:val="0087210E"/>
    <w:rsid w:val="00872DA6"/>
    <w:rsid w:val="00872DA9"/>
    <w:rsid w:val="0087308F"/>
    <w:rsid w:val="008733A8"/>
    <w:rsid w:val="0087395E"/>
    <w:rsid w:val="00873AAB"/>
    <w:rsid w:val="00873FEF"/>
    <w:rsid w:val="00874E4D"/>
    <w:rsid w:val="00874E8D"/>
    <w:rsid w:val="0087506F"/>
    <w:rsid w:val="00875405"/>
    <w:rsid w:val="00875615"/>
    <w:rsid w:val="008756DC"/>
    <w:rsid w:val="0087580F"/>
    <w:rsid w:val="00876AAC"/>
    <w:rsid w:val="00876F5D"/>
    <w:rsid w:val="00876FE5"/>
    <w:rsid w:val="0087700C"/>
    <w:rsid w:val="00877306"/>
    <w:rsid w:val="00877393"/>
    <w:rsid w:val="00877A5D"/>
    <w:rsid w:val="008809E8"/>
    <w:rsid w:val="00880BE1"/>
    <w:rsid w:val="00880C47"/>
    <w:rsid w:val="00880C7B"/>
    <w:rsid w:val="008810C4"/>
    <w:rsid w:val="00881154"/>
    <w:rsid w:val="0088124D"/>
    <w:rsid w:val="008814B6"/>
    <w:rsid w:val="0088172B"/>
    <w:rsid w:val="00881A9C"/>
    <w:rsid w:val="00881F1E"/>
    <w:rsid w:val="008822F0"/>
    <w:rsid w:val="008825E0"/>
    <w:rsid w:val="00882700"/>
    <w:rsid w:val="00882770"/>
    <w:rsid w:val="008827C3"/>
    <w:rsid w:val="008832DC"/>
    <w:rsid w:val="0088357E"/>
    <w:rsid w:val="00883629"/>
    <w:rsid w:val="0088379A"/>
    <w:rsid w:val="00883F9F"/>
    <w:rsid w:val="0088417F"/>
    <w:rsid w:val="008844B1"/>
    <w:rsid w:val="00884562"/>
    <w:rsid w:val="00884814"/>
    <w:rsid w:val="00884EBB"/>
    <w:rsid w:val="008852AF"/>
    <w:rsid w:val="008852F4"/>
    <w:rsid w:val="00885580"/>
    <w:rsid w:val="00885BBD"/>
    <w:rsid w:val="00886649"/>
    <w:rsid w:val="0088672E"/>
    <w:rsid w:val="00886FA3"/>
    <w:rsid w:val="008873BA"/>
    <w:rsid w:val="00887FC2"/>
    <w:rsid w:val="00890426"/>
    <w:rsid w:val="0089086D"/>
    <w:rsid w:val="00890978"/>
    <w:rsid w:val="0089109B"/>
    <w:rsid w:val="0089117A"/>
    <w:rsid w:val="00891235"/>
    <w:rsid w:val="008912C9"/>
    <w:rsid w:val="008914DF"/>
    <w:rsid w:val="00891702"/>
    <w:rsid w:val="00891AF9"/>
    <w:rsid w:val="00891B15"/>
    <w:rsid w:val="00891DC1"/>
    <w:rsid w:val="008928EE"/>
    <w:rsid w:val="00892A31"/>
    <w:rsid w:val="008931D4"/>
    <w:rsid w:val="00893558"/>
    <w:rsid w:val="00893C5C"/>
    <w:rsid w:val="00893EB6"/>
    <w:rsid w:val="00894541"/>
    <w:rsid w:val="0089473C"/>
    <w:rsid w:val="008949A5"/>
    <w:rsid w:val="00894AB4"/>
    <w:rsid w:val="0089500D"/>
    <w:rsid w:val="00895AE7"/>
    <w:rsid w:val="00895CF9"/>
    <w:rsid w:val="00896579"/>
    <w:rsid w:val="0089699C"/>
    <w:rsid w:val="00896CCC"/>
    <w:rsid w:val="00897262"/>
    <w:rsid w:val="0089766C"/>
    <w:rsid w:val="0089776E"/>
    <w:rsid w:val="00897F9B"/>
    <w:rsid w:val="008A00AC"/>
    <w:rsid w:val="008A0100"/>
    <w:rsid w:val="008A035E"/>
    <w:rsid w:val="008A089E"/>
    <w:rsid w:val="008A0982"/>
    <w:rsid w:val="008A0A9F"/>
    <w:rsid w:val="008A0BDF"/>
    <w:rsid w:val="008A0BF6"/>
    <w:rsid w:val="008A1168"/>
    <w:rsid w:val="008A122C"/>
    <w:rsid w:val="008A18DE"/>
    <w:rsid w:val="008A193F"/>
    <w:rsid w:val="008A19BB"/>
    <w:rsid w:val="008A2187"/>
    <w:rsid w:val="008A28E6"/>
    <w:rsid w:val="008A29EE"/>
    <w:rsid w:val="008A2B1F"/>
    <w:rsid w:val="008A30FB"/>
    <w:rsid w:val="008A3446"/>
    <w:rsid w:val="008A3A99"/>
    <w:rsid w:val="008A3DF1"/>
    <w:rsid w:val="008A41AA"/>
    <w:rsid w:val="008A41DA"/>
    <w:rsid w:val="008A4260"/>
    <w:rsid w:val="008A4523"/>
    <w:rsid w:val="008A459F"/>
    <w:rsid w:val="008A45C3"/>
    <w:rsid w:val="008A4621"/>
    <w:rsid w:val="008A468B"/>
    <w:rsid w:val="008A4863"/>
    <w:rsid w:val="008A4900"/>
    <w:rsid w:val="008A4C12"/>
    <w:rsid w:val="008A4CF3"/>
    <w:rsid w:val="008A4E5C"/>
    <w:rsid w:val="008A5326"/>
    <w:rsid w:val="008A548C"/>
    <w:rsid w:val="008A5712"/>
    <w:rsid w:val="008A5A40"/>
    <w:rsid w:val="008A6230"/>
    <w:rsid w:val="008A6910"/>
    <w:rsid w:val="008A6A0A"/>
    <w:rsid w:val="008A71A7"/>
    <w:rsid w:val="008A7222"/>
    <w:rsid w:val="008A73CF"/>
    <w:rsid w:val="008A7C84"/>
    <w:rsid w:val="008A7CFB"/>
    <w:rsid w:val="008A7F07"/>
    <w:rsid w:val="008A7FA6"/>
    <w:rsid w:val="008B06FC"/>
    <w:rsid w:val="008B097F"/>
    <w:rsid w:val="008B1057"/>
    <w:rsid w:val="008B1296"/>
    <w:rsid w:val="008B1340"/>
    <w:rsid w:val="008B1982"/>
    <w:rsid w:val="008B1BC5"/>
    <w:rsid w:val="008B1D66"/>
    <w:rsid w:val="008B1FCB"/>
    <w:rsid w:val="008B204A"/>
    <w:rsid w:val="008B21F8"/>
    <w:rsid w:val="008B22BE"/>
    <w:rsid w:val="008B28E2"/>
    <w:rsid w:val="008B2BFE"/>
    <w:rsid w:val="008B2EC9"/>
    <w:rsid w:val="008B2F13"/>
    <w:rsid w:val="008B3273"/>
    <w:rsid w:val="008B34A7"/>
    <w:rsid w:val="008B3792"/>
    <w:rsid w:val="008B3958"/>
    <w:rsid w:val="008B3B11"/>
    <w:rsid w:val="008B4500"/>
    <w:rsid w:val="008B473C"/>
    <w:rsid w:val="008B4A20"/>
    <w:rsid w:val="008B4D78"/>
    <w:rsid w:val="008B5505"/>
    <w:rsid w:val="008B5B5F"/>
    <w:rsid w:val="008B5E0D"/>
    <w:rsid w:val="008B5FFF"/>
    <w:rsid w:val="008B61AB"/>
    <w:rsid w:val="008B61C8"/>
    <w:rsid w:val="008B6F54"/>
    <w:rsid w:val="008B7A4F"/>
    <w:rsid w:val="008B7BCF"/>
    <w:rsid w:val="008B7CFC"/>
    <w:rsid w:val="008C00C7"/>
    <w:rsid w:val="008C05A5"/>
    <w:rsid w:val="008C0805"/>
    <w:rsid w:val="008C085E"/>
    <w:rsid w:val="008C0CA8"/>
    <w:rsid w:val="008C10CA"/>
    <w:rsid w:val="008C10D3"/>
    <w:rsid w:val="008C16F0"/>
    <w:rsid w:val="008C17D6"/>
    <w:rsid w:val="008C1BF9"/>
    <w:rsid w:val="008C20BD"/>
    <w:rsid w:val="008C2712"/>
    <w:rsid w:val="008C28DE"/>
    <w:rsid w:val="008C2DF7"/>
    <w:rsid w:val="008C3288"/>
    <w:rsid w:val="008C33BD"/>
    <w:rsid w:val="008C36D2"/>
    <w:rsid w:val="008C3946"/>
    <w:rsid w:val="008C3DE1"/>
    <w:rsid w:val="008C3F87"/>
    <w:rsid w:val="008C43E3"/>
    <w:rsid w:val="008C45CA"/>
    <w:rsid w:val="008C4649"/>
    <w:rsid w:val="008C499D"/>
    <w:rsid w:val="008C49F8"/>
    <w:rsid w:val="008C4F5B"/>
    <w:rsid w:val="008C5229"/>
    <w:rsid w:val="008C5663"/>
    <w:rsid w:val="008C56BC"/>
    <w:rsid w:val="008C5AEE"/>
    <w:rsid w:val="008C5EDE"/>
    <w:rsid w:val="008C5F5F"/>
    <w:rsid w:val="008C6171"/>
    <w:rsid w:val="008C62C2"/>
    <w:rsid w:val="008C6629"/>
    <w:rsid w:val="008C6933"/>
    <w:rsid w:val="008C72AB"/>
    <w:rsid w:val="008C7877"/>
    <w:rsid w:val="008C796F"/>
    <w:rsid w:val="008C7B49"/>
    <w:rsid w:val="008D01C6"/>
    <w:rsid w:val="008D06B7"/>
    <w:rsid w:val="008D06DB"/>
    <w:rsid w:val="008D0C8B"/>
    <w:rsid w:val="008D0CBC"/>
    <w:rsid w:val="008D0E6C"/>
    <w:rsid w:val="008D111B"/>
    <w:rsid w:val="008D1291"/>
    <w:rsid w:val="008D1371"/>
    <w:rsid w:val="008D18E5"/>
    <w:rsid w:val="008D1990"/>
    <w:rsid w:val="008D1DD5"/>
    <w:rsid w:val="008D246B"/>
    <w:rsid w:val="008D2AA5"/>
    <w:rsid w:val="008D3025"/>
    <w:rsid w:val="008D343D"/>
    <w:rsid w:val="008D37CB"/>
    <w:rsid w:val="008D39BF"/>
    <w:rsid w:val="008D3BEB"/>
    <w:rsid w:val="008D3DB4"/>
    <w:rsid w:val="008D447D"/>
    <w:rsid w:val="008D4BBE"/>
    <w:rsid w:val="008D593B"/>
    <w:rsid w:val="008D5F07"/>
    <w:rsid w:val="008D621A"/>
    <w:rsid w:val="008D6696"/>
    <w:rsid w:val="008D74C4"/>
    <w:rsid w:val="008D795F"/>
    <w:rsid w:val="008D7AD5"/>
    <w:rsid w:val="008D7CA7"/>
    <w:rsid w:val="008D7EFE"/>
    <w:rsid w:val="008E0003"/>
    <w:rsid w:val="008E0350"/>
    <w:rsid w:val="008E10F0"/>
    <w:rsid w:val="008E1100"/>
    <w:rsid w:val="008E1130"/>
    <w:rsid w:val="008E16DB"/>
    <w:rsid w:val="008E1FBE"/>
    <w:rsid w:val="008E20FA"/>
    <w:rsid w:val="008E2352"/>
    <w:rsid w:val="008E2751"/>
    <w:rsid w:val="008E2D0D"/>
    <w:rsid w:val="008E3020"/>
    <w:rsid w:val="008E361A"/>
    <w:rsid w:val="008E37A3"/>
    <w:rsid w:val="008E37BF"/>
    <w:rsid w:val="008E38C1"/>
    <w:rsid w:val="008E3D91"/>
    <w:rsid w:val="008E42B9"/>
    <w:rsid w:val="008E4387"/>
    <w:rsid w:val="008E460F"/>
    <w:rsid w:val="008E4839"/>
    <w:rsid w:val="008E4B7D"/>
    <w:rsid w:val="008E4D64"/>
    <w:rsid w:val="008E514C"/>
    <w:rsid w:val="008E5457"/>
    <w:rsid w:val="008E551C"/>
    <w:rsid w:val="008E57F9"/>
    <w:rsid w:val="008E5A9B"/>
    <w:rsid w:val="008E5BFE"/>
    <w:rsid w:val="008E610F"/>
    <w:rsid w:val="008E6237"/>
    <w:rsid w:val="008E6CE7"/>
    <w:rsid w:val="008E6EDE"/>
    <w:rsid w:val="008E713D"/>
    <w:rsid w:val="008E7427"/>
    <w:rsid w:val="008E771A"/>
    <w:rsid w:val="008E7C96"/>
    <w:rsid w:val="008E7FDB"/>
    <w:rsid w:val="008F0431"/>
    <w:rsid w:val="008F078C"/>
    <w:rsid w:val="008F0F7E"/>
    <w:rsid w:val="008F1157"/>
    <w:rsid w:val="008F1358"/>
    <w:rsid w:val="008F14DC"/>
    <w:rsid w:val="008F158E"/>
    <w:rsid w:val="008F1CC1"/>
    <w:rsid w:val="008F1EE2"/>
    <w:rsid w:val="008F25AC"/>
    <w:rsid w:val="008F26D8"/>
    <w:rsid w:val="008F2D5A"/>
    <w:rsid w:val="008F2E88"/>
    <w:rsid w:val="008F36D6"/>
    <w:rsid w:val="008F36F9"/>
    <w:rsid w:val="008F3885"/>
    <w:rsid w:val="008F3CF6"/>
    <w:rsid w:val="008F3D35"/>
    <w:rsid w:val="008F3E41"/>
    <w:rsid w:val="008F3F3B"/>
    <w:rsid w:val="008F4361"/>
    <w:rsid w:val="008F4A1A"/>
    <w:rsid w:val="008F4BA3"/>
    <w:rsid w:val="008F4ED8"/>
    <w:rsid w:val="008F4F17"/>
    <w:rsid w:val="008F5566"/>
    <w:rsid w:val="008F5BAA"/>
    <w:rsid w:val="008F6138"/>
    <w:rsid w:val="008F624E"/>
    <w:rsid w:val="008F627C"/>
    <w:rsid w:val="008F6818"/>
    <w:rsid w:val="008F6FFF"/>
    <w:rsid w:val="00900482"/>
    <w:rsid w:val="0090069F"/>
    <w:rsid w:val="009007F6"/>
    <w:rsid w:val="009013B3"/>
    <w:rsid w:val="0090168A"/>
    <w:rsid w:val="0090270A"/>
    <w:rsid w:val="00902EC3"/>
    <w:rsid w:val="00903BDE"/>
    <w:rsid w:val="009040C4"/>
    <w:rsid w:val="00904554"/>
    <w:rsid w:val="00904A21"/>
    <w:rsid w:val="00904B36"/>
    <w:rsid w:val="00904BC8"/>
    <w:rsid w:val="009054B2"/>
    <w:rsid w:val="009055D3"/>
    <w:rsid w:val="00905843"/>
    <w:rsid w:val="00906063"/>
    <w:rsid w:val="009060BA"/>
    <w:rsid w:val="009060CC"/>
    <w:rsid w:val="00906E5F"/>
    <w:rsid w:val="00907353"/>
    <w:rsid w:val="00907567"/>
    <w:rsid w:val="0090796A"/>
    <w:rsid w:val="00907B10"/>
    <w:rsid w:val="00907CF8"/>
    <w:rsid w:val="00907D40"/>
    <w:rsid w:val="00907F28"/>
    <w:rsid w:val="00910876"/>
    <w:rsid w:val="00911C4B"/>
    <w:rsid w:val="00911D10"/>
    <w:rsid w:val="00911FFB"/>
    <w:rsid w:val="00912827"/>
    <w:rsid w:val="00912DB5"/>
    <w:rsid w:val="00913DEC"/>
    <w:rsid w:val="0091427F"/>
    <w:rsid w:val="00914564"/>
    <w:rsid w:val="0091472A"/>
    <w:rsid w:val="00914D88"/>
    <w:rsid w:val="009155E6"/>
    <w:rsid w:val="009159AE"/>
    <w:rsid w:val="00915BAD"/>
    <w:rsid w:val="00915D5B"/>
    <w:rsid w:val="009163B6"/>
    <w:rsid w:val="009164EB"/>
    <w:rsid w:val="00916703"/>
    <w:rsid w:val="0091686D"/>
    <w:rsid w:val="00916F74"/>
    <w:rsid w:val="0091711C"/>
    <w:rsid w:val="00917176"/>
    <w:rsid w:val="009173E5"/>
    <w:rsid w:val="00917537"/>
    <w:rsid w:val="00917660"/>
    <w:rsid w:val="00917E4E"/>
    <w:rsid w:val="00920717"/>
    <w:rsid w:val="0092086F"/>
    <w:rsid w:val="009210EA"/>
    <w:rsid w:val="00921428"/>
    <w:rsid w:val="009219B0"/>
    <w:rsid w:val="009221E0"/>
    <w:rsid w:val="009224A1"/>
    <w:rsid w:val="009230EE"/>
    <w:rsid w:val="009231D2"/>
    <w:rsid w:val="009231E3"/>
    <w:rsid w:val="009233F4"/>
    <w:rsid w:val="00923AE5"/>
    <w:rsid w:val="00923B83"/>
    <w:rsid w:val="00923BD4"/>
    <w:rsid w:val="009240EF"/>
    <w:rsid w:val="00924241"/>
    <w:rsid w:val="009242D0"/>
    <w:rsid w:val="009242FE"/>
    <w:rsid w:val="0092468F"/>
    <w:rsid w:val="00924BE1"/>
    <w:rsid w:val="009251C0"/>
    <w:rsid w:val="009251F9"/>
    <w:rsid w:val="00925B03"/>
    <w:rsid w:val="00925F3D"/>
    <w:rsid w:val="00926123"/>
    <w:rsid w:val="009261D7"/>
    <w:rsid w:val="0092634E"/>
    <w:rsid w:val="00926ADE"/>
    <w:rsid w:val="00927258"/>
    <w:rsid w:val="0092744D"/>
    <w:rsid w:val="00927659"/>
    <w:rsid w:val="009276EF"/>
    <w:rsid w:val="00927880"/>
    <w:rsid w:val="00927C17"/>
    <w:rsid w:val="00927E91"/>
    <w:rsid w:val="00927EF0"/>
    <w:rsid w:val="00930113"/>
    <w:rsid w:val="00930D33"/>
    <w:rsid w:val="00930EE8"/>
    <w:rsid w:val="00930F5F"/>
    <w:rsid w:val="009311C0"/>
    <w:rsid w:val="00931243"/>
    <w:rsid w:val="009312AA"/>
    <w:rsid w:val="009319FC"/>
    <w:rsid w:val="00931FF6"/>
    <w:rsid w:val="009321F8"/>
    <w:rsid w:val="009326CA"/>
    <w:rsid w:val="009327DF"/>
    <w:rsid w:val="009334B9"/>
    <w:rsid w:val="00933D27"/>
    <w:rsid w:val="0093439C"/>
    <w:rsid w:val="009346AC"/>
    <w:rsid w:val="00934B9A"/>
    <w:rsid w:val="00934DB8"/>
    <w:rsid w:val="00935203"/>
    <w:rsid w:val="0093563F"/>
    <w:rsid w:val="00935799"/>
    <w:rsid w:val="009367B4"/>
    <w:rsid w:val="00936EC4"/>
    <w:rsid w:val="00937185"/>
    <w:rsid w:val="00937249"/>
    <w:rsid w:val="00937372"/>
    <w:rsid w:val="00937A80"/>
    <w:rsid w:val="00937B52"/>
    <w:rsid w:val="00940B5E"/>
    <w:rsid w:val="00940C9D"/>
    <w:rsid w:val="00940F9C"/>
    <w:rsid w:val="00941024"/>
    <w:rsid w:val="0094103F"/>
    <w:rsid w:val="0094115F"/>
    <w:rsid w:val="009413A0"/>
    <w:rsid w:val="009414F0"/>
    <w:rsid w:val="00941612"/>
    <w:rsid w:val="00941674"/>
    <w:rsid w:val="009416B4"/>
    <w:rsid w:val="00941BA1"/>
    <w:rsid w:val="00941C54"/>
    <w:rsid w:val="0094207C"/>
    <w:rsid w:val="00942102"/>
    <w:rsid w:val="009423C2"/>
    <w:rsid w:val="00942506"/>
    <w:rsid w:val="009428A7"/>
    <w:rsid w:val="00942E1E"/>
    <w:rsid w:val="00942EC6"/>
    <w:rsid w:val="00942FF6"/>
    <w:rsid w:val="009430C6"/>
    <w:rsid w:val="0094312E"/>
    <w:rsid w:val="00943C43"/>
    <w:rsid w:val="00943FE5"/>
    <w:rsid w:val="00944076"/>
    <w:rsid w:val="00944518"/>
    <w:rsid w:val="0094469C"/>
    <w:rsid w:val="0094490C"/>
    <w:rsid w:val="00944A4E"/>
    <w:rsid w:val="00944C91"/>
    <w:rsid w:val="00944D1A"/>
    <w:rsid w:val="00944D6D"/>
    <w:rsid w:val="00944E59"/>
    <w:rsid w:val="0094502B"/>
    <w:rsid w:val="00945118"/>
    <w:rsid w:val="0094550A"/>
    <w:rsid w:val="00945811"/>
    <w:rsid w:val="00945B79"/>
    <w:rsid w:val="00946972"/>
    <w:rsid w:val="00946C3C"/>
    <w:rsid w:val="00946C9A"/>
    <w:rsid w:val="00946D75"/>
    <w:rsid w:val="00947240"/>
    <w:rsid w:val="0094726E"/>
    <w:rsid w:val="009479D8"/>
    <w:rsid w:val="00947E52"/>
    <w:rsid w:val="00950056"/>
    <w:rsid w:val="00950298"/>
    <w:rsid w:val="0095035D"/>
    <w:rsid w:val="0095038E"/>
    <w:rsid w:val="009505E4"/>
    <w:rsid w:val="0095086F"/>
    <w:rsid w:val="009508CE"/>
    <w:rsid w:val="00950B95"/>
    <w:rsid w:val="00950F05"/>
    <w:rsid w:val="00951A96"/>
    <w:rsid w:val="00951C5B"/>
    <w:rsid w:val="00951DE3"/>
    <w:rsid w:val="0095250B"/>
    <w:rsid w:val="00952803"/>
    <w:rsid w:val="00952AD3"/>
    <w:rsid w:val="00952C33"/>
    <w:rsid w:val="00952D8E"/>
    <w:rsid w:val="00952D9B"/>
    <w:rsid w:val="00952DF7"/>
    <w:rsid w:val="00953A47"/>
    <w:rsid w:val="00953CF6"/>
    <w:rsid w:val="00953D80"/>
    <w:rsid w:val="009540EA"/>
    <w:rsid w:val="0095428F"/>
    <w:rsid w:val="009542FE"/>
    <w:rsid w:val="00954377"/>
    <w:rsid w:val="009545E1"/>
    <w:rsid w:val="00954C2F"/>
    <w:rsid w:val="009553EA"/>
    <w:rsid w:val="0095553B"/>
    <w:rsid w:val="0095554F"/>
    <w:rsid w:val="009558CE"/>
    <w:rsid w:val="00956D59"/>
    <w:rsid w:val="00956E7C"/>
    <w:rsid w:val="009575D4"/>
    <w:rsid w:val="009576E2"/>
    <w:rsid w:val="009578C5"/>
    <w:rsid w:val="009578FE"/>
    <w:rsid w:val="00957FF0"/>
    <w:rsid w:val="009602A0"/>
    <w:rsid w:val="009606ED"/>
    <w:rsid w:val="00960D93"/>
    <w:rsid w:val="00961103"/>
    <w:rsid w:val="00961446"/>
    <w:rsid w:val="0096161A"/>
    <w:rsid w:val="0096177B"/>
    <w:rsid w:val="009618F3"/>
    <w:rsid w:val="00961D2E"/>
    <w:rsid w:val="00961D9E"/>
    <w:rsid w:val="0096227B"/>
    <w:rsid w:val="009623A9"/>
    <w:rsid w:val="009629DC"/>
    <w:rsid w:val="00963999"/>
    <w:rsid w:val="00963BF2"/>
    <w:rsid w:val="009641F8"/>
    <w:rsid w:val="00964385"/>
    <w:rsid w:val="00964A20"/>
    <w:rsid w:val="00964BE5"/>
    <w:rsid w:val="00965761"/>
    <w:rsid w:val="009660A3"/>
    <w:rsid w:val="00966B00"/>
    <w:rsid w:val="00967014"/>
    <w:rsid w:val="009671FB"/>
    <w:rsid w:val="00967208"/>
    <w:rsid w:val="00967C50"/>
    <w:rsid w:val="009701FD"/>
    <w:rsid w:val="00970485"/>
    <w:rsid w:val="00970958"/>
    <w:rsid w:val="00970BC4"/>
    <w:rsid w:val="00970E91"/>
    <w:rsid w:val="00970E99"/>
    <w:rsid w:val="0097118C"/>
    <w:rsid w:val="009714B8"/>
    <w:rsid w:val="00971510"/>
    <w:rsid w:val="009715AF"/>
    <w:rsid w:val="009716D9"/>
    <w:rsid w:val="00971A3E"/>
    <w:rsid w:val="00971C6F"/>
    <w:rsid w:val="0097241A"/>
    <w:rsid w:val="0097281C"/>
    <w:rsid w:val="00972EB1"/>
    <w:rsid w:val="0097328E"/>
    <w:rsid w:val="0097345E"/>
    <w:rsid w:val="00973644"/>
    <w:rsid w:val="00973E85"/>
    <w:rsid w:val="00974333"/>
    <w:rsid w:val="00974819"/>
    <w:rsid w:val="00974C63"/>
    <w:rsid w:val="00975803"/>
    <w:rsid w:val="00975B6B"/>
    <w:rsid w:val="00975C2C"/>
    <w:rsid w:val="009761F6"/>
    <w:rsid w:val="0097665C"/>
    <w:rsid w:val="009768BD"/>
    <w:rsid w:val="0097691E"/>
    <w:rsid w:val="00976923"/>
    <w:rsid w:val="009775E8"/>
    <w:rsid w:val="0097771B"/>
    <w:rsid w:val="009777F2"/>
    <w:rsid w:val="00977D79"/>
    <w:rsid w:val="009802FD"/>
    <w:rsid w:val="00980D41"/>
    <w:rsid w:val="0098105F"/>
    <w:rsid w:val="0098124E"/>
    <w:rsid w:val="00981252"/>
    <w:rsid w:val="0098140B"/>
    <w:rsid w:val="00981B2D"/>
    <w:rsid w:val="00981E05"/>
    <w:rsid w:val="00981E43"/>
    <w:rsid w:val="00981EEA"/>
    <w:rsid w:val="00981FDD"/>
    <w:rsid w:val="00981FFF"/>
    <w:rsid w:val="00982370"/>
    <w:rsid w:val="009825FC"/>
    <w:rsid w:val="00982805"/>
    <w:rsid w:val="009828EC"/>
    <w:rsid w:val="00982C78"/>
    <w:rsid w:val="00982E0B"/>
    <w:rsid w:val="009842D7"/>
    <w:rsid w:val="00984442"/>
    <w:rsid w:val="00984905"/>
    <w:rsid w:val="009854B0"/>
    <w:rsid w:val="00985896"/>
    <w:rsid w:val="00985C24"/>
    <w:rsid w:val="00986444"/>
    <w:rsid w:val="00986B4F"/>
    <w:rsid w:val="00986DB5"/>
    <w:rsid w:val="00987031"/>
    <w:rsid w:val="0098732E"/>
    <w:rsid w:val="009874FD"/>
    <w:rsid w:val="009875AF"/>
    <w:rsid w:val="0098798B"/>
    <w:rsid w:val="00987A6A"/>
    <w:rsid w:val="00987D5E"/>
    <w:rsid w:val="00987DEB"/>
    <w:rsid w:val="00987FEF"/>
    <w:rsid w:val="009900B6"/>
    <w:rsid w:val="00990181"/>
    <w:rsid w:val="0099055B"/>
    <w:rsid w:val="00991341"/>
    <w:rsid w:val="00991354"/>
    <w:rsid w:val="00991C62"/>
    <w:rsid w:val="00991C82"/>
    <w:rsid w:val="0099202D"/>
    <w:rsid w:val="009923E7"/>
    <w:rsid w:val="00992814"/>
    <w:rsid w:val="00992B11"/>
    <w:rsid w:val="00992EC4"/>
    <w:rsid w:val="00993840"/>
    <w:rsid w:val="00993B7E"/>
    <w:rsid w:val="00993C01"/>
    <w:rsid w:val="00993DA5"/>
    <w:rsid w:val="00994212"/>
    <w:rsid w:val="0099453E"/>
    <w:rsid w:val="009947F1"/>
    <w:rsid w:val="00994FA4"/>
    <w:rsid w:val="009954C1"/>
    <w:rsid w:val="00995AD7"/>
    <w:rsid w:val="00995B00"/>
    <w:rsid w:val="00995C43"/>
    <w:rsid w:val="00995EE1"/>
    <w:rsid w:val="00996139"/>
    <w:rsid w:val="0099642C"/>
    <w:rsid w:val="009969CF"/>
    <w:rsid w:val="009972BA"/>
    <w:rsid w:val="009976B2"/>
    <w:rsid w:val="009976C4"/>
    <w:rsid w:val="009977D4"/>
    <w:rsid w:val="009978E6"/>
    <w:rsid w:val="00997992"/>
    <w:rsid w:val="00997B59"/>
    <w:rsid w:val="00997B7A"/>
    <w:rsid w:val="00997BEC"/>
    <w:rsid w:val="009A03E8"/>
    <w:rsid w:val="009A0465"/>
    <w:rsid w:val="009A0870"/>
    <w:rsid w:val="009A0A40"/>
    <w:rsid w:val="009A0C93"/>
    <w:rsid w:val="009A0F1A"/>
    <w:rsid w:val="009A1183"/>
    <w:rsid w:val="009A1415"/>
    <w:rsid w:val="009A142C"/>
    <w:rsid w:val="009A1D07"/>
    <w:rsid w:val="009A1D2F"/>
    <w:rsid w:val="009A25C9"/>
    <w:rsid w:val="009A2905"/>
    <w:rsid w:val="009A2936"/>
    <w:rsid w:val="009A2D5A"/>
    <w:rsid w:val="009A2D6A"/>
    <w:rsid w:val="009A3112"/>
    <w:rsid w:val="009A3148"/>
    <w:rsid w:val="009A3764"/>
    <w:rsid w:val="009A4225"/>
    <w:rsid w:val="009A490D"/>
    <w:rsid w:val="009A4FC7"/>
    <w:rsid w:val="009A52B2"/>
    <w:rsid w:val="009A5800"/>
    <w:rsid w:val="009A6377"/>
    <w:rsid w:val="009A6526"/>
    <w:rsid w:val="009A6AA4"/>
    <w:rsid w:val="009A6D28"/>
    <w:rsid w:val="009A6F57"/>
    <w:rsid w:val="009A7CDB"/>
    <w:rsid w:val="009A7FF8"/>
    <w:rsid w:val="009B0797"/>
    <w:rsid w:val="009B08C5"/>
    <w:rsid w:val="009B0964"/>
    <w:rsid w:val="009B12C8"/>
    <w:rsid w:val="009B140D"/>
    <w:rsid w:val="009B1CD9"/>
    <w:rsid w:val="009B2188"/>
    <w:rsid w:val="009B2795"/>
    <w:rsid w:val="009B28CB"/>
    <w:rsid w:val="009B28D7"/>
    <w:rsid w:val="009B29F3"/>
    <w:rsid w:val="009B2CE7"/>
    <w:rsid w:val="009B2D14"/>
    <w:rsid w:val="009B3011"/>
    <w:rsid w:val="009B333B"/>
    <w:rsid w:val="009B37D7"/>
    <w:rsid w:val="009B3851"/>
    <w:rsid w:val="009B3AE8"/>
    <w:rsid w:val="009B3F84"/>
    <w:rsid w:val="009B4628"/>
    <w:rsid w:val="009B53D4"/>
    <w:rsid w:val="009B5517"/>
    <w:rsid w:val="009B58C1"/>
    <w:rsid w:val="009B5D54"/>
    <w:rsid w:val="009B61CC"/>
    <w:rsid w:val="009B6345"/>
    <w:rsid w:val="009B6462"/>
    <w:rsid w:val="009B64B1"/>
    <w:rsid w:val="009B6DCC"/>
    <w:rsid w:val="009B7413"/>
    <w:rsid w:val="009B742E"/>
    <w:rsid w:val="009B761D"/>
    <w:rsid w:val="009B7666"/>
    <w:rsid w:val="009B7743"/>
    <w:rsid w:val="009B7755"/>
    <w:rsid w:val="009B7887"/>
    <w:rsid w:val="009B7F83"/>
    <w:rsid w:val="009C05FE"/>
    <w:rsid w:val="009C08F1"/>
    <w:rsid w:val="009C0DCA"/>
    <w:rsid w:val="009C0DDB"/>
    <w:rsid w:val="009C100F"/>
    <w:rsid w:val="009C1138"/>
    <w:rsid w:val="009C1568"/>
    <w:rsid w:val="009C185D"/>
    <w:rsid w:val="009C1A93"/>
    <w:rsid w:val="009C1AAA"/>
    <w:rsid w:val="009C1E25"/>
    <w:rsid w:val="009C280D"/>
    <w:rsid w:val="009C305E"/>
    <w:rsid w:val="009C352A"/>
    <w:rsid w:val="009C3689"/>
    <w:rsid w:val="009C3B64"/>
    <w:rsid w:val="009C3F34"/>
    <w:rsid w:val="009C41AF"/>
    <w:rsid w:val="009C4224"/>
    <w:rsid w:val="009C51AA"/>
    <w:rsid w:val="009C51E6"/>
    <w:rsid w:val="009C5277"/>
    <w:rsid w:val="009C53E6"/>
    <w:rsid w:val="009C5533"/>
    <w:rsid w:val="009C57EF"/>
    <w:rsid w:val="009C5843"/>
    <w:rsid w:val="009C5956"/>
    <w:rsid w:val="009C5B2E"/>
    <w:rsid w:val="009C5CC6"/>
    <w:rsid w:val="009C619E"/>
    <w:rsid w:val="009C63A0"/>
    <w:rsid w:val="009C643E"/>
    <w:rsid w:val="009C6A63"/>
    <w:rsid w:val="009C6BD8"/>
    <w:rsid w:val="009C6C38"/>
    <w:rsid w:val="009C7341"/>
    <w:rsid w:val="009D00B4"/>
    <w:rsid w:val="009D03C6"/>
    <w:rsid w:val="009D0B31"/>
    <w:rsid w:val="009D146F"/>
    <w:rsid w:val="009D1545"/>
    <w:rsid w:val="009D1FEB"/>
    <w:rsid w:val="009D2C27"/>
    <w:rsid w:val="009D2D54"/>
    <w:rsid w:val="009D2E1E"/>
    <w:rsid w:val="009D313F"/>
    <w:rsid w:val="009D31C4"/>
    <w:rsid w:val="009D362A"/>
    <w:rsid w:val="009D37FF"/>
    <w:rsid w:val="009D399B"/>
    <w:rsid w:val="009D3B59"/>
    <w:rsid w:val="009D3BC8"/>
    <w:rsid w:val="009D447E"/>
    <w:rsid w:val="009D44BB"/>
    <w:rsid w:val="009D46DC"/>
    <w:rsid w:val="009D4A83"/>
    <w:rsid w:val="009D4FD3"/>
    <w:rsid w:val="009D5108"/>
    <w:rsid w:val="009D56E0"/>
    <w:rsid w:val="009D588F"/>
    <w:rsid w:val="009D59C5"/>
    <w:rsid w:val="009D5A28"/>
    <w:rsid w:val="009D5B4D"/>
    <w:rsid w:val="009D5CE3"/>
    <w:rsid w:val="009D5DE4"/>
    <w:rsid w:val="009D6018"/>
    <w:rsid w:val="009D6131"/>
    <w:rsid w:val="009D6960"/>
    <w:rsid w:val="009D6BCE"/>
    <w:rsid w:val="009D6C2B"/>
    <w:rsid w:val="009D75B7"/>
    <w:rsid w:val="009D7B20"/>
    <w:rsid w:val="009D7E6A"/>
    <w:rsid w:val="009D7F5E"/>
    <w:rsid w:val="009E007D"/>
    <w:rsid w:val="009E0103"/>
    <w:rsid w:val="009E0480"/>
    <w:rsid w:val="009E0554"/>
    <w:rsid w:val="009E07D2"/>
    <w:rsid w:val="009E111C"/>
    <w:rsid w:val="009E123D"/>
    <w:rsid w:val="009E18F9"/>
    <w:rsid w:val="009E1DB2"/>
    <w:rsid w:val="009E1FEB"/>
    <w:rsid w:val="009E2165"/>
    <w:rsid w:val="009E2668"/>
    <w:rsid w:val="009E2916"/>
    <w:rsid w:val="009E291B"/>
    <w:rsid w:val="009E2A57"/>
    <w:rsid w:val="009E2B9F"/>
    <w:rsid w:val="009E2BCF"/>
    <w:rsid w:val="009E2F67"/>
    <w:rsid w:val="009E40E1"/>
    <w:rsid w:val="009E4779"/>
    <w:rsid w:val="009E4D12"/>
    <w:rsid w:val="009E4EB1"/>
    <w:rsid w:val="009E51EF"/>
    <w:rsid w:val="009E5372"/>
    <w:rsid w:val="009E544D"/>
    <w:rsid w:val="009E5980"/>
    <w:rsid w:val="009E75DC"/>
    <w:rsid w:val="009E7C4F"/>
    <w:rsid w:val="009E7DB5"/>
    <w:rsid w:val="009F0077"/>
    <w:rsid w:val="009F04E5"/>
    <w:rsid w:val="009F15DE"/>
    <w:rsid w:val="009F1845"/>
    <w:rsid w:val="009F1982"/>
    <w:rsid w:val="009F2419"/>
    <w:rsid w:val="009F2727"/>
    <w:rsid w:val="009F2820"/>
    <w:rsid w:val="009F2A02"/>
    <w:rsid w:val="009F32D1"/>
    <w:rsid w:val="009F37EA"/>
    <w:rsid w:val="009F3B25"/>
    <w:rsid w:val="009F3B96"/>
    <w:rsid w:val="009F43E6"/>
    <w:rsid w:val="009F485F"/>
    <w:rsid w:val="009F4D76"/>
    <w:rsid w:val="009F5A19"/>
    <w:rsid w:val="009F5F7B"/>
    <w:rsid w:val="009F5FCF"/>
    <w:rsid w:val="009F602B"/>
    <w:rsid w:val="009F6350"/>
    <w:rsid w:val="009F6756"/>
    <w:rsid w:val="009F688D"/>
    <w:rsid w:val="009F68E7"/>
    <w:rsid w:val="009F70E8"/>
    <w:rsid w:val="009F7342"/>
    <w:rsid w:val="009F7376"/>
    <w:rsid w:val="009F74C2"/>
    <w:rsid w:val="009F754F"/>
    <w:rsid w:val="009F76E9"/>
    <w:rsid w:val="009F7A97"/>
    <w:rsid w:val="00A00599"/>
    <w:rsid w:val="00A00912"/>
    <w:rsid w:val="00A01054"/>
    <w:rsid w:val="00A01645"/>
    <w:rsid w:val="00A01ACA"/>
    <w:rsid w:val="00A01B51"/>
    <w:rsid w:val="00A01E44"/>
    <w:rsid w:val="00A01F3F"/>
    <w:rsid w:val="00A02C21"/>
    <w:rsid w:val="00A02C5E"/>
    <w:rsid w:val="00A033F1"/>
    <w:rsid w:val="00A03D61"/>
    <w:rsid w:val="00A03DA1"/>
    <w:rsid w:val="00A04696"/>
    <w:rsid w:val="00A04A48"/>
    <w:rsid w:val="00A04D20"/>
    <w:rsid w:val="00A04E0B"/>
    <w:rsid w:val="00A05312"/>
    <w:rsid w:val="00A0539B"/>
    <w:rsid w:val="00A057AB"/>
    <w:rsid w:val="00A05824"/>
    <w:rsid w:val="00A058B0"/>
    <w:rsid w:val="00A05CB0"/>
    <w:rsid w:val="00A05D5B"/>
    <w:rsid w:val="00A06375"/>
    <w:rsid w:val="00A07382"/>
    <w:rsid w:val="00A07385"/>
    <w:rsid w:val="00A07636"/>
    <w:rsid w:val="00A0764C"/>
    <w:rsid w:val="00A076D9"/>
    <w:rsid w:val="00A0782D"/>
    <w:rsid w:val="00A07962"/>
    <w:rsid w:val="00A07B07"/>
    <w:rsid w:val="00A07F5A"/>
    <w:rsid w:val="00A11416"/>
    <w:rsid w:val="00A118BD"/>
    <w:rsid w:val="00A1227D"/>
    <w:rsid w:val="00A12342"/>
    <w:rsid w:val="00A1277D"/>
    <w:rsid w:val="00A12949"/>
    <w:rsid w:val="00A129AE"/>
    <w:rsid w:val="00A129E4"/>
    <w:rsid w:val="00A12BEA"/>
    <w:rsid w:val="00A13081"/>
    <w:rsid w:val="00A13C85"/>
    <w:rsid w:val="00A13CAB"/>
    <w:rsid w:val="00A140FF"/>
    <w:rsid w:val="00A14A6B"/>
    <w:rsid w:val="00A1516F"/>
    <w:rsid w:val="00A15877"/>
    <w:rsid w:val="00A162FB"/>
    <w:rsid w:val="00A16524"/>
    <w:rsid w:val="00A16754"/>
    <w:rsid w:val="00A16802"/>
    <w:rsid w:val="00A1731D"/>
    <w:rsid w:val="00A17528"/>
    <w:rsid w:val="00A17669"/>
    <w:rsid w:val="00A176DC"/>
    <w:rsid w:val="00A17736"/>
    <w:rsid w:val="00A17B7F"/>
    <w:rsid w:val="00A2021B"/>
    <w:rsid w:val="00A2021C"/>
    <w:rsid w:val="00A20803"/>
    <w:rsid w:val="00A20813"/>
    <w:rsid w:val="00A208B0"/>
    <w:rsid w:val="00A20A9B"/>
    <w:rsid w:val="00A212FA"/>
    <w:rsid w:val="00A22081"/>
    <w:rsid w:val="00A220E2"/>
    <w:rsid w:val="00A22113"/>
    <w:rsid w:val="00A22E6E"/>
    <w:rsid w:val="00A22FFF"/>
    <w:rsid w:val="00A233BF"/>
    <w:rsid w:val="00A23737"/>
    <w:rsid w:val="00A237BC"/>
    <w:rsid w:val="00A23AA5"/>
    <w:rsid w:val="00A24009"/>
    <w:rsid w:val="00A24091"/>
    <w:rsid w:val="00A242A3"/>
    <w:rsid w:val="00A24302"/>
    <w:rsid w:val="00A247A0"/>
    <w:rsid w:val="00A247BF"/>
    <w:rsid w:val="00A247C6"/>
    <w:rsid w:val="00A248D9"/>
    <w:rsid w:val="00A251C0"/>
    <w:rsid w:val="00A254FF"/>
    <w:rsid w:val="00A256DF"/>
    <w:rsid w:val="00A2584E"/>
    <w:rsid w:val="00A25A27"/>
    <w:rsid w:val="00A25A3A"/>
    <w:rsid w:val="00A25B8E"/>
    <w:rsid w:val="00A26685"/>
    <w:rsid w:val="00A26902"/>
    <w:rsid w:val="00A26945"/>
    <w:rsid w:val="00A26D11"/>
    <w:rsid w:val="00A2712F"/>
    <w:rsid w:val="00A27147"/>
    <w:rsid w:val="00A2782B"/>
    <w:rsid w:val="00A300F4"/>
    <w:rsid w:val="00A30275"/>
    <w:rsid w:val="00A302A8"/>
    <w:rsid w:val="00A30901"/>
    <w:rsid w:val="00A30B00"/>
    <w:rsid w:val="00A31830"/>
    <w:rsid w:val="00A3186D"/>
    <w:rsid w:val="00A31D84"/>
    <w:rsid w:val="00A31F2F"/>
    <w:rsid w:val="00A321AC"/>
    <w:rsid w:val="00A32EA8"/>
    <w:rsid w:val="00A32EB0"/>
    <w:rsid w:val="00A32FC5"/>
    <w:rsid w:val="00A33441"/>
    <w:rsid w:val="00A335F0"/>
    <w:rsid w:val="00A336A9"/>
    <w:rsid w:val="00A336D4"/>
    <w:rsid w:val="00A33A0C"/>
    <w:rsid w:val="00A33DAA"/>
    <w:rsid w:val="00A3407F"/>
    <w:rsid w:val="00A3491C"/>
    <w:rsid w:val="00A34BEF"/>
    <w:rsid w:val="00A35219"/>
    <w:rsid w:val="00A355EB"/>
    <w:rsid w:val="00A359E2"/>
    <w:rsid w:val="00A35E2D"/>
    <w:rsid w:val="00A3607A"/>
    <w:rsid w:val="00A36655"/>
    <w:rsid w:val="00A36978"/>
    <w:rsid w:val="00A36AF3"/>
    <w:rsid w:val="00A36DF4"/>
    <w:rsid w:val="00A36FDF"/>
    <w:rsid w:val="00A3716F"/>
    <w:rsid w:val="00A37376"/>
    <w:rsid w:val="00A37581"/>
    <w:rsid w:val="00A375EE"/>
    <w:rsid w:val="00A37C8E"/>
    <w:rsid w:val="00A37D44"/>
    <w:rsid w:val="00A403CA"/>
    <w:rsid w:val="00A409B8"/>
    <w:rsid w:val="00A40AAD"/>
    <w:rsid w:val="00A40EFB"/>
    <w:rsid w:val="00A40F9E"/>
    <w:rsid w:val="00A41304"/>
    <w:rsid w:val="00A4163B"/>
    <w:rsid w:val="00A417A0"/>
    <w:rsid w:val="00A4188B"/>
    <w:rsid w:val="00A41EEC"/>
    <w:rsid w:val="00A4236C"/>
    <w:rsid w:val="00A425D5"/>
    <w:rsid w:val="00A4311F"/>
    <w:rsid w:val="00A431C6"/>
    <w:rsid w:val="00A43242"/>
    <w:rsid w:val="00A43309"/>
    <w:rsid w:val="00A43ABF"/>
    <w:rsid w:val="00A4429E"/>
    <w:rsid w:val="00A444C8"/>
    <w:rsid w:val="00A44888"/>
    <w:rsid w:val="00A448A3"/>
    <w:rsid w:val="00A44EE5"/>
    <w:rsid w:val="00A45182"/>
    <w:rsid w:val="00A45B50"/>
    <w:rsid w:val="00A45DD4"/>
    <w:rsid w:val="00A45DD7"/>
    <w:rsid w:val="00A45DFF"/>
    <w:rsid w:val="00A462A4"/>
    <w:rsid w:val="00A46384"/>
    <w:rsid w:val="00A46389"/>
    <w:rsid w:val="00A4657F"/>
    <w:rsid w:val="00A465F9"/>
    <w:rsid w:val="00A469BD"/>
    <w:rsid w:val="00A46DEB"/>
    <w:rsid w:val="00A470A4"/>
    <w:rsid w:val="00A47273"/>
    <w:rsid w:val="00A474B4"/>
    <w:rsid w:val="00A476F8"/>
    <w:rsid w:val="00A479CF"/>
    <w:rsid w:val="00A47FCC"/>
    <w:rsid w:val="00A513A8"/>
    <w:rsid w:val="00A51562"/>
    <w:rsid w:val="00A5182C"/>
    <w:rsid w:val="00A51CC4"/>
    <w:rsid w:val="00A51F17"/>
    <w:rsid w:val="00A52C8E"/>
    <w:rsid w:val="00A52D38"/>
    <w:rsid w:val="00A52D43"/>
    <w:rsid w:val="00A52D91"/>
    <w:rsid w:val="00A52FE2"/>
    <w:rsid w:val="00A53192"/>
    <w:rsid w:val="00A531B6"/>
    <w:rsid w:val="00A53410"/>
    <w:rsid w:val="00A535FD"/>
    <w:rsid w:val="00A538CA"/>
    <w:rsid w:val="00A53A98"/>
    <w:rsid w:val="00A53D85"/>
    <w:rsid w:val="00A53E3E"/>
    <w:rsid w:val="00A5417B"/>
    <w:rsid w:val="00A54294"/>
    <w:rsid w:val="00A543F4"/>
    <w:rsid w:val="00A5466E"/>
    <w:rsid w:val="00A546DE"/>
    <w:rsid w:val="00A54EF8"/>
    <w:rsid w:val="00A554CF"/>
    <w:rsid w:val="00A55662"/>
    <w:rsid w:val="00A557B9"/>
    <w:rsid w:val="00A55AB7"/>
    <w:rsid w:val="00A55CEE"/>
    <w:rsid w:val="00A55DE1"/>
    <w:rsid w:val="00A560E0"/>
    <w:rsid w:val="00A56E60"/>
    <w:rsid w:val="00A57D88"/>
    <w:rsid w:val="00A6028B"/>
    <w:rsid w:val="00A60459"/>
    <w:rsid w:val="00A60BD2"/>
    <w:rsid w:val="00A60D91"/>
    <w:rsid w:val="00A610EC"/>
    <w:rsid w:val="00A61610"/>
    <w:rsid w:val="00A61C28"/>
    <w:rsid w:val="00A62079"/>
    <w:rsid w:val="00A621F6"/>
    <w:rsid w:val="00A638B3"/>
    <w:rsid w:val="00A6392E"/>
    <w:rsid w:val="00A63969"/>
    <w:rsid w:val="00A64117"/>
    <w:rsid w:val="00A641B3"/>
    <w:rsid w:val="00A64883"/>
    <w:rsid w:val="00A64985"/>
    <w:rsid w:val="00A64B7B"/>
    <w:rsid w:val="00A64EAF"/>
    <w:rsid w:val="00A652DB"/>
    <w:rsid w:val="00A65455"/>
    <w:rsid w:val="00A6590B"/>
    <w:rsid w:val="00A65F90"/>
    <w:rsid w:val="00A66225"/>
    <w:rsid w:val="00A67B69"/>
    <w:rsid w:val="00A67CC5"/>
    <w:rsid w:val="00A700BC"/>
    <w:rsid w:val="00A7010D"/>
    <w:rsid w:val="00A7065C"/>
    <w:rsid w:val="00A70E9B"/>
    <w:rsid w:val="00A70F68"/>
    <w:rsid w:val="00A7106B"/>
    <w:rsid w:val="00A710D6"/>
    <w:rsid w:val="00A71C7A"/>
    <w:rsid w:val="00A7216A"/>
    <w:rsid w:val="00A7220B"/>
    <w:rsid w:val="00A72215"/>
    <w:rsid w:val="00A72835"/>
    <w:rsid w:val="00A7288E"/>
    <w:rsid w:val="00A728B6"/>
    <w:rsid w:val="00A72FD4"/>
    <w:rsid w:val="00A7326B"/>
    <w:rsid w:val="00A73495"/>
    <w:rsid w:val="00A736F0"/>
    <w:rsid w:val="00A739CC"/>
    <w:rsid w:val="00A73A21"/>
    <w:rsid w:val="00A74217"/>
    <w:rsid w:val="00A74907"/>
    <w:rsid w:val="00A7494D"/>
    <w:rsid w:val="00A74B71"/>
    <w:rsid w:val="00A74BD4"/>
    <w:rsid w:val="00A75A97"/>
    <w:rsid w:val="00A75E6A"/>
    <w:rsid w:val="00A76508"/>
    <w:rsid w:val="00A7655E"/>
    <w:rsid w:val="00A7665C"/>
    <w:rsid w:val="00A76861"/>
    <w:rsid w:val="00A76DB8"/>
    <w:rsid w:val="00A77706"/>
    <w:rsid w:val="00A77877"/>
    <w:rsid w:val="00A77ABF"/>
    <w:rsid w:val="00A77CBF"/>
    <w:rsid w:val="00A77CEA"/>
    <w:rsid w:val="00A80566"/>
    <w:rsid w:val="00A80B65"/>
    <w:rsid w:val="00A80C56"/>
    <w:rsid w:val="00A8145F"/>
    <w:rsid w:val="00A81EC2"/>
    <w:rsid w:val="00A823AB"/>
    <w:rsid w:val="00A823DB"/>
    <w:rsid w:val="00A823E4"/>
    <w:rsid w:val="00A8280A"/>
    <w:rsid w:val="00A8291F"/>
    <w:rsid w:val="00A82C49"/>
    <w:rsid w:val="00A82FBE"/>
    <w:rsid w:val="00A835FA"/>
    <w:rsid w:val="00A83815"/>
    <w:rsid w:val="00A83881"/>
    <w:rsid w:val="00A83B36"/>
    <w:rsid w:val="00A83C70"/>
    <w:rsid w:val="00A843EC"/>
    <w:rsid w:val="00A848E9"/>
    <w:rsid w:val="00A84A4B"/>
    <w:rsid w:val="00A84B2F"/>
    <w:rsid w:val="00A84D86"/>
    <w:rsid w:val="00A84F9E"/>
    <w:rsid w:val="00A867C7"/>
    <w:rsid w:val="00A868CD"/>
    <w:rsid w:val="00A8696E"/>
    <w:rsid w:val="00A86FE6"/>
    <w:rsid w:val="00A87259"/>
    <w:rsid w:val="00A87B33"/>
    <w:rsid w:val="00A87C3C"/>
    <w:rsid w:val="00A901E1"/>
    <w:rsid w:val="00A90620"/>
    <w:rsid w:val="00A90B75"/>
    <w:rsid w:val="00A91CED"/>
    <w:rsid w:val="00A91D5A"/>
    <w:rsid w:val="00A923F4"/>
    <w:rsid w:val="00A9251B"/>
    <w:rsid w:val="00A92DBB"/>
    <w:rsid w:val="00A92EDD"/>
    <w:rsid w:val="00A933B5"/>
    <w:rsid w:val="00A934BF"/>
    <w:rsid w:val="00A9352D"/>
    <w:rsid w:val="00A93627"/>
    <w:rsid w:val="00A93824"/>
    <w:rsid w:val="00A94463"/>
    <w:rsid w:val="00A94B08"/>
    <w:rsid w:val="00A94C77"/>
    <w:rsid w:val="00A95386"/>
    <w:rsid w:val="00A95B51"/>
    <w:rsid w:val="00A95DB4"/>
    <w:rsid w:val="00A95E7A"/>
    <w:rsid w:val="00A96121"/>
    <w:rsid w:val="00A96143"/>
    <w:rsid w:val="00A96208"/>
    <w:rsid w:val="00A96DB4"/>
    <w:rsid w:val="00A96DD3"/>
    <w:rsid w:val="00A96E30"/>
    <w:rsid w:val="00A97BBA"/>
    <w:rsid w:val="00A97E97"/>
    <w:rsid w:val="00AA0C21"/>
    <w:rsid w:val="00AA0EEB"/>
    <w:rsid w:val="00AA16D3"/>
    <w:rsid w:val="00AA18E5"/>
    <w:rsid w:val="00AA1914"/>
    <w:rsid w:val="00AA282F"/>
    <w:rsid w:val="00AA2BB9"/>
    <w:rsid w:val="00AA2BFA"/>
    <w:rsid w:val="00AA3270"/>
    <w:rsid w:val="00AA3756"/>
    <w:rsid w:val="00AA3853"/>
    <w:rsid w:val="00AA4179"/>
    <w:rsid w:val="00AA4209"/>
    <w:rsid w:val="00AA4596"/>
    <w:rsid w:val="00AA4774"/>
    <w:rsid w:val="00AA4C5E"/>
    <w:rsid w:val="00AA4D56"/>
    <w:rsid w:val="00AA50BB"/>
    <w:rsid w:val="00AA518F"/>
    <w:rsid w:val="00AA52F3"/>
    <w:rsid w:val="00AA55B8"/>
    <w:rsid w:val="00AA5CC9"/>
    <w:rsid w:val="00AA6357"/>
    <w:rsid w:val="00AA65C5"/>
    <w:rsid w:val="00AA65C9"/>
    <w:rsid w:val="00AA698F"/>
    <w:rsid w:val="00AA717B"/>
    <w:rsid w:val="00AA73CA"/>
    <w:rsid w:val="00AA7E88"/>
    <w:rsid w:val="00AB00ED"/>
    <w:rsid w:val="00AB0476"/>
    <w:rsid w:val="00AB06D8"/>
    <w:rsid w:val="00AB0B45"/>
    <w:rsid w:val="00AB0D56"/>
    <w:rsid w:val="00AB0F9E"/>
    <w:rsid w:val="00AB14FD"/>
    <w:rsid w:val="00AB164C"/>
    <w:rsid w:val="00AB1851"/>
    <w:rsid w:val="00AB1894"/>
    <w:rsid w:val="00AB18C0"/>
    <w:rsid w:val="00AB1C19"/>
    <w:rsid w:val="00AB1D21"/>
    <w:rsid w:val="00AB20A6"/>
    <w:rsid w:val="00AB2A5C"/>
    <w:rsid w:val="00AB2F8F"/>
    <w:rsid w:val="00AB2FCF"/>
    <w:rsid w:val="00AB344D"/>
    <w:rsid w:val="00AB37D1"/>
    <w:rsid w:val="00AB3E64"/>
    <w:rsid w:val="00AB3E76"/>
    <w:rsid w:val="00AB5419"/>
    <w:rsid w:val="00AB558B"/>
    <w:rsid w:val="00AB58A1"/>
    <w:rsid w:val="00AB5EF2"/>
    <w:rsid w:val="00AB6138"/>
    <w:rsid w:val="00AB641B"/>
    <w:rsid w:val="00AB643E"/>
    <w:rsid w:val="00AB660D"/>
    <w:rsid w:val="00AB684E"/>
    <w:rsid w:val="00AB6D20"/>
    <w:rsid w:val="00AB70DA"/>
    <w:rsid w:val="00AB7360"/>
    <w:rsid w:val="00AB7DA0"/>
    <w:rsid w:val="00AB7FE0"/>
    <w:rsid w:val="00AC0684"/>
    <w:rsid w:val="00AC06DA"/>
    <w:rsid w:val="00AC08A9"/>
    <w:rsid w:val="00AC0E74"/>
    <w:rsid w:val="00AC100C"/>
    <w:rsid w:val="00AC14BC"/>
    <w:rsid w:val="00AC15AC"/>
    <w:rsid w:val="00AC1681"/>
    <w:rsid w:val="00AC1D67"/>
    <w:rsid w:val="00AC1DB4"/>
    <w:rsid w:val="00AC2125"/>
    <w:rsid w:val="00AC21D4"/>
    <w:rsid w:val="00AC2C99"/>
    <w:rsid w:val="00AC3284"/>
    <w:rsid w:val="00AC3B3C"/>
    <w:rsid w:val="00AC3BC8"/>
    <w:rsid w:val="00AC411B"/>
    <w:rsid w:val="00AC44BD"/>
    <w:rsid w:val="00AC4672"/>
    <w:rsid w:val="00AC4A18"/>
    <w:rsid w:val="00AC4E9D"/>
    <w:rsid w:val="00AC5214"/>
    <w:rsid w:val="00AC5B3B"/>
    <w:rsid w:val="00AC6194"/>
    <w:rsid w:val="00AC6289"/>
    <w:rsid w:val="00AC62A8"/>
    <w:rsid w:val="00AC6401"/>
    <w:rsid w:val="00AC6709"/>
    <w:rsid w:val="00AC6985"/>
    <w:rsid w:val="00AC6B27"/>
    <w:rsid w:val="00AC6C23"/>
    <w:rsid w:val="00AC6CCD"/>
    <w:rsid w:val="00AC6F6D"/>
    <w:rsid w:val="00AC704C"/>
    <w:rsid w:val="00AC775E"/>
    <w:rsid w:val="00AC7B7D"/>
    <w:rsid w:val="00AD016C"/>
    <w:rsid w:val="00AD0329"/>
    <w:rsid w:val="00AD0537"/>
    <w:rsid w:val="00AD0932"/>
    <w:rsid w:val="00AD0EB3"/>
    <w:rsid w:val="00AD1037"/>
    <w:rsid w:val="00AD1921"/>
    <w:rsid w:val="00AD1E64"/>
    <w:rsid w:val="00AD20FC"/>
    <w:rsid w:val="00AD2373"/>
    <w:rsid w:val="00AD2819"/>
    <w:rsid w:val="00AD2CA3"/>
    <w:rsid w:val="00AD2CC6"/>
    <w:rsid w:val="00AD2EE7"/>
    <w:rsid w:val="00AD37E6"/>
    <w:rsid w:val="00AD3ACD"/>
    <w:rsid w:val="00AD3FBE"/>
    <w:rsid w:val="00AD45B9"/>
    <w:rsid w:val="00AD46DB"/>
    <w:rsid w:val="00AD475D"/>
    <w:rsid w:val="00AD47F6"/>
    <w:rsid w:val="00AD4901"/>
    <w:rsid w:val="00AD4B42"/>
    <w:rsid w:val="00AD4E35"/>
    <w:rsid w:val="00AD4F23"/>
    <w:rsid w:val="00AD53F3"/>
    <w:rsid w:val="00AD5767"/>
    <w:rsid w:val="00AD58BC"/>
    <w:rsid w:val="00AD5D1A"/>
    <w:rsid w:val="00AD5F91"/>
    <w:rsid w:val="00AD60C0"/>
    <w:rsid w:val="00AD66D6"/>
    <w:rsid w:val="00AD6A0C"/>
    <w:rsid w:val="00AD6B12"/>
    <w:rsid w:val="00AD6E10"/>
    <w:rsid w:val="00AD6F8F"/>
    <w:rsid w:val="00AD7A90"/>
    <w:rsid w:val="00AD7B86"/>
    <w:rsid w:val="00AD7E3D"/>
    <w:rsid w:val="00AE026E"/>
    <w:rsid w:val="00AE05F9"/>
    <w:rsid w:val="00AE082B"/>
    <w:rsid w:val="00AE14D8"/>
    <w:rsid w:val="00AE15E6"/>
    <w:rsid w:val="00AE170E"/>
    <w:rsid w:val="00AE188C"/>
    <w:rsid w:val="00AE1AE2"/>
    <w:rsid w:val="00AE1E0A"/>
    <w:rsid w:val="00AE23DF"/>
    <w:rsid w:val="00AE2528"/>
    <w:rsid w:val="00AE2601"/>
    <w:rsid w:val="00AE2AFD"/>
    <w:rsid w:val="00AE4086"/>
    <w:rsid w:val="00AE42CF"/>
    <w:rsid w:val="00AE4368"/>
    <w:rsid w:val="00AE45D0"/>
    <w:rsid w:val="00AE4829"/>
    <w:rsid w:val="00AE5006"/>
    <w:rsid w:val="00AE50AC"/>
    <w:rsid w:val="00AE5393"/>
    <w:rsid w:val="00AE5FBE"/>
    <w:rsid w:val="00AE5FED"/>
    <w:rsid w:val="00AE66C2"/>
    <w:rsid w:val="00AE690A"/>
    <w:rsid w:val="00AE6E1A"/>
    <w:rsid w:val="00AE72D6"/>
    <w:rsid w:val="00AE7849"/>
    <w:rsid w:val="00AF00D5"/>
    <w:rsid w:val="00AF023E"/>
    <w:rsid w:val="00AF045C"/>
    <w:rsid w:val="00AF073E"/>
    <w:rsid w:val="00AF0B2B"/>
    <w:rsid w:val="00AF0DAD"/>
    <w:rsid w:val="00AF0EBA"/>
    <w:rsid w:val="00AF0F10"/>
    <w:rsid w:val="00AF0F9B"/>
    <w:rsid w:val="00AF13B5"/>
    <w:rsid w:val="00AF1485"/>
    <w:rsid w:val="00AF16E6"/>
    <w:rsid w:val="00AF1B4C"/>
    <w:rsid w:val="00AF1E51"/>
    <w:rsid w:val="00AF208A"/>
    <w:rsid w:val="00AF2351"/>
    <w:rsid w:val="00AF277D"/>
    <w:rsid w:val="00AF2903"/>
    <w:rsid w:val="00AF2D92"/>
    <w:rsid w:val="00AF329A"/>
    <w:rsid w:val="00AF32EC"/>
    <w:rsid w:val="00AF391B"/>
    <w:rsid w:val="00AF3AC2"/>
    <w:rsid w:val="00AF40AB"/>
    <w:rsid w:val="00AF4663"/>
    <w:rsid w:val="00AF4838"/>
    <w:rsid w:val="00AF4C94"/>
    <w:rsid w:val="00AF4F5A"/>
    <w:rsid w:val="00AF4F87"/>
    <w:rsid w:val="00AF535E"/>
    <w:rsid w:val="00AF5406"/>
    <w:rsid w:val="00AF54D6"/>
    <w:rsid w:val="00AF54DC"/>
    <w:rsid w:val="00AF5913"/>
    <w:rsid w:val="00AF60EE"/>
    <w:rsid w:val="00AF61F6"/>
    <w:rsid w:val="00AF629D"/>
    <w:rsid w:val="00AF63B9"/>
    <w:rsid w:val="00AF6622"/>
    <w:rsid w:val="00AF6677"/>
    <w:rsid w:val="00AF6D71"/>
    <w:rsid w:val="00AF789D"/>
    <w:rsid w:val="00AF7A79"/>
    <w:rsid w:val="00B0004C"/>
    <w:rsid w:val="00B0050A"/>
    <w:rsid w:val="00B00A55"/>
    <w:rsid w:val="00B00B67"/>
    <w:rsid w:val="00B00C72"/>
    <w:rsid w:val="00B00D48"/>
    <w:rsid w:val="00B00FEE"/>
    <w:rsid w:val="00B013AB"/>
    <w:rsid w:val="00B01514"/>
    <w:rsid w:val="00B025B7"/>
    <w:rsid w:val="00B0286F"/>
    <w:rsid w:val="00B02C19"/>
    <w:rsid w:val="00B02F49"/>
    <w:rsid w:val="00B031C3"/>
    <w:rsid w:val="00B03F9A"/>
    <w:rsid w:val="00B0421D"/>
    <w:rsid w:val="00B0427B"/>
    <w:rsid w:val="00B04522"/>
    <w:rsid w:val="00B04D7D"/>
    <w:rsid w:val="00B05023"/>
    <w:rsid w:val="00B0538C"/>
    <w:rsid w:val="00B0576D"/>
    <w:rsid w:val="00B05AE0"/>
    <w:rsid w:val="00B05B4C"/>
    <w:rsid w:val="00B05FAA"/>
    <w:rsid w:val="00B06109"/>
    <w:rsid w:val="00B06182"/>
    <w:rsid w:val="00B06A51"/>
    <w:rsid w:val="00B07046"/>
    <w:rsid w:val="00B072B6"/>
    <w:rsid w:val="00B073A3"/>
    <w:rsid w:val="00B07437"/>
    <w:rsid w:val="00B07A71"/>
    <w:rsid w:val="00B07CF7"/>
    <w:rsid w:val="00B07E44"/>
    <w:rsid w:val="00B100F6"/>
    <w:rsid w:val="00B10121"/>
    <w:rsid w:val="00B106AA"/>
    <w:rsid w:val="00B10719"/>
    <w:rsid w:val="00B1076C"/>
    <w:rsid w:val="00B10AA2"/>
    <w:rsid w:val="00B10D4D"/>
    <w:rsid w:val="00B110A0"/>
    <w:rsid w:val="00B11294"/>
    <w:rsid w:val="00B11390"/>
    <w:rsid w:val="00B11400"/>
    <w:rsid w:val="00B114F8"/>
    <w:rsid w:val="00B11E59"/>
    <w:rsid w:val="00B12C16"/>
    <w:rsid w:val="00B12F97"/>
    <w:rsid w:val="00B131E9"/>
    <w:rsid w:val="00B133C0"/>
    <w:rsid w:val="00B136BF"/>
    <w:rsid w:val="00B13754"/>
    <w:rsid w:val="00B137AB"/>
    <w:rsid w:val="00B139AE"/>
    <w:rsid w:val="00B13A64"/>
    <w:rsid w:val="00B13E07"/>
    <w:rsid w:val="00B13E4F"/>
    <w:rsid w:val="00B146C2"/>
    <w:rsid w:val="00B14A22"/>
    <w:rsid w:val="00B14DDF"/>
    <w:rsid w:val="00B14F95"/>
    <w:rsid w:val="00B152CA"/>
    <w:rsid w:val="00B158CA"/>
    <w:rsid w:val="00B15B77"/>
    <w:rsid w:val="00B167F7"/>
    <w:rsid w:val="00B178F1"/>
    <w:rsid w:val="00B179E9"/>
    <w:rsid w:val="00B17BC7"/>
    <w:rsid w:val="00B17CF5"/>
    <w:rsid w:val="00B200FA"/>
    <w:rsid w:val="00B202AE"/>
    <w:rsid w:val="00B20634"/>
    <w:rsid w:val="00B20A84"/>
    <w:rsid w:val="00B21067"/>
    <w:rsid w:val="00B210CC"/>
    <w:rsid w:val="00B21369"/>
    <w:rsid w:val="00B21BAF"/>
    <w:rsid w:val="00B21C53"/>
    <w:rsid w:val="00B21FF1"/>
    <w:rsid w:val="00B22045"/>
    <w:rsid w:val="00B2282B"/>
    <w:rsid w:val="00B22AF6"/>
    <w:rsid w:val="00B23020"/>
    <w:rsid w:val="00B2385A"/>
    <w:rsid w:val="00B243D9"/>
    <w:rsid w:val="00B24495"/>
    <w:rsid w:val="00B24664"/>
    <w:rsid w:val="00B24724"/>
    <w:rsid w:val="00B247A7"/>
    <w:rsid w:val="00B24923"/>
    <w:rsid w:val="00B24B52"/>
    <w:rsid w:val="00B24D03"/>
    <w:rsid w:val="00B24ED4"/>
    <w:rsid w:val="00B2514B"/>
    <w:rsid w:val="00B253DA"/>
    <w:rsid w:val="00B25F83"/>
    <w:rsid w:val="00B25FEC"/>
    <w:rsid w:val="00B26145"/>
    <w:rsid w:val="00B262C9"/>
    <w:rsid w:val="00B2665B"/>
    <w:rsid w:val="00B269E8"/>
    <w:rsid w:val="00B26FBD"/>
    <w:rsid w:val="00B26FE6"/>
    <w:rsid w:val="00B275D4"/>
    <w:rsid w:val="00B27684"/>
    <w:rsid w:val="00B305DA"/>
    <w:rsid w:val="00B30C44"/>
    <w:rsid w:val="00B31160"/>
    <w:rsid w:val="00B3117F"/>
    <w:rsid w:val="00B31546"/>
    <w:rsid w:val="00B3155A"/>
    <w:rsid w:val="00B31926"/>
    <w:rsid w:val="00B31D63"/>
    <w:rsid w:val="00B3223C"/>
    <w:rsid w:val="00B32F51"/>
    <w:rsid w:val="00B32FC0"/>
    <w:rsid w:val="00B3312D"/>
    <w:rsid w:val="00B33793"/>
    <w:rsid w:val="00B33D0C"/>
    <w:rsid w:val="00B33E07"/>
    <w:rsid w:val="00B34064"/>
    <w:rsid w:val="00B342C3"/>
    <w:rsid w:val="00B3490E"/>
    <w:rsid w:val="00B3499D"/>
    <w:rsid w:val="00B350D3"/>
    <w:rsid w:val="00B3514B"/>
    <w:rsid w:val="00B357E1"/>
    <w:rsid w:val="00B35858"/>
    <w:rsid w:val="00B35A92"/>
    <w:rsid w:val="00B35B04"/>
    <w:rsid w:val="00B3626A"/>
    <w:rsid w:val="00B365FE"/>
    <w:rsid w:val="00B36687"/>
    <w:rsid w:val="00B366FC"/>
    <w:rsid w:val="00B36822"/>
    <w:rsid w:val="00B36B49"/>
    <w:rsid w:val="00B36B7D"/>
    <w:rsid w:val="00B36CE9"/>
    <w:rsid w:val="00B36DC0"/>
    <w:rsid w:val="00B37108"/>
    <w:rsid w:val="00B37419"/>
    <w:rsid w:val="00B37BE1"/>
    <w:rsid w:val="00B40147"/>
    <w:rsid w:val="00B4032A"/>
    <w:rsid w:val="00B409BC"/>
    <w:rsid w:val="00B40C11"/>
    <w:rsid w:val="00B411AD"/>
    <w:rsid w:val="00B4142A"/>
    <w:rsid w:val="00B41E22"/>
    <w:rsid w:val="00B42014"/>
    <w:rsid w:val="00B42299"/>
    <w:rsid w:val="00B4240E"/>
    <w:rsid w:val="00B42749"/>
    <w:rsid w:val="00B42797"/>
    <w:rsid w:val="00B429B7"/>
    <w:rsid w:val="00B42B8F"/>
    <w:rsid w:val="00B42BC2"/>
    <w:rsid w:val="00B42C7F"/>
    <w:rsid w:val="00B43A9C"/>
    <w:rsid w:val="00B43E6B"/>
    <w:rsid w:val="00B442F1"/>
    <w:rsid w:val="00B44350"/>
    <w:rsid w:val="00B4454B"/>
    <w:rsid w:val="00B448C8"/>
    <w:rsid w:val="00B44C18"/>
    <w:rsid w:val="00B44E2C"/>
    <w:rsid w:val="00B45253"/>
    <w:rsid w:val="00B45264"/>
    <w:rsid w:val="00B45306"/>
    <w:rsid w:val="00B4531D"/>
    <w:rsid w:val="00B45625"/>
    <w:rsid w:val="00B45C04"/>
    <w:rsid w:val="00B45D16"/>
    <w:rsid w:val="00B469AD"/>
    <w:rsid w:val="00B46EE2"/>
    <w:rsid w:val="00B47133"/>
    <w:rsid w:val="00B47608"/>
    <w:rsid w:val="00B500B4"/>
    <w:rsid w:val="00B503E6"/>
    <w:rsid w:val="00B506D9"/>
    <w:rsid w:val="00B50790"/>
    <w:rsid w:val="00B50A0B"/>
    <w:rsid w:val="00B50CE5"/>
    <w:rsid w:val="00B515CF"/>
    <w:rsid w:val="00B51A5F"/>
    <w:rsid w:val="00B521A0"/>
    <w:rsid w:val="00B52353"/>
    <w:rsid w:val="00B523B3"/>
    <w:rsid w:val="00B523F5"/>
    <w:rsid w:val="00B524CE"/>
    <w:rsid w:val="00B527DA"/>
    <w:rsid w:val="00B52F1C"/>
    <w:rsid w:val="00B531CF"/>
    <w:rsid w:val="00B53257"/>
    <w:rsid w:val="00B53473"/>
    <w:rsid w:val="00B535A6"/>
    <w:rsid w:val="00B53BB9"/>
    <w:rsid w:val="00B54ED8"/>
    <w:rsid w:val="00B5527F"/>
    <w:rsid w:val="00B55389"/>
    <w:rsid w:val="00B55472"/>
    <w:rsid w:val="00B55AD9"/>
    <w:rsid w:val="00B55B90"/>
    <w:rsid w:val="00B55B92"/>
    <w:rsid w:val="00B56418"/>
    <w:rsid w:val="00B569BA"/>
    <w:rsid w:val="00B57230"/>
    <w:rsid w:val="00B57250"/>
    <w:rsid w:val="00B5732C"/>
    <w:rsid w:val="00B57345"/>
    <w:rsid w:val="00B575BA"/>
    <w:rsid w:val="00B576CB"/>
    <w:rsid w:val="00B57726"/>
    <w:rsid w:val="00B57E7D"/>
    <w:rsid w:val="00B6055F"/>
    <w:rsid w:val="00B60796"/>
    <w:rsid w:val="00B6089A"/>
    <w:rsid w:val="00B61767"/>
    <w:rsid w:val="00B61922"/>
    <w:rsid w:val="00B619B0"/>
    <w:rsid w:val="00B61D6F"/>
    <w:rsid w:val="00B61EBE"/>
    <w:rsid w:val="00B625AA"/>
    <w:rsid w:val="00B625FB"/>
    <w:rsid w:val="00B62F5D"/>
    <w:rsid w:val="00B637A0"/>
    <w:rsid w:val="00B637B0"/>
    <w:rsid w:val="00B64138"/>
    <w:rsid w:val="00B64327"/>
    <w:rsid w:val="00B649F8"/>
    <w:rsid w:val="00B64A6D"/>
    <w:rsid w:val="00B6515D"/>
    <w:rsid w:val="00B65B4A"/>
    <w:rsid w:val="00B65B97"/>
    <w:rsid w:val="00B65CB1"/>
    <w:rsid w:val="00B65FC1"/>
    <w:rsid w:val="00B6659A"/>
    <w:rsid w:val="00B666F7"/>
    <w:rsid w:val="00B66812"/>
    <w:rsid w:val="00B6699B"/>
    <w:rsid w:val="00B66BA7"/>
    <w:rsid w:val="00B66D46"/>
    <w:rsid w:val="00B670F5"/>
    <w:rsid w:val="00B67CB7"/>
    <w:rsid w:val="00B67D9D"/>
    <w:rsid w:val="00B67EC8"/>
    <w:rsid w:val="00B7019B"/>
    <w:rsid w:val="00B70540"/>
    <w:rsid w:val="00B70A06"/>
    <w:rsid w:val="00B70A3A"/>
    <w:rsid w:val="00B70B88"/>
    <w:rsid w:val="00B7188A"/>
    <w:rsid w:val="00B71B26"/>
    <w:rsid w:val="00B7235D"/>
    <w:rsid w:val="00B72A25"/>
    <w:rsid w:val="00B72CDB"/>
    <w:rsid w:val="00B7365E"/>
    <w:rsid w:val="00B746CF"/>
    <w:rsid w:val="00B751F9"/>
    <w:rsid w:val="00B7587E"/>
    <w:rsid w:val="00B759E4"/>
    <w:rsid w:val="00B75BCD"/>
    <w:rsid w:val="00B761C3"/>
    <w:rsid w:val="00B7643E"/>
    <w:rsid w:val="00B764A8"/>
    <w:rsid w:val="00B76521"/>
    <w:rsid w:val="00B76A49"/>
    <w:rsid w:val="00B76FCC"/>
    <w:rsid w:val="00B77003"/>
    <w:rsid w:val="00B7708B"/>
    <w:rsid w:val="00B772C5"/>
    <w:rsid w:val="00B77BAB"/>
    <w:rsid w:val="00B8005E"/>
    <w:rsid w:val="00B8007A"/>
    <w:rsid w:val="00B80A94"/>
    <w:rsid w:val="00B81266"/>
    <w:rsid w:val="00B82C71"/>
    <w:rsid w:val="00B82E20"/>
    <w:rsid w:val="00B830FC"/>
    <w:rsid w:val="00B83C34"/>
    <w:rsid w:val="00B83FB2"/>
    <w:rsid w:val="00B840D8"/>
    <w:rsid w:val="00B84178"/>
    <w:rsid w:val="00B843B0"/>
    <w:rsid w:val="00B846DF"/>
    <w:rsid w:val="00B84741"/>
    <w:rsid w:val="00B84BE3"/>
    <w:rsid w:val="00B84DD8"/>
    <w:rsid w:val="00B85117"/>
    <w:rsid w:val="00B852A1"/>
    <w:rsid w:val="00B857A7"/>
    <w:rsid w:val="00B86137"/>
    <w:rsid w:val="00B86687"/>
    <w:rsid w:val="00B86962"/>
    <w:rsid w:val="00B86D48"/>
    <w:rsid w:val="00B8705E"/>
    <w:rsid w:val="00B870C6"/>
    <w:rsid w:val="00B87472"/>
    <w:rsid w:val="00B87882"/>
    <w:rsid w:val="00B87C2F"/>
    <w:rsid w:val="00B87C58"/>
    <w:rsid w:val="00B90773"/>
    <w:rsid w:val="00B90CA8"/>
    <w:rsid w:val="00B90CAB"/>
    <w:rsid w:val="00B90D1A"/>
    <w:rsid w:val="00B90EB3"/>
    <w:rsid w:val="00B9101D"/>
    <w:rsid w:val="00B9149A"/>
    <w:rsid w:val="00B91871"/>
    <w:rsid w:val="00B91D85"/>
    <w:rsid w:val="00B92C30"/>
    <w:rsid w:val="00B93825"/>
    <w:rsid w:val="00B93D76"/>
    <w:rsid w:val="00B9418C"/>
    <w:rsid w:val="00B944C7"/>
    <w:rsid w:val="00B94C2A"/>
    <w:rsid w:val="00B94C40"/>
    <w:rsid w:val="00B94EC5"/>
    <w:rsid w:val="00B9509F"/>
    <w:rsid w:val="00B9602A"/>
    <w:rsid w:val="00B96A0E"/>
    <w:rsid w:val="00B96C55"/>
    <w:rsid w:val="00B96CF2"/>
    <w:rsid w:val="00B97194"/>
    <w:rsid w:val="00B972A9"/>
    <w:rsid w:val="00B97533"/>
    <w:rsid w:val="00B97DC9"/>
    <w:rsid w:val="00B97E30"/>
    <w:rsid w:val="00BA14F2"/>
    <w:rsid w:val="00BA1ECB"/>
    <w:rsid w:val="00BA2AF8"/>
    <w:rsid w:val="00BA2EDE"/>
    <w:rsid w:val="00BA303A"/>
    <w:rsid w:val="00BA3389"/>
    <w:rsid w:val="00BA3850"/>
    <w:rsid w:val="00BA4EFC"/>
    <w:rsid w:val="00BA5201"/>
    <w:rsid w:val="00BA52BB"/>
    <w:rsid w:val="00BA63B8"/>
    <w:rsid w:val="00BA64C9"/>
    <w:rsid w:val="00BA67F8"/>
    <w:rsid w:val="00BA68E0"/>
    <w:rsid w:val="00BA6A75"/>
    <w:rsid w:val="00BA6D19"/>
    <w:rsid w:val="00BA7169"/>
    <w:rsid w:val="00BA7798"/>
    <w:rsid w:val="00BA7862"/>
    <w:rsid w:val="00BB0F8A"/>
    <w:rsid w:val="00BB1877"/>
    <w:rsid w:val="00BB190B"/>
    <w:rsid w:val="00BB19CD"/>
    <w:rsid w:val="00BB1FB4"/>
    <w:rsid w:val="00BB21FA"/>
    <w:rsid w:val="00BB221A"/>
    <w:rsid w:val="00BB2618"/>
    <w:rsid w:val="00BB2678"/>
    <w:rsid w:val="00BB26A2"/>
    <w:rsid w:val="00BB26B5"/>
    <w:rsid w:val="00BB2920"/>
    <w:rsid w:val="00BB2B1A"/>
    <w:rsid w:val="00BB2D0D"/>
    <w:rsid w:val="00BB2D37"/>
    <w:rsid w:val="00BB2E5E"/>
    <w:rsid w:val="00BB3122"/>
    <w:rsid w:val="00BB39BB"/>
    <w:rsid w:val="00BB3BF1"/>
    <w:rsid w:val="00BB3F8F"/>
    <w:rsid w:val="00BB455F"/>
    <w:rsid w:val="00BB4C80"/>
    <w:rsid w:val="00BB4F54"/>
    <w:rsid w:val="00BB5350"/>
    <w:rsid w:val="00BB53B2"/>
    <w:rsid w:val="00BB55F4"/>
    <w:rsid w:val="00BB5A2E"/>
    <w:rsid w:val="00BB5DC8"/>
    <w:rsid w:val="00BB5FFE"/>
    <w:rsid w:val="00BB615F"/>
    <w:rsid w:val="00BB6BDE"/>
    <w:rsid w:val="00BB79F3"/>
    <w:rsid w:val="00BB7D21"/>
    <w:rsid w:val="00BB7ED0"/>
    <w:rsid w:val="00BB7F1E"/>
    <w:rsid w:val="00BB7F64"/>
    <w:rsid w:val="00BC0068"/>
    <w:rsid w:val="00BC0175"/>
    <w:rsid w:val="00BC0819"/>
    <w:rsid w:val="00BC0916"/>
    <w:rsid w:val="00BC0A5C"/>
    <w:rsid w:val="00BC0A72"/>
    <w:rsid w:val="00BC0CAE"/>
    <w:rsid w:val="00BC0DDB"/>
    <w:rsid w:val="00BC0E16"/>
    <w:rsid w:val="00BC15B8"/>
    <w:rsid w:val="00BC1780"/>
    <w:rsid w:val="00BC1960"/>
    <w:rsid w:val="00BC19D9"/>
    <w:rsid w:val="00BC1A53"/>
    <w:rsid w:val="00BC1A62"/>
    <w:rsid w:val="00BC20C2"/>
    <w:rsid w:val="00BC2174"/>
    <w:rsid w:val="00BC21C7"/>
    <w:rsid w:val="00BC273E"/>
    <w:rsid w:val="00BC35C7"/>
    <w:rsid w:val="00BC3E65"/>
    <w:rsid w:val="00BC45B0"/>
    <w:rsid w:val="00BC46FA"/>
    <w:rsid w:val="00BC47B0"/>
    <w:rsid w:val="00BC48D1"/>
    <w:rsid w:val="00BC53F4"/>
    <w:rsid w:val="00BC555B"/>
    <w:rsid w:val="00BC55C7"/>
    <w:rsid w:val="00BC5C1B"/>
    <w:rsid w:val="00BC5C3E"/>
    <w:rsid w:val="00BC5C6E"/>
    <w:rsid w:val="00BC5DA3"/>
    <w:rsid w:val="00BC6795"/>
    <w:rsid w:val="00BC6B86"/>
    <w:rsid w:val="00BC6F67"/>
    <w:rsid w:val="00BC7390"/>
    <w:rsid w:val="00BC73A1"/>
    <w:rsid w:val="00BC750A"/>
    <w:rsid w:val="00BC7DCA"/>
    <w:rsid w:val="00BC7FBF"/>
    <w:rsid w:val="00BD000D"/>
    <w:rsid w:val="00BD07EB"/>
    <w:rsid w:val="00BD0D08"/>
    <w:rsid w:val="00BD0F98"/>
    <w:rsid w:val="00BD10A7"/>
    <w:rsid w:val="00BD1505"/>
    <w:rsid w:val="00BD1D53"/>
    <w:rsid w:val="00BD225F"/>
    <w:rsid w:val="00BD23FE"/>
    <w:rsid w:val="00BD249F"/>
    <w:rsid w:val="00BD24B5"/>
    <w:rsid w:val="00BD25F7"/>
    <w:rsid w:val="00BD27D8"/>
    <w:rsid w:val="00BD3199"/>
    <w:rsid w:val="00BD38C2"/>
    <w:rsid w:val="00BD40DD"/>
    <w:rsid w:val="00BD41DF"/>
    <w:rsid w:val="00BD43CD"/>
    <w:rsid w:val="00BD4511"/>
    <w:rsid w:val="00BD4CA8"/>
    <w:rsid w:val="00BD55AD"/>
    <w:rsid w:val="00BD5A4B"/>
    <w:rsid w:val="00BD6414"/>
    <w:rsid w:val="00BD6C48"/>
    <w:rsid w:val="00BD7081"/>
    <w:rsid w:val="00BD75BB"/>
    <w:rsid w:val="00BD76CD"/>
    <w:rsid w:val="00BD7C35"/>
    <w:rsid w:val="00BE005F"/>
    <w:rsid w:val="00BE096A"/>
    <w:rsid w:val="00BE0D18"/>
    <w:rsid w:val="00BE143A"/>
    <w:rsid w:val="00BE15E1"/>
    <w:rsid w:val="00BE161B"/>
    <w:rsid w:val="00BE186F"/>
    <w:rsid w:val="00BE1B6F"/>
    <w:rsid w:val="00BE1CAC"/>
    <w:rsid w:val="00BE2196"/>
    <w:rsid w:val="00BE23E7"/>
    <w:rsid w:val="00BE2711"/>
    <w:rsid w:val="00BE2A93"/>
    <w:rsid w:val="00BE3A0E"/>
    <w:rsid w:val="00BE3F2E"/>
    <w:rsid w:val="00BE4075"/>
    <w:rsid w:val="00BE51FF"/>
    <w:rsid w:val="00BE5D0E"/>
    <w:rsid w:val="00BE5F0B"/>
    <w:rsid w:val="00BE66B4"/>
    <w:rsid w:val="00BE70A0"/>
    <w:rsid w:val="00BE748E"/>
    <w:rsid w:val="00BE7835"/>
    <w:rsid w:val="00BE7CD3"/>
    <w:rsid w:val="00BE7DA6"/>
    <w:rsid w:val="00BF07EC"/>
    <w:rsid w:val="00BF0B35"/>
    <w:rsid w:val="00BF0E2A"/>
    <w:rsid w:val="00BF1172"/>
    <w:rsid w:val="00BF1960"/>
    <w:rsid w:val="00BF1A22"/>
    <w:rsid w:val="00BF226C"/>
    <w:rsid w:val="00BF24FF"/>
    <w:rsid w:val="00BF26E7"/>
    <w:rsid w:val="00BF3169"/>
    <w:rsid w:val="00BF3407"/>
    <w:rsid w:val="00BF40AB"/>
    <w:rsid w:val="00BF57BB"/>
    <w:rsid w:val="00BF5A81"/>
    <w:rsid w:val="00BF5BF5"/>
    <w:rsid w:val="00BF5D29"/>
    <w:rsid w:val="00BF61E6"/>
    <w:rsid w:val="00BF62E1"/>
    <w:rsid w:val="00BF63EE"/>
    <w:rsid w:val="00BF7247"/>
    <w:rsid w:val="00BF7574"/>
    <w:rsid w:val="00BF7B02"/>
    <w:rsid w:val="00C00A02"/>
    <w:rsid w:val="00C01179"/>
    <w:rsid w:val="00C01207"/>
    <w:rsid w:val="00C01359"/>
    <w:rsid w:val="00C01BD7"/>
    <w:rsid w:val="00C022FD"/>
    <w:rsid w:val="00C02345"/>
    <w:rsid w:val="00C0241E"/>
    <w:rsid w:val="00C024E5"/>
    <w:rsid w:val="00C02DA4"/>
    <w:rsid w:val="00C02FDA"/>
    <w:rsid w:val="00C03114"/>
    <w:rsid w:val="00C03115"/>
    <w:rsid w:val="00C03D4B"/>
    <w:rsid w:val="00C03F14"/>
    <w:rsid w:val="00C04182"/>
    <w:rsid w:val="00C042BE"/>
    <w:rsid w:val="00C04C13"/>
    <w:rsid w:val="00C04FA6"/>
    <w:rsid w:val="00C05510"/>
    <w:rsid w:val="00C05C26"/>
    <w:rsid w:val="00C05ECB"/>
    <w:rsid w:val="00C05F9E"/>
    <w:rsid w:val="00C06428"/>
    <w:rsid w:val="00C06A0E"/>
    <w:rsid w:val="00C06A21"/>
    <w:rsid w:val="00C072E8"/>
    <w:rsid w:val="00C075DC"/>
    <w:rsid w:val="00C076DE"/>
    <w:rsid w:val="00C07974"/>
    <w:rsid w:val="00C07DCF"/>
    <w:rsid w:val="00C103E1"/>
    <w:rsid w:val="00C10513"/>
    <w:rsid w:val="00C106EE"/>
    <w:rsid w:val="00C10C9F"/>
    <w:rsid w:val="00C11124"/>
    <w:rsid w:val="00C114F0"/>
    <w:rsid w:val="00C1176A"/>
    <w:rsid w:val="00C119C8"/>
    <w:rsid w:val="00C11EFA"/>
    <w:rsid w:val="00C11F2B"/>
    <w:rsid w:val="00C122FA"/>
    <w:rsid w:val="00C126CC"/>
    <w:rsid w:val="00C127C9"/>
    <w:rsid w:val="00C13387"/>
    <w:rsid w:val="00C134BB"/>
    <w:rsid w:val="00C13D07"/>
    <w:rsid w:val="00C14440"/>
    <w:rsid w:val="00C1461C"/>
    <w:rsid w:val="00C14D13"/>
    <w:rsid w:val="00C14D99"/>
    <w:rsid w:val="00C14E2A"/>
    <w:rsid w:val="00C14F52"/>
    <w:rsid w:val="00C15BB4"/>
    <w:rsid w:val="00C15E5B"/>
    <w:rsid w:val="00C16088"/>
    <w:rsid w:val="00C164F8"/>
    <w:rsid w:val="00C16CB0"/>
    <w:rsid w:val="00C17154"/>
    <w:rsid w:val="00C1736D"/>
    <w:rsid w:val="00C2005E"/>
    <w:rsid w:val="00C20B16"/>
    <w:rsid w:val="00C20E61"/>
    <w:rsid w:val="00C2118E"/>
    <w:rsid w:val="00C21395"/>
    <w:rsid w:val="00C21D6A"/>
    <w:rsid w:val="00C21DBF"/>
    <w:rsid w:val="00C21DCA"/>
    <w:rsid w:val="00C21E2E"/>
    <w:rsid w:val="00C226E7"/>
    <w:rsid w:val="00C23858"/>
    <w:rsid w:val="00C23CE5"/>
    <w:rsid w:val="00C23DBF"/>
    <w:rsid w:val="00C246CE"/>
    <w:rsid w:val="00C248A6"/>
    <w:rsid w:val="00C24907"/>
    <w:rsid w:val="00C249DF"/>
    <w:rsid w:val="00C24E04"/>
    <w:rsid w:val="00C250C5"/>
    <w:rsid w:val="00C25B15"/>
    <w:rsid w:val="00C26233"/>
    <w:rsid w:val="00C26374"/>
    <w:rsid w:val="00C26E76"/>
    <w:rsid w:val="00C26FE5"/>
    <w:rsid w:val="00C274B7"/>
    <w:rsid w:val="00C3046B"/>
    <w:rsid w:val="00C307AE"/>
    <w:rsid w:val="00C308A7"/>
    <w:rsid w:val="00C321F5"/>
    <w:rsid w:val="00C323BA"/>
    <w:rsid w:val="00C328EB"/>
    <w:rsid w:val="00C32A0C"/>
    <w:rsid w:val="00C32DF4"/>
    <w:rsid w:val="00C32EFE"/>
    <w:rsid w:val="00C32FD7"/>
    <w:rsid w:val="00C33145"/>
    <w:rsid w:val="00C3357E"/>
    <w:rsid w:val="00C335A2"/>
    <w:rsid w:val="00C34020"/>
    <w:rsid w:val="00C341C6"/>
    <w:rsid w:val="00C3491A"/>
    <w:rsid w:val="00C34ABD"/>
    <w:rsid w:val="00C350A1"/>
    <w:rsid w:val="00C350C4"/>
    <w:rsid w:val="00C35D39"/>
    <w:rsid w:val="00C35F52"/>
    <w:rsid w:val="00C35F68"/>
    <w:rsid w:val="00C3600B"/>
    <w:rsid w:val="00C36473"/>
    <w:rsid w:val="00C36B62"/>
    <w:rsid w:val="00C3706D"/>
    <w:rsid w:val="00C3734D"/>
    <w:rsid w:val="00C37910"/>
    <w:rsid w:val="00C37B57"/>
    <w:rsid w:val="00C37D0A"/>
    <w:rsid w:val="00C4053E"/>
    <w:rsid w:val="00C40BF6"/>
    <w:rsid w:val="00C418C9"/>
    <w:rsid w:val="00C41D32"/>
    <w:rsid w:val="00C41D46"/>
    <w:rsid w:val="00C41DC4"/>
    <w:rsid w:val="00C422D6"/>
    <w:rsid w:val="00C4234D"/>
    <w:rsid w:val="00C424E2"/>
    <w:rsid w:val="00C428AA"/>
    <w:rsid w:val="00C42915"/>
    <w:rsid w:val="00C435BB"/>
    <w:rsid w:val="00C43DB1"/>
    <w:rsid w:val="00C442A2"/>
    <w:rsid w:val="00C44690"/>
    <w:rsid w:val="00C447BB"/>
    <w:rsid w:val="00C44B2F"/>
    <w:rsid w:val="00C44D83"/>
    <w:rsid w:val="00C44FCE"/>
    <w:rsid w:val="00C459C0"/>
    <w:rsid w:val="00C45CFB"/>
    <w:rsid w:val="00C45DB3"/>
    <w:rsid w:val="00C45E46"/>
    <w:rsid w:val="00C46400"/>
    <w:rsid w:val="00C4648A"/>
    <w:rsid w:val="00C465EF"/>
    <w:rsid w:val="00C47183"/>
    <w:rsid w:val="00C4742E"/>
    <w:rsid w:val="00C47D9B"/>
    <w:rsid w:val="00C50153"/>
    <w:rsid w:val="00C5041A"/>
    <w:rsid w:val="00C5041B"/>
    <w:rsid w:val="00C50780"/>
    <w:rsid w:val="00C508C0"/>
    <w:rsid w:val="00C5184C"/>
    <w:rsid w:val="00C51A59"/>
    <w:rsid w:val="00C522F3"/>
    <w:rsid w:val="00C5246A"/>
    <w:rsid w:val="00C52CB6"/>
    <w:rsid w:val="00C5309C"/>
    <w:rsid w:val="00C532D0"/>
    <w:rsid w:val="00C537AE"/>
    <w:rsid w:val="00C543F3"/>
    <w:rsid w:val="00C543FB"/>
    <w:rsid w:val="00C54992"/>
    <w:rsid w:val="00C54B74"/>
    <w:rsid w:val="00C55131"/>
    <w:rsid w:val="00C55296"/>
    <w:rsid w:val="00C55876"/>
    <w:rsid w:val="00C56080"/>
    <w:rsid w:val="00C56182"/>
    <w:rsid w:val="00C564EE"/>
    <w:rsid w:val="00C564F4"/>
    <w:rsid w:val="00C56624"/>
    <w:rsid w:val="00C56849"/>
    <w:rsid w:val="00C56DC0"/>
    <w:rsid w:val="00C57076"/>
    <w:rsid w:val="00C57286"/>
    <w:rsid w:val="00C57331"/>
    <w:rsid w:val="00C5749A"/>
    <w:rsid w:val="00C57A77"/>
    <w:rsid w:val="00C57B58"/>
    <w:rsid w:val="00C57C3A"/>
    <w:rsid w:val="00C602B9"/>
    <w:rsid w:val="00C6077F"/>
    <w:rsid w:val="00C60DC3"/>
    <w:rsid w:val="00C60E33"/>
    <w:rsid w:val="00C61CAA"/>
    <w:rsid w:val="00C620EA"/>
    <w:rsid w:val="00C62103"/>
    <w:rsid w:val="00C62EE9"/>
    <w:rsid w:val="00C6303A"/>
    <w:rsid w:val="00C6380D"/>
    <w:rsid w:val="00C63D90"/>
    <w:rsid w:val="00C64090"/>
    <w:rsid w:val="00C6416A"/>
    <w:rsid w:val="00C6440F"/>
    <w:rsid w:val="00C646AB"/>
    <w:rsid w:val="00C64D6E"/>
    <w:rsid w:val="00C6530F"/>
    <w:rsid w:val="00C65C1C"/>
    <w:rsid w:val="00C66D24"/>
    <w:rsid w:val="00C66F4D"/>
    <w:rsid w:val="00C6735F"/>
    <w:rsid w:val="00C67492"/>
    <w:rsid w:val="00C67583"/>
    <w:rsid w:val="00C67590"/>
    <w:rsid w:val="00C67A54"/>
    <w:rsid w:val="00C67E7D"/>
    <w:rsid w:val="00C700A5"/>
    <w:rsid w:val="00C7072E"/>
    <w:rsid w:val="00C707F4"/>
    <w:rsid w:val="00C70969"/>
    <w:rsid w:val="00C7098B"/>
    <w:rsid w:val="00C70B0F"/>
    <w:rsid w:val="00C7109C"/>
    <w:rsid w:val="00C717BF"/>
    <w:rsid w:val="00C71A15"/>
    <w:rsid w:val="00C71FA5"/>
    <w:rsid w:val="00C7203E"/>
    <w:rsid w:val="00C72D64"/>
    <w:rsid w:val="00C73AC3"/>
    <w:rsid w:val="00C73D95"/>
    <w:rsid w:val="00C73DB0"/>
    <w:rsid w:val="00C74364"/>
    <w:rsid w:val="00C74484"/>
    <w:rsid w:val="00C74942"/>
    <w:rsid w:val="00C7498F"/>
    <w:rsid w:val="00C74AB6"/>
    <w:rsid w:val="00C74C14"/>
    <w:rsid w:val="00C74D04"/>
    <w:rsid w:val="00C74F7F"/>
    <w:rsid w:val="00C75390"/>
    <w:rsid w:val="00C75A22"/>
    <w:rsid w:val="00C75A6D"/>
    <w:rsid w:val="00C75AF5"/>
    <w:rsid w:val="00C75D6E"/>
    <w:rsid w:val="00C7611E"/>
    <w:rsid w:val="00C76139"/>
    <w:rsid w:val="00C7704A"/>
    <w:rsid w:val="00C77169"/>
    <w:rsid w:val="00C77197"/>
    <w:rsid w:val="00C776E8"/>
    <w:rsid w:val="00C77A8E"/>
    <w:rsid w:val="00C77BF8"/>
    <w:rsid w:val="00C8023C"/>
    <w:rsid w:val="00C8027B"/>
    <w:rsid w:val="00C80344"/>
    <w:rsid w:val="00C8038C"/>
    <w:rsid w:val="00C80489"/>
    <w:rsid w:val="00C80775"/>
    <w:rsid w:val="00C8127B"/>
    <w:rsid w:val="00C81298"/>
    <w:rsid w:val="00C81523"/>
    <w:rsid w:val="00C81918"/>
    <w:rsid w:val="00C81FCA"/>
    <w:rsid w:val="00C820C3"/>
    <w:rsid w:val="00C8216E"/>
    <w:rsid w:val="00C82A30"/>
    <w:rsid w:val="00C82C1F"/>
    <w:rsid w:val="00C832A5"/>
    <w:rsid w:val="00C835FB"/>
    <w:rsid w:val="00C835FC"/>
    <w:rsid w:val="00C837F1"/>
    <w:rsid w:val="00C839C7"/>
    <w:rsid w:val="00C83F8C"/>
    <w:rsid w:val="00C845B6"/>
    <w:rsid w:val="00C8490A"/>
    <w:rsid w:val="00C851BE"/>
    <w:rsid w:val="00C856C2"/>
    <w:rsid w:val="00C85885"/>
    <w:rsid w:val="00C85B99"/>
    <w:rsid w:val="00C86056"/>
    <w:rsid w:val="00C861B6"/>
    <w:rsid w:val="00C867B3"/>
    <w:rsid w:val="00C86C0B"/>
    <w:rsid w:val="00C86CDF"/>
    <w:rsid w:val="00C86D07"/>
    <w:rsid w:val="00C86E4D"/>
    <w:rsid w:val="00C87C2A"/>
    <w:rsid w:val="00C87E41"/>
    <w:rsid w:val="00C87E80"/>
    <w:rsid w:val="00C90678"/>
    <w:rsid w:val="00C90C05"/>
    <w:rsid w:val="00C90C8A"/>
    <w:rsid w:val="00C91332"/>
    <w:rsid w:val="00C9144B"/>
    <w:rsid w:val="00C91A81"/>
    <w:rsid w:val="00C91C93"/>
    <w:rsid w:val="00C91D68"/>
    <w:rsid w:val="00C91E14"/>
    <w:rsid w:val="00C92098"/>
    <w:rsid w:val="00C92978"/>
    <w:rsid w:val="00C929F4"/>
    <w:rsid w:val="00C92A1B"/>
    <w:rsid w:val="00C92AAC"/>
    <w:rsid w:val="00C92ED0"/>
    <w:rsid w:val="00C92FF7"/>
    <w:rsid w:val="00C934CD"/>
    <w:rsid w:val="00C9396E"/>
    <w:rsid w:val="00C93A85"/>
    <w:rsid w:val="00C93CD5"/>
    <w:rsid w:val="00C93DCB"/>
    <w:rsid w:val="00C93DE6"/>
    <w:rsid w:val="00C94023"/>
    <w:rsid w:val="00C94056"/>
    <w:rsid w:val="00C94425"/>
    <w:rsid w:val="00C944DA"/>
    <w:rsid w:val="00C94A81"/>
    <w:rsid w:val="00C94E2A"/>
    <w:rsid w:val="00C9509B"/>
    <w:rsid w:val="00C95259"/>
    <w:rsid w:val="00C952EF"/>
    <w:rsid w:val="00C9543A"/>
    <w:rsid w:val="00C9559E"/>
    <w:rsid w:val="00C9574D"/>
    <w:rsid w:val="00C958F3"/>
    <w:rsid w:val="00C96110"/>
    <w:rsid w:val="00C96410"/>
    <w:rsid w:val="00C9689C"/>
    <w:rsid w:val="00C97A2A"/>
    <w:rsid w:val="00C97DD2"/>
    <w:rsid w:val="00CA1049"/>
    <w:rsid w:val="00CA1099"/>
    <w:rsid w:val="00CA1232"/>
    <w:rsid w:val="00CA12C2"/>
    <w:rsid w:val="00CA1486"/>
    <w:rsid w:val="00CA162A"/>
    <w:rsid w:val="00CA184E"/>
    <w:rsid w:val="00CA1894"/>
    <w:rsid w:val="00CA1D08"/>
    <w:rsid w:val="00CA1DA6"/>
    <w:rsid w:val="00CA1E06"/>
    <w:rsid w:val="00CA1E4A"/>
    <w:rsid w:val="00CA209E"/>
    <w:rsid w:val="00CA20A6"/>
    <w:rsid w:val="00CA299E"/>
    <w:rsid w:val="00CA2D04"/>
    <w:rsid w:val="00CA435F"/>
    <w:rsid w:val="00CA4576"/>
    <w:rsid w:val="00CA45CA"/>
    <w:rsid w:val="00CA4BFD"/>
    <w:rsid w:val="00CA52A3"/>
    <w:rsid w:val="00CA5769"/>
    <w:rsid w:val="00CA5B05"/>
    <w:rsid w:val="00CA61D3"/>
    <w:rsid w:val="00CA6228"/>
    <w:rsid w:val="00CA6BF3"/>
    <w:rsid w:val="00CA7039"/>
    <w:rsid w:val="00CA74A2"/>
    <w:rsid w:val="00CA74E9"/>
    <w:rsid w:val="00CA7E91"/>
    <w:rsid w:val="00CA7E92"/>
    <w:rsid w:val="00CB01D8"/>
    <w:rsid w:val="00CB065C"/>
    <w:rsid w:val="00CB068D"/>
    <w:rsid w:val="00CB0BEA"/>
    <w:rsid w:val="00CB1141"/>
    <w:rsid w:val="00CB1280"/>
    <w:rsid w:val="00CB12A2"/>
    <w:rsid w:val="00CB17ED"/>
    <w:rsid w:val="00CB1E00"/>
    <w:rsid w:val="00CB2287"/>
    <w:rsid w:val="00CB238F"/>
    <w:rsid w:val="00CB26D9"/>
    <w:rsid w:val="00CB27D5"/>
    <w:rsid w:val="00CB2C58"/>
    <w:rsid w:val="00CB31B7"/>
    <w:rsid w:val="00CB38B1"/>
    <w:rsid w:val="00CB3AB1"/>
    <w:rsid w:val="00CB3CB9"/>
    <w:rsid w:val="00CB3EF3"/>
    <w:rsid w:val="00CB418B"/>
    <w:rsid w:val="00CB41AC"/>
    <w:rsid w:val="00CB4C1F"/>
    <w:rsid w:val="00CB4C48"/>
    <w:rsid w:val="00CB5301"/>
    <w:rsid w:val="00CB5346"/>
    <w:rsid w:val="00CB5645"/>
    <w:rsid w:val="00CB5C0D"/>
    <w:rsid w:val="00CB5CAC"/>
    <w:rsid w:val="00CB6A21"/>
    <w:rsid w:val="00CB6A55"/>
    <w:rsid w:val="00CB76AF"/>
    <w:rsid w:val="00CB771B"/>
    <w:rsid w:val="00CB7D69"/>
    <w:rsid w:val="00CB7EE5"/>
    <w:rsid w:val="00CC0185"/>
    <w:rsid w:val="00CC070A"/>
    <w:rsid w:val="00CC0A85"/>
    <w:rsid w:val="00CC0DF3"/>
    <w:rsid w:val="00CC11D7"/>
    <w:rsid w:val="00CC238F"/>
    <w:rsid w:val="00CC253D"/>
    <w:rsid w:val="00CC274B"/>
    <w:rsid w:val="00CC2E03"/>
    <w:rsid w:val="00CC32EA"/>
    <w:rsid w:val="00CC3332"/>
    <w:rsid w:val="00CC372F"/>
    <w:rsid w:val="00CC38E9"/>
    <w:rsid w:val="00CC3A2B"/>
    <w:rsid w:val="00CC3C92"/>
    <w:rsid w:val="00CC3D70"/>
    <w:rsid w:val="00CC3DE0"/>
    <w:rsid w:val="00CC3E25"/>
    <w:rsid w:val="00CC3E2F"/>
    <w:rsid w:val="00CC4177"/>
    <w:rsid w:val="00CC42B1"/>
    <w:rsid w:val="00CC48F3"/>
    <w:rsid w:val="00CC5048"/>
    <w:rsid w:val="00CC5250"/>
    <w:rsid w:val="00CC54B3"/>
    <w:rsid w:val="00CC58DC"/>
    <w:rsid w:val="00CC606E"/>
    <w:rsid w:val="00CC608A"/>
    <w:rsid w:val="00CC67EF"/>
    <w:rsid w:val="00CC7465"/>
    <w:rsid w:val="00CC79A0"/>
    <w:rsid w:val="00CD00E7"/>
    <w:rsid w:val="00CD02B4"/>
    <w:rsid w:val="00CD04D5"/>
    <w:rsid w:val="00CD0798"/>
    <w:rsid w:val="00CD0FA9"/>
    <w:rsid w:val="00CD1046"/>
    <w:rsid w:val="00CD1782"/>
    <w:rsid w:val="00CD1A4E"/>
    <w:rsid w:val="00CD1F6F"/>
    <w:rsid w:val="00CD31A1"/>
    <w:rsid w:val="00CD3285"/>
    <w:rsid w:val="00CD345A"/>
    <w:rsid w:val="00CD348A"/>
    <w:rsid w:val="00CD3831"/>
    <w:rsid w:val="00CD3BD1"/>
    <w:rsid w:val="00CD483C"/>
    <w:rsid w:val="00CD495A"/>
    <w:rsid w:val="00CD4C49"/>
    <w:rsid w:val="00CD4F0D"/>
    <w:rsid w:val="00CD4F39"/>
    <w:rsid w:val="00CD519F"/>
    <w:rsid w:val="00CD533A"/>
    <w:rsid w:val="00CD589E"/>
    <w:rsid w:val="00CD5B41"/>
    <w:rsid w:val="00CD61E0"/>
    <w:rsid w:val="00CD6357"/>
    <w:rsid w:val="00CD63F3"/>
    <w:rsid w:val="00CD6E2C"/>
    <w:rsid w:val="00CD7094"/>
    <w:rsid w:val="00CD750D"/>
    <w:rsid w:val="00CD7C09"/>
    <w:rsid w:val="00CE001C"/>
    <w:rsid w:val="00CE039D"/>
    <w:rsid w:val="00CE04B0"/>
    <w:rsid w:val="00CE08F9"/>
    <w:rsid w:val="00CE12C9"/>
    <w:rsid w:val="00CE1405"/>
    <w:rsid w:val="00CE21AA"/>
    <w:rsid w:val="00CE23A9"/>
    <w:rsid w:val="00CE248D"/>
    <w:rsid w:val="00CE27B6"/>
    <w:rsid w:val="00CE29E3"/>
    <w:rsid w:val="00CE2EC6"/>
    <w:rsid w:val="00CE32EF"/>
    <w:rsid w:val="00CE385F"/>
    <w:rsid w:val="00CE395B"/>
    <w:rsid w:val="00CE3D54"/>
    <w:rsid w:val="00CE41DF"/>
    <w:rsid w:val="00CE434E"/>
    <w:rsid w:val="00CE4986"/>
    <w:rsid w:val="00CE4DE6"/>
    <w:rsid w:val="00CE5A8F"/>
    <w:rsid w:val="00CE5BA9"/>
    <w:rsid w:val="00CE6762"/>
    <w:rsid w:val="00CE68EB"/>
    <w:rsid w:val="00CE6DD3"/>
    <w:rsid w:val="00CE70F9"/>
    <w:rsid w:val="00CE72D5"/>
    <w:rsid w:val="00CE7658"/>
    <w:rsid w:val="00CE7683"/>
    <w:rsid w:val="00CE7D32"/>
    <w:rsid w:val="00CF0017"/>
    <w:rsid w:val="00CF0163"/>
    <w:rsid w:val="00CF016E"/>
    <w:rsid w:val="00CF0382"/>
    <w:rsid w:val="00CF0550"/>
    <w:rsid w:val="00CF0697"/>
    <w:rsid w:val="00CF06CF"/>
    <w:rsid w:val="00CF0C17"/>
    <w:rsid w:val="00CF0D6F"/>
    <w:rsid w:val="00CF134C"/>
    <w:rsid w:val="00CF1435"/>
    <w:rsid w:val="00CF15F2"/>
    <w:rsid w:val="00CF16D1"/>
    <w:rsid w:val="00CF18A3"/>
    <w:rsid w:val="00CF1F47"/>
    <w:rsid w:val="00CF214F"/>
    <w:rsid w:val="00CF229C"/>
    <w:rsid w:val="00CF229F"/>
    <w:rsid w:val="00CF23EF"/>
    <w:rsid w:val="00CF2A9C"/>
    <w:rsid w:val="00CF2DB4"/>
    <w:rsid w:val="00CF3029"/>
    <w:rsid w:val="00CF30B4"/>
    <w:rsid w:val="00CF36B6"/>
    <w:rsid w:val="00CF36C9"/>
    <w:rsid w:val="00CF37C6"/>
    <w:rsid w:val="00CF383E"/>
    <w:rsid w:val="00CF3A04"/>
    <w:rsid w:val="00CF3B85"/>
    <w:rsid w:val="00CF3F94"/>
    <w:rsid w:val="00CF4715"/>
    <w:rsid w:val="00CF4763"/>
    <w:rsid w:val="00CF54C4"/>
    <w:rsid w:val="00CF62CF"/>
    <w:rsid w:val="00CF68FF"/>
    <w:rsid w:val="00CF6B9E"/>
    <w:rsid w:val="00CF6CD9"/>
    <w:rsid w:val="00CF6FC6"/>
    <w:rsid w:val="00CF71F0"/>
    <w:rsid w:val="00CF74C2"/>
    <w:rsid w:val="00CF74D1"/>
    <w:rsid w:val="00CF7855"/>
    <w:rsid w:val="00D00508"/>
    <w:rsid w:val="00D00851"/>
    <w:rsid w:val="00D0108F"/>
    <w:rsid w:val="00D0183E"/>
    <w:rsid w:val="00D01B86"/>
    <w:rsid w:val="00D021AA"/>
    <w:rsid w:val="00D02F9B"/>
    <w:rsid w:val="00D03490"/>
    <w:rsid w:val="00D0358F"/>
    <w:rsid w:val="00D0388C"/>
    <w:rsid w:val="00D045CA"/>
    <w:rsid w:val="00D045D0"/>
    <w:rsid w:val="00D04D8B"/>
    <w:rsid w:val="00D0510C"/>
    <w:rsid w:val="00D056D0"/>
    <w:rsid w:val="00D05877"/>
    <w:rsid w:val="00D05D93"/>
    <w:rsid w:val="00D05E35"/>
    <w:rsid w:val="00D06349"/>
    <w:rsid w:val="00D07596"/>
    <w:rsid w:val="00D07B57"/>
    <w:rsid w:val="00D07C90"/>
    <w:rsid w:val="00D07EF0"/>
    <w:rsid w:val="00D07F96"/>
    <w:rsid w:val="00D10153"/>
    <w:rsid w:val="00D104C1"/>
    <w:rsid w:val="00D10BA3"/>
    <w:rsid w:val="00D10D8F"/>
    <w:rsid w:val="00D10E7E"/>
    <w:rsid w:val="00D10F13"/>
    <w:rsid w:val="00D10FB6"/>
    <w:rsid w:val="00D11308"/>
    <w:rsid w:val="00D11712"/>
    <w:rsid w:val="00D123F1"/>
    <w:rsid w:val="00D131F6"/>
    <w:rsid w:val="00D13C1C"/>
    <w:rsid w:val="00D13C1D"/>
    <w:rsid w:val="00D13CAD"/>
    <w:rsid w:val="00D14109"/>
    <w:rsid w:val="00D14822"/>
    <w:rsid w:val="00D14D8E"/>
    <w:rsid w:val="00D152E6"/>
    <w:rsid w:val="00D15778"/>
    <w:rsid w:val="00D158A7"/>
    <w:rsid w:val="00D159BE"/>
    <w:rsid w:val="00D15BCA"/>
    <w:rsid w:val="00D15D67"/>
    <w:rsid w:val="00D15DFC"/>
    <w:rsid w:val="00D15E54"/>
    <w:rsid w:val="00D15F04"/>
    <w:rsid w:val="00D15F79"/>
    <w:rsid w:val="00D16143"/>
    <w:rsid w:val="00D16864"/>
    <w:rsid w:val="00D16871"/>
    <w:rsid w:val="00D16910"/>
    <w:rsid w:val="00D17504"/>
    <w:rsid w:val="00D1774E"/>
    <w:rsid w:val="00D17961"/>
    <w:rsid w:val="00D17A7A"/>
    <w:rsid w:val="00D17BD5"/>
    <w:rsid w:val="00D20309"/>
    <w:rsid w:val="00D20393"/>
    <w:rsid w:val="00D204F6"/>
    <w:rsid w:val="00D20C3A"/>
    <w:rsid w:val="00D20C46"/>
    <w:rsid w:val="00D20DBE"/>
    <w:rsid w:val="00D20E4C"/>
    <w:rsid w:val="00D20F12"/>
    <w:rsid w:val="00D21123"/>
    <w:rsid w:val="00D217E6"/>
    <w:rsid w:val="00D218A7"/>
    <w:rsid w:val="00D21A3E"/>
    <w:rsid w:val="00D21B8E"/>
    <w:rsid w:val="00D228A9"/>
    <w:rsid w:val="00D22924"/>
    <w:rsid w:val="00D231C7"/>
    <w:rsid w:val="00D235B0"/>
    <w:rsid w:val="00D23A23"/>
    <w:rsid w:val="00D23A38"/>
    <w:rsid w:val="00D23A6B"/>
    <w:rsid w:val="00D244A7"/>
    <w:rsid w:val="00D246D9"/>
    <w:rsid w:val="00D2565F"/>
    <w:rsid w:val="00D25B0A"/>
    <w:rsid w:val="00D25D13"/>
    <w:rsid w:val="00D2620B"/>
    <w:rsid w:val="00D2693A"/>
    <w:rsid w:val="00D27032"/>
    <w:rsid w:val="00D275BA"/>
    <w:rsid w:val="00D275EC"/>
    <w:rsid w:val="00D2793B"/>
    <w:rsid w:val="00D27E6F"/>
    <w:rsid w:val="00D3021C"/>
    <w:rsid w:val="00D30334"/>
    <w:rsid w:val="00D306AB"/>
    <w:rsid w:val="00D307F7"/>
    <w:rsid w:val="00D30A8C"/>
    <w:rsid w:val="00D30C39"/>
    <w:rsid w:val="00D30D4A"/>
    <w:rsid w:val="00D31496"/>
    <w:rsid w:val="00D3169F"/>
    <w:rsid w:val="00D3195D"/>
    <w:rsid w:val="00D31BF9"/>
    <w:rsid w:val="00D31DD3"/>
    <w:rsid w:val="00D321AC"/>
    <w:rsid w:val="00D3283C"/>
    <w:rsid w:val="00D32B4A"/>
    <w:rsid w:val="00D3324F"/>
    <w:rsid w:val="00D33807"/>
    <w:rsid w:val="00D33867"/>
    <w:rsid w:val="00D33930"/>
    <w:rsid w:val="00D33D19"/>
    <w:rsid w:val="00D33F96"/>
    <w:rsid w:val="00D3444F"/>
    <w:rsid w:val="00D34C9E"/>
    <w:rsid w:val="00D34E44"/>
    <w:rsid w:val="00D34E8A"/>
    <w:rsid w:val="00D34EC2"/>
    <w:rsid w:val="00D353D8"/>
    <w:rsid w:val="00D35BB8"/>
    <w:rsid w:val="00D35E96"/>
    <w:rsid w:val="00D3623D"/>
    <w:rsid w:val="00D367D3"/>
    <w:rsid w:val="00D367F2"/>
    <w:rsid w:val="00D36D4C"/>
    <w:rsid w:val="00D3758D"/>
    <w:rsid w:val="00D37B72"/>
    <w:rsid w:val="00D37BA0"/>
    <w:rsid w:val="00D37D7D"/>
    <w:rsid w:val="00D40037"/>
    <w:rsid w:val="00D4009A"/>
    <w:rsid w:val="00D401A8"/>
    <w:rsid w:val="00D40B6F"/>
    <w:rsid w:val="00D40C15"/>
    <w:rsid w:val="00D40E5C"/>
    <w:rsid w:val="00D4107D"/>
    <w:rsid w:val="00D41359"/>
    <w:rsid w:val="00D4195C"/>
    <w:rsid w:val="00D41E78"/>
    <w:rsid w:val="00D41EED"/>
    <w:rsid w:val="00D424C6"/>
    <w:rsid w:val="00D42656"/>
    <w:rsid w:val="00D42814"/>
    <w:rsid w:val="00D4282B"/>
    <w:rsid w:val="00D428B3"/>
    <w:rsid w:val="00D42A6B"/>
    <w:rsid w:val="00D42D49"/>
    <w:rsid w:val="00D4354E"/>
    <w:rsid w:val="00D435EF"/>
    <w:rsid w:val="00D43B63"/>
    <w:rsid w:val="00D43CDB"/>
    <w:rsid w:val="00D44530"/>
    <w:rsid w:val="00D449A3"/>
    <w:rsid w:val="00D44A0E"/>
    <w:rsid w:val="00D44A6A"/>
    <w:rsid w:val="00D44DBE"/>
    <w:rsid w:val="00D44FBA"/>
    <w:rsid w:val="00D45469"/>
    <w:rsid w:val="00D45676"/>
    <w:rsid w:val="00D45A0C"/>
    <w:rsid w:val="00D45D73"/>
    <w:rsid w:val="00D46113"/>
    <w:rsid w:val="00D4642B"/>
    <w:rsid w:val="00D472FC"/>
    <w:rsid w:val="00D473B9"/>
    <w:rsid w:val="00D4742E"/>
    <w:rsid w:val="00D475AD"/>
    <w:rsid w:val="00D47919"/>
    <w:rsid w:val="00D47DDF"/>
    <w:rsid w:val="00D501DB"/>
    <w:rsid w:val="00D50B7C"/>
    <w:rsid w:val="00D50CB1"/>
    <w:rsid w:val="00D50E32"/>
    <w:rsid w:val="00D50EBD"/>
    <w:rsid w:val="00D5149D"/>
    <w:rsid w:val="00D51683"/>
    <w:rsid w:val="00D5179A"/>
    <w:rsid w:val="00D5258A"/>
    <w:rsid w:val="00D527B3"/>
    <w:rsid w:val="00D52D83"/>
    <w:rsid w:val="00D52EBA"/>
    <w:rsid w:val="00D5302D"/>
    <w:rsid w:val="00D5315B"/>
    <w:rsid w:val="00D531EC"/>
    <w:rsid w:val="00D53BFB"/>
    <w:rsid w:val="00D53F4C"/>
    <w:rsid w:val="00D53FBD"/>
    <w:rsid w:val="00D54007"/>
    <w:rsid w:val="00D54A65"/>
    <w:rsid w:val="00D54F41"/>
    <w:rsid w:val="00D5559A"/>
    <w:rsid w:val="00D5566E"/>
    <w:rsid w:val="00D55DB8"/>
    <w:rsid w:val="00D55F32"/>
    <w:rsid w:val="00D5636C"/>
    <w:rsid w:val="00D56485"/>
    <w:rsid w:val="00D56C59"/>
    <w:rsid w:val="00D56D72"/>
    <w:rsid w:val="00D5703B"/>
    <w:rsid w:val="00D601B2"/>
    <w:rsid w:val="00D60425"/>
    <w:rsid w:val="00D6089E"/>
    <w:rsid w:val="00D60BB2"/>
    <w:rsid w:val="00D60C26"/>
    <w:rsid w:val="00D60EAF"/>
    <w:rsid w:val="00D6118B"/>
    <w:rsid w:val="00D611FC"/>
    <w:rsid w:val="00D614ED"/>
    <w:rsid w:val="00D61810"/>
    <w:rsid w:val="00D62176"/>
    <w:rsid w:val="00D621CC"/>
    <w:rsid w:val="00D62795"/>
    <w:rsid w:val="00D6281F"/>
    <w:rsid w:val="00D628CD"/>
    <w:rsid w:val="00D62B56"/>
    <w:rsid w:val="00D6345C"/>
    <w:rsid w:val="00D63981"/>
    <w:rsid w:val="00D63A12"/>
    <w:rsid w:val="00D63D47"/>
    <w:rsid w:val="00D644AD"/>
    <w:rsid w:val="00D64561"/>
    <w:rsid w:val="00D64804"/>
    <w:rsid w:val="00D64A67"/>
    <w:rsid w:val="00D655E4"/>
    <w:rsid w:val="00D6577B"/>
    <w:rsid w:val="00D657B4"/>
    <w:rsid w:val="00D658D2"/>
    <w:rsid w:val="00D65D56"/>
    <w:rsid w:val="00D65DC4"/>
    <w:rsid w:val="00D65FAF"/>
    <w:rsid w:val="00D66491"/>
    <w:rsid w:val="00D66BC3"/>
    <w:rsid w:val="00D676D6"/>
    <w:rsid w:val="00D67724"/>
    <w:rsid w:val="00D678CD"/>
    <w:rsid w:val="00D67C1B"/>
    <w:rsid w:val="00D7052E"/>
    <w:rsid w:val="00D708C7"/>
    <w:rsid w:val="00D7133E"/>
    <w:rsid w:val="00D71382"/>
    <w:rsid w:val="00D719B0"/>
    <w:rsid w:val="00D7225B"/>
    <w:rsid w:val="00D7249F"/>
    <w:rsid w:val="00D728F3"/>
    <w:rsid w:val="00D72986"/>
    <w:rsid w:val="00D72F05"/>
    <w:rsid w:val="00D72F70"/>
    <w:rsid w:val="00D730E2"/>
    <w:rsid w:val="00D7335A"/>
    <w:rsid w:val="00D73413"/>
    <w:rsid w:val="00D736F4"/>
    <w:rsid w:val="00D73C0F"/>
    <w:rsid w:val="00D740D0"/>
    <w:rsid w:val="00D741B9"/>
    <w:rsid w:val="00D74308"/>
    <w:rsid w:val="00D74357"/>
    <w:rsid w:val="00D743ED"/>
    <w:rsid w:val="00D74574"/>
    <w:rsid w:val="00D74729"/>
    <w:rsid w:val="00D74973"/>
    <w:rsid w:val="00D74AD1"/>
    <w:rsid w:val="00D74B3D"/>
    <w:rsid w:val="00D74D06"/>
    <w:rsid w:val="00D74D17"/>
    <w:rsid w:val="00D74E01"/>
    <w:rsid w:val="00D74EE3"/>
    <w:rsid w:val="00D75022"/>
    <w:rsid w:val="00D75095"/>
    <w:rsid w:val="00D755FD"/>
    <w:rsid w:val="00D75924"/>
    <w:rsid w:val="00D75D2A"/>
    <w:rsid w:val="00D762CD"/>
    <w:rsid w:val="00D7634D"/>
    <w:rsid w:val="00D7671B"/>
    <w:rsid w:val="00D768D4"/>
    <w:rsid w:val="00D76AD7"/>
    <w:rsid w:val="00D76D01"/>
    <w:rsid w:val="00D7736D"/>
    <w:rsid w:val="00D7767E"/>
    <w:rsid w:val="00D7788E"/>
    <w:rsid w:val="00D77E00"/>
    <w:rsid w:val="00D80006"/>
    <w:rsid w:val="00D804EA"/>
    <w:rsid w:val="00D809D4"/>
    <w:rsid w:val="00D80A97"/>
    <w:rsid w:val="00D8108C"/>
    <w:rsid w:val="00D811C0"/>
    <w:rsid w:val="00D815E3"/>
    <w:rsid w:val="00D81906"/>
    <w:rsid w:val="00D81D41"/>
    <w:rsid w:val="00D81DA4"/>
    <w:rsid w:val="00D820E2"/>
    <w:rsid w:val="00D823C6"/>
    <w:rsid w:val="00D82B61"/>
    <w:rsid w:val="00D82C48"/>
    <w:rsid w:val="00D82DB9"/>
    <w:rsid w:val="00D82F47"/>
    <w:rsid w:val="00D83005"/>
    <w:rsid w:val="00D83060"/>
    <w:rsid w:val="00D830BE"/>
    <w:rsid w:val="00D83381"/>
    <w:rsid w:val="00D83489"/>
    <w:rsid w:val="00D83526"/>
    <w:rsid w:val="00D8356C"/>
    <w:rsid w:val="00D835CC"/>
    <w:rsid w:val="00D8380D"/>
    <w:rsid w:val="00D838B2"/>
    <w:rsid w:val="00D83953"/>
    <w:rsid w:val="00D84858"/>
    <w:rsid w:val="00D849F6"/>
    <w:rsid w:val="00D84E9B"/>
    <w:rsid w:val="00D851FB"/>
    <w:rsid w:val="00D8551E"/>
    <w:rsid w:val="00D857AF"/>
    <w:rsid w:val="00D85970"/>
    <w:rsid w:val="00D85B96"/>
    <w:rsid w:val="00D86058"/>
    <w:rsid w:val="00D861F8"/>
    <w:rsid w:val="00D86324"/>
    <w:rsid w:val="00D86356"/>
    <w:rsid w:val="00D8660B"/>
    <w:rsid w:val="00D86895"/>
    <w:rsid w:val="00D86C75"/>
    <w:rsid w:val="00D86E35"/>
    <w:rsid w:val="00D870D1"/>
    <w:rsid w:val="00D87311"/>
    <w:rsid w:val="00D877E7"/>
    <w:rsid w:val="00D87C0C"/>
    <w:rsid w:val="00D87DCB"/>
    <w:rsid w:val="00D90BCF"/>
    <w:rsid w:val="00D90CA3"/>
    <w:rsid w:val="00D90EA5"/>
    <w:rsid w:val="00D91C06"/>
    <w:rsid w:val="00D9205A"/>
    <w:rsid w:val="00D9209D"/>
    <w:rsid w:val="00D92135"/>
    <w:rsid w:val="00D9230F"/>
    <w:rsid w:val="00D92524"/>
    <w:rsid w:val="00D92B2B"/>
    <w:rsid w:val="00D92D20"/>
    <w:rsid w:val="00D92D40"/>
    <w:rsid w:val="00D92E88"/>
    <w:rsid w:val="00D93132"/>
    <w:rsid w:val="00D93CE0"/>
    <w:rsid w:val="00D943F2"/>
    <w:rsid w:val="00D94770"/>
    <w:rsid w:val="00D9481B"/>
    <w:rsid w:val="00D95450"/>
    <w:rsid w:val="00D958A4"/>
    <w:rsid w:val="00D95D88"/>
    <w:rsid w:val="00D96574"/>
    <w:rsid w:val="00D96597"/>
    <w:rsid w:val="00D9670E"/>
    <w:rsid w:val="00D96B26"/>
    <w:rsid w:val="00D96DF0"/>
    <w:rsid w:val="00D970D2"/>
    <w:rsid w:val="00D97207"/>
    <w:rsid w:val="00D97601"/>
    <w:rsid w:val="00D97A64"/>
    <w:rsid w:val="00D97B62"/>
    <w:rsid w:val="00D97FA4"/>
    <w:rsid w:val="00DA009F"/>
    <w:rsid w:val="00DA03CA"/>
    <w:rsid w:val="00DA07C9"/>
    <w:rsid w:val="00DA08A5"/>
    <w:rsid w:val="00DA0BEA"/>
    <w:rsid w:val="00DA0CDE"/>
    <w:rsid w:val="00DA0D37"/>
    <w:rsid w:val="00DA1246"/>
    <w:rsid w:val="00DA1897"/>
    <w:rsid w:val="00DA18E1"/>
    <w:rsid w:val="00DA1DBB"/>
    <w:rsid w:val="00DA220A"/>
    <w:rsid w:val="00DA27AE"/>
    <w:rsid w:val="00DA2C2C"/>
    <w:rsid w:val="00DA2D57"/>
    <w:rsid w:val="00DA329E"/>
    <w:rsid w:val="00DA3577"/>
    <w:rsid w:val="00DA3DE1"/>
    <w:rsid w:val="00DA41A5"/>
    <w:rsid w:val="00DA4811"/>
    <w:rsid w:val="00DA4AC2"/>
    <w:rsid w:val="00DA4BDD"/>
    <w:rsid w:val="00DA4F5C"/>
    <w:rsid w:val="00DA5504"/>
    <w:rsid w:val="00DA5528"/>
    <w:rsid w:val="00DA5B3E"/>
    <w:rsid w:val="00DA5D84"/>
    <w:rsid w:val="00DA5DF9"/>
    <w:rsid w:val="00DA61E8"/>
    <w:rsid w:val="00DA6AB8"/>
    <w:rsid w:val="00DA6B95"/>
    <w:rsid w:val="00DA6D3F"/>
    <w:rsid w:val="00DA727C"/>
    <w:rsid w:val="00DA72D0"/>
    <w:rsid w:val="00DA7726"/>
    <w:rsid w:val="00DB01ED"/>
    <w:rsid w:val="00DB02BE"/>
    <w:rsid w:val="00DB0B1E"/>
    <w:rsid w:val="00DB11A1"/>
    <w:rsid w:val="00DB1215"/>
    <w:rsid w:val="00DB1AAD"/>
    <w:rsid w:val="00DB262B"/>
    <w:rsid w:val="00DB2705"/>
    <w:rsid w:val="00DB2885"/>
    <w:rsid w:val="00DB29F2"/>
    <w:rsid w:val="00DB2E2B"/>
    <w:rsid w:val="00DB37B5"/>
    <w:rsid w:val="00DB3B0A"/>
    <w:rsid w:val="00DB4051"/>
    <w:rsid w:val="00DB41D6"/>
    <w:rsid w:val="00DB47B0"/>
    <w:rsid w:val="00DB480A"/>
    <w:rsid w:val="00DB4A76"/>
    <w:rsid w:val="00DB4B11"/>
    <w:rsid w:val="00DB4F1D"/>
    <w:rsid w:val="00DB500C"/>
    <w:rsid w:val="00DB50C7"/>
    <w:rsid w:val="00DB571D"/>
    <w:rsid w:val="00DB6029"/>
    <w:rsid w:val="00DB61F9"/>
    <w:rsid w:val="00DB6228"/>
    <w:rsid w:val="00DB6331"/>
    <w:rsid w:val="00DB63DA"/>
    <w:rsid w:val="00DB6470"/>
    <w:rsid w:val="00DB695E"/>
    <w:rsid w:val="00DB6964"/>
    <w:rsid w:val="00DB6DE9"/>
    <w:rsid w:val="00DB6FDF"/>
    <w:rsid w:val="00DB74FC"/>
    <w:rsid w:val="00DB7E4E"/>
    <w:rsid w:val="00DC01A5"/>
    <w:rsid w:val="00DC0A2E"/>
    <w:rsid w:val="00DC0A43"/>
    <w:rsid w:val="00DC0CF9"/>
    <w:rsid w:val="00DC1123"/>
    <w:rsid w:val="00DC1352"/>
    <w:rsid w:val="00DC1495"/>
    <w:rsid w:val="00DC1801"/>
    <w:rsid w:val="00DC1EFB"/>
    <w:rsid w:val="00DC2973"/>
    <w:rsid w:val="00DC2C30"/>
    <w:rsid w:val="00DC2CCD"/>
    <w:rsid w:val="00DC3093"/>
    <w:rsid w:val="00DC3352"/>
    <w:rsid w:val="00DC3581"/>
    <w:rsid w:val="00DC4BBF"/>
    <w:rsid w:val="00DC5780"/>
    <w:rsid w:val="00DC5A9A"/>
    <w:rsid w:val="00DC5CCB"/>
    <w:rsid w:val="00DC5D41"/>
    <w:rsid w:val="00DC5EBB"/>
    <w:rsid w:val="00DC608D"/>
    <w:rsid w:val="00DC62AF"/>
    <w:rsid w:val="00DC6C82"/>
    <w:rsid w:val="00DC730D"/>
    <w:rsid w:val="00DC77C1"/>
    <w:rsid w:val="00DC7CFC"/>
    <w:rsid w:val="00DD02E4"/>
    <w:rsid w:val="00DD0E09"/>
    <w:rsid w:val="00DD10C4"/>
    <w:rsid w:val="00DD1BB2"/>
    <w:rsid w:val="00DD2509"/>
    <w:rsid w:val="00DD30B5"/>
    <w:rsid w:val="00DD32F5"/>
    <w:rsid w:val="00DD37FB"/>
    <w:rsid w:val="00DD3921"/>
    <w:rsid w:val="00DD3993"/>
    <w:rsid w:val="00DD3CD0"/>
    <w:rsid w:val="00DD3DF2"/>
    <w:rsid w:val="00DD3FF0"/>
    <w:rsid w:val="00DD464E"/>
    <w:rsid w:val="00DD46BB"/>
    <w:rsid w:val="00DD495D"/>
    <w:rsid w:val="00DD499A"/>
    <w:rsid w:val="00DD49C0"/>
    <w:rsid w:val="00DD5298"/>
    <w:rsid w:val="00DD57A4"/>
    <w:rsid w:val="00DD5B16"/>
    <w:rsid w:val="00DD5E4A"/>
    <w:rsid w:val="00DD5F4D"/>
    <w:rsid w:val="00DD602D"/>
    <w:rsid w:val="00DD6057"/>
    <w:rsid w:val="00DD67D6"/>
    <w:rsid w:val="00DD684F"/>
    <w:rsid w:val="00DD6DAB"/>
    <w:rsid w:val="00DD7071"/>
    <w:rsid w:val="00DD719C"/>
    <w:rsid w:val="00DD73D0"/>
    <w:rsid w:val="00DD7685"/>
    <w:rsid w:val="00DD76F2"/>
    <w:rsid w:val="00DD7EB9"/>
    <w:rsid w:val="00DE07A8"/>
    <w:rsid w:val="00DE0C2A"/>
    <w:rsid w:val="00DE1877"/>
    <w:rsid w:val="00DE1914"/>
    <w:rsid w:val="00DE1D94"/>
    <w:rsid w:val="00DE1EE0"/>
    <w:rsid w:val="00DE21DE"/>
    <w:rsid w:val="00DE2EAF"/>
    <w:rsid w:val="00DE2EB8"/>
    <w:rsid w:val="00DE37DF"/>
    <w:rsid w:val="00DE3DA1"/>
    <w:rsid w:val="00DE4148"/>
    <w:rsid w:val="00DE422B"/>
    <w:rsid w:val="00DE43E4"/>
    <w:rsid w:val="00DE448F"/>
    <w:rsid w:val="00DE47CD"/>
    <w:rsid w:val="00DE49A8"/>
    <w:rsid w:val="00DE58EF"/>
    <w:rsid w:val="00DE5CBA"/>
    <w:rsid w:val="00DE62EA"/>
    <w:rsid w:val="00DE669A"/>
    <w:rsid w:val="00DE69A3"/>
    <w:rsid w:val="00DE703F"/>
    <w:rsid w:val="00DE75D6"/>
    <w:rsid w:val="00DE781C"/>
    <w:rsid w:val="00DE79E4"/>
    <w:rsid w:val="00DE79F9"/>
    <w:rsid w:val="00DE7B3B"/>
    <w:rsid w:val="00DE7CB6"/>
    <w:rsid w:val="00DE7E44"/>
    <w:rsid w:val="00DE7FCC"/>
    <w:rsid w:val="00DF01F6"/>
    <w:rsid w:val="00DF043E"/>
    <w:rsid w:val="00DF074A"/>
    <w:rsid w:val="00DF0BCF"/>
    <w:rsid w:val="00DF142A"/>
    <w:rsid w:val="00DF1488"/>
    <w:rsid w:val="00DF19BB"/>
    <w:rsid w:val="00DF1B27"/>
    <w:rsid w:val="00DF1C10"/>
    <w:rsid w:val="00DF2056"/>
    <w:rsid w:val="00DF2114"/>
    <w:rsid w:val="00DF22EA"/>
    <w:rsid w:val="00DF2902"/>
    <w:rsid w:val="00DF2967"/>
    <w:rsid w:val="00DF29E4"/>
    <w:rsid w:val="00DF3C00"/>
    <w:rsid w:val="00DF4202"/>
    <w:rsid w:val="00DF424C"/>
    <w:rsid w:val="00DF45CA"/>
    <w:rsid w:val="00DF46E6"/>
    <w:rsid w:val="00DF4CFF"/>
    <w:rsid w:val="00DF513D"/>
    <w:rsid w:val="00DF5901"/>
    <w:rsid w:val="00DF5B6C"/>
    <w:rsid w:val="00DF5BB4"/>
    <w:rsid w:val="00DF5CF3"/>
    <w:rsid w:val="00DF5EE1"/>
    <w:rsid w:val="00DF6815"/>
    <w:rsid w:val="00DF6E21"/>
    <w:rsid w:val="00DF722A"/>
    <w:rsid w:val="00DF7B9D"/>
    <w:rsid w:val="00E00046"/>
    <w:rsid w:val="00E00DCA"/>
    <w:rsid w:val="00E00FFA"/>
    <w:rsid w:val="00E015E5"/>
    <w:rsid w:val="00E01E35"/>
    <w:rsid w:val="00E01E4D"/>
    <w:rsid w:val="00E02014"/>
    <w:rsid w:val="00E0204E"/>
    <w:rsid w:val="00E02129"/>
    <w:rsid w:val="00E02258"/>
    <w:rsid w:val="00E024B9"/>
    <w:rsid w:val="00E02769"/>
    <w:rsid w:val="00E027CC"/>
    <w:rsid w:val="00E02D53"/>
    <w:rsid w:val="00E041BC"/>
    <w:rsid w:val="00E04A5C"/>
    <w:rsid w:val="00E04CA4"/>
    <w:rsid w:val="00E04CF5"/>
    <w:rsid w:val="00E05592"/>
    <w:rsid w:val="00E05A92"/>
    <w:rsid w:val="00E05DC2"/>
    <w:rsid w:val="00E05F24"/>
    <w:rsid w:val="00E063F2"/>
    <w:rsid w:val="00E0659F"/>
    <w:rsid w:val="00E0725E"/>
    <w:rsid w:val="00E07367"/>
    <w:rsid w:val="00E076BB"/>
    <w:rsid w:val="00E07A65"/>
    <w:rsid w:val="00E07E14"/>
    <w:rsid w:val="00E07EBB"/>
    <w:rsid w:val="00E1001E"/>
    <w:rsid w:val="00E1005F"/>
    <w:rsid w:val="00E1040E"/>
    <w:rsid w:val="00E1074E"/>
    <w:rsid w:val="00E10921"/>
    <w:rsid w:val="00E10B3B"/>
    <w:rsid w:val="00E1104B"/>
    <w:rsid w:val="00E1163D"/>
    <w:rsid w:val="00E11B28"/>
    <w:rsid w:val="00E11D09"/>
    <w:rsid w:val="00E11F7D"/>
    <w:rsid w:val="00E124B4"/>
    <w:rsid w:val="00E125FF"/>
    <w:rsid w:val="00E1272E"/>
    <w:rsid w:val="00E12D8E"/>
    <w:rsid w:val="00E12EA2"/>
    <w:rsid w:val="00E13060"/>
    <w:rsid w:val="00E1385C"/>
    <w:rsid w:val="00E138A7"/>
    <w:rsid w:val="00E13ABD"/>
    <w:rsid w:val="00E13E68"/>
    <w:rsid w:val="00E140D4"/>
    <w:rsid w:val="00E14382"/>
    <w:rsid w:val="00E14442"/>
    <w:rsid w:val="00E14934"/>
    <w:rsid w:val="00E16158"/>
    <w:rsid w:val="00E16174"/>
    <w:rsid w:val="00E16285"/>
    <w:rsid w:val="00E16369"/>
    <w:rsid w:val="00E16823"/>
    <w:rsid w:val="00E169F1"/>
    <w:rsid w:val="00E174B3"/>
    <w:rsid w:val="00E176DE"/>
    <w:rsid w:val="00E1781B"/>
    <w:rsid w:val="00E178B6"/>
    <w:rsid w:val="00E17C53"/>
    <w:rsid w:val="00E20935"/>
    <w:rsid w:val="00E20D1E"/>
    <w:rsid w:val="00E20D24"/>
    <w:rsid w:val="00E20E04"/>
    <w:rsid w:val="00E20F69"/>
    <w:rsid w:val="00E20F88"/>
    <w:rsid w:val="00E21B80"/>
    <w:rsid w:val="00E21E2C"/>
    <w:rsid w:val="00E2236C"/>
    <w:rsid w:val="00E22936"/>
    <w:rsid w:val="00E2314A"/>
    <w:rsid w:val="00E23AE6"/>
    <w:rsid w:val="00E23BF6"/>
    <w:rsid w:val="00E2436B"/>
    <w:rsid w:val="00E2448D"/>
    <w:rsid w:val="00E24651"/>
    <w:rsid w:val="00E2486A"/>
    <w:rsid w:val="00E24A3B"/>
    <w:rsid w:val="00E25004"/>
    <w:rsid w:val="00E25350"/>
    <w:rsid w:val="00E257FB"/>
    <w:rsid w:val="00E25A75"/>
    <w:rsid w:val="00E25B11"/>
    <w:rsid w:val="00E25CA7"/>
    <w:rsid w:val="00E26161"/>
    <w:rsid w:val="00E261D4"/>
    <w:rsid w:val="00E26278"/>
    <w:rsid w:val="00E2645C"/>
    <w:rsid w:val="00E264C1"/>
    <w:rsid w:val="00E266A3"/>
    <w:rsid w:val="00E2675D"/>
    <w:rsid w:val="00E26791"/>
    <w:rsid w:val="00E26DCE"/>
    <w:rsid w:val="00E26F42"/>
    <w:rsid w:val="00E26F78"/>
    <w:rsid w:val="00E272BF"/>
    <w:rsid w:val="00E27458"/>
    <w:rsid w:val="00E27D37"/>
    <w:rsid w:val="00E30232"/>
    <w:rsid w:val="00E3074F"/>
    <w:rsid w:val="00E3089F"/>
    <w:rsid w:val="00E30CF5"/>
    <w:rsid w:val="00E30E7F"/>
    <w:rsid w:val="00E30F91"/>
    <w:rsid w:val="00E311FD"/>
    <w:rsid w:val="00E31437"/>
    <w:rsid w:val="00E31601"/>
    <w:rsid w:val="00E318DA"/>
    <w:rsid w:val="00E31BE9"/>
    <w:rsid w:val="00E31C06"/>
    <w:rsid w:val="00E31C8A"/>
    <w:rsid w:val="00E3234E"/>
    <w:rsid w:val="00E323BE"/>
    <w:rsid w:val="00E3250E"/>
    <w:rsid w:val="00E32734"/>
    <w:rsid w:val="00E32C37"/>
    <w:rsid w:val="00E32C43"/>
    <w:rsid w:val="00E333B9"/>
    <w:rsid w:val="00E339F0"/>
    <w:rsid w:val="00E33C5D"/>
    <w:rsid w:val="00E3459C"/>
    <w:rsid w:val="00E34852"/>
    <w:rsid w:val="00E34DF2"/>
    <w:rsid w:val="00E34F2F"/>
    <w:rsid w:val="00E352BF"/>
    <w:rsid w:val="00E3574B"/>
    <w:rsid w:val="00E35DDB"/>
    <w:rsid w:val="00E36228"/>
    <w:rsid w:val="00E36A4C"/>
    <w:rsid w:val="00E36C10"/>
    <w:rsid w:val="00E37B97"/>
    <w:rsid w:val="00E37EC0"/>
    <w:rsid w:val="00E37ED9"/>
    <w:rsid w:val="00E40342"/>
    <w:rsid w:val="00E40345"/>
    <w:rsid w:val="00E4051B"/>
    <w:rsid w:val="00E40AD1"/>
    <w:rsid w:val="00E411B6"/>
    <w:rsid w:val="00E41241"/>
    <w:rsid w:val="00E417F7"/>
    <w:rsid w:val="00E41AF1"/>
    <w:rsid w:val="00E41EA5"/>
    <w:rsid w:val="00E41ECD"/>
    <w:rsid w:val="00E4261A"/>
    <w:rsid w:val="00E4269F"/>
    <w:rsid w:val="00E429C9"/>
    <w:rsid w:val="00E43308"/>
    <w:rsid w:val="00E434BA"/>
    <w:rsid w:val="00E43888"/>
    <w:rsid w:val="00E43ACE"/>
    <w:rsid w:val="00E440AE"/>
    <w:rsid w:val="00E4482C"/>
    <w:rsid w:val="00E44B64"/>
    <w:rsid w:val="00E44C5D"/>
    <w:rsid w:val="00E44DB7"/>
    <w:rsid w:val="00E452CB"/>
    <w:rsid w:val="00E4546E"/>
    <w:rsid w:val="00E45583"/>
    <w:rsid w:val="00E46409"/>
    <w:rsid w:val="00E46931"/>
    <w:rsid w:val="00E46FAE"/>
    <w:rsid w:val="00E4702E"/>
    <w:rsid w:val="00E474C6"/>
    <w:rsid w:val="00E47638"/>
    <w:rsid w:val="00E47A87"/>
    <w:rsid w:val="00E47ABF"/>
    <w:rsid w:val="00E47DAE"/>
    <w:rsid w:val="00E500EF"/>
    <w:rsid w:val="00E504A2"/>
    <w:rsid w:val="00E50734"/>
    <w:rsid w:val="00E50E92"/>
    <w:rsid w:val="00E50EE7"/>
    <w:rsid w:val="00E50F03"/>
    <w:rsid w:val="00E51F83"/>
    <w:rsid w:val="00E521E1"/>
    <w:rsid w:val="00E52440"/>
    <w:rsid w:val="00E52671"/>
    <w:rsid w:val="00E52883"/>
    <w:rsid w:val="00E52F7F"/>
    <w:rsid w:val="00E536A0"/>
    <w:rsid w:val="00E536AA"/>
    <w:rsid w:val="00E5386D"/>
    <w:rsid w:val="00E538CC"/>
    <w:rsid w:val="00E538DE"/>
    <w:rsid w:val="00E539EF"/>
    <w:rsid w:val="00E53F18"/>
    <w:rsid w:val="00E5401B"/>
    <w:rsid w:val="00E541F0"/>
    <w:rsid w:val="00E544F8"/>
    <w:rsid w:val="00E546AF"/>
    <w:rsid w:val="00E54929"/>
    <w:rsid w:val="00E558DD"/>
    <w:rsid w:val="00E566B5"/>
    <w:rsid w:val="00E56B8D"/>
    <w:rsid w:val="00E56C0F"/>
    <w:rsid w:val="00E56CBF"/>
    <w:rsid w:val="00E56DB4"/>
    <w:rsid w:val="00E57287"/>
    <w:rsid w:val="00E57813"/>
    <w:rsid w:val="00E5787C"/>
    <w:rsid w:val="00E57BE5"/>
    <w:rsid w:val="00E600F4"/>
    <w:rsid w:val="00E604B3"/>
    <w:rsid w:val="00E6054C"/>
    <w:rsid w:val="00E605F4"/>
    <w:rsid w:val="00E606E6"/>
    <w:rsid w:val="00E60715"/>
    <w:rsid w:val="00E6074C"/>
    <w:rsid w:val="00E60C6B"/>
    <w:rsid w:val="00E60D3C"/>
    <w:rsid w:val="00E60E46"/>
    <w:rsid w:val="00E60E75"/>
    <w:rsid w:val="00E60F44"/>
    <w:rsid w:val="00E6150A"/>
    <w:rsid w:val="00E615C4"/>
    <w:rsid w:val="00E616E8"/>
    <w:rsid w:val="00E61E44"/>
    <w:rsid w:val="00E61E51"/>
    <w:rsid w:val="00E62002"/>
    <w:rsid w:val="00E62360"/>
    <w:rsid w:val="00E62B6F"/>
    <w:rsid w:val="00E630B6"/>
    <w:rsid w:val="00E630C7"/>
    <w:rsid w:val="00E632BF"/>
    <w:rsid w:val="00E63B00"/>
    <w:rsid w:val="00E64864"/>
    <w:rsid w:val="00E64BBB"/>
    <w:rsid w:val="00E650BB"/>
    <w:rsid w:val="00E6568D"/>
    <w:rsid w:val="00E65FB1"/>
    <w:rsid w:val="00E66C06"/>
    <w:rsid w:val="00E66C46"/>
    <w:rsid w:val="00E66D34"/>
    <w:rsid w:val="00E66D43"/>
    <w:rsid w:val="00E66F7D"/>
    <w:rsid w:val="00E66FA3"/>
    <w:rsid w:val="00E66FAA"/>
    <w:rsid w:val="00E67124"/>
    <w:rsid w:val="00E67370"/>
    <w:rsid w:val="00E67663"/>
    <w:rsid w:val="00E67890"/>
    <w:rsid w:val="00E67A8A"/>
    <w:rsid w:val="00E67B82"/>
    <w:rsid w:val="00E67C5C"/>
    <w:rsid w:val="00E7008D"/>
    <w:rsid w:val="00E70367"/>
    <w:rsid w:val="00E707B7"/>
    <w:rsid w:val="00E7089A"/>
    <w:rsid w:val="00E70A62"/>
    <w:rsid w:val="00E70B13"/>
    <w:rsid w:val="00E70CF3"/>
    <w:rsid w:val="00E71249"/>
    <w:rsid w:val="00E71383"/>
    <w:rsid w:val="00E71402"/>
    <w:rsid w:val="00E71439"/>
    <w:rsid w:val="00E71807"/>
    <w:rsid w:val="00E71893"/>
    <w:rsid w:val="00E71A66"/>
    <w:rsid w:val="00E725FC"/>
    <w:rsid w:val="00E72A32"/>
    <w:rsid w:val="00E7311C"/>
    <w:rsid w:val="00E733E0"/>
    <w:rsid w:val="00E73831"/>
    <w:rsid w:val="00E7446A"/>
    <w:rsid w:val="00E746B6"/>
    <w:rsid w:val="00E74869"/>
    <w:rsid w:val="00E74948"/>
    <w:rsid w:val="00E74ECD"/>
    <w:rsid w:val="00E752AF"/>
    <w:rsid w:val="00E754BE"/>
    <w:rsid w:val="00E75C17"/>
    <w:rsid w:val="00E75EC4"/>
    <w:rsid w:val="00E7613B"/>
    <w:rsid w:val="00E76237"/>
    <w:rsid w:val="00E763F3"/>
    <w:rsid w:val="00E76AFC"/>
    <w:rsid w:val="00E76B72"/>
    <w:rsid w:val="00E76C1B"/>
    <w:rsid w:val="00E7732A"/>
    <w:rsid w:val="00E7734A"/>
    <w:rsid w:val="00E77AC7"/>
    <w:rsid w:val="00E77E56"/>
    <w:rsid w:val="00E809CD"/>
    <w:rsid w:val="00E80B4F"/>
    <w:rsid w:val="00E80CE0"/>
    <w:rsid w:val="00E81544"/>
    <w:rsid w:val="00E817BC"/>
    <w:rsid w:val="00E817BD"/>
    <w:rsid w:val="00E81DE3"/>
    <w:rsid w:val="00E822C7"/>
    <w:rsid w:val="00E8283D"/>
    <w:rsid w:val="00E83FC0"/>
    <w:rsid w:val="00E841FC"/>
    <w:rsid w:val="00E8438B"/>
    <w:rsid w:val="00E844A9"/>
    <w:rsid w:val="00E84D8B"/>
    <w:rsid w:val="00E84E60"/>
    <w:rsid w:val="00E84EBE"/>
    <w:rsid w:val="00E85432"/>
    <w:rsid w:val="00E856AD"/>
    <w:rsid w:val="00E856CD"/>
    <w:rsid w:val="00E85872"/>
    <w:rsid w:val="00E85973"/>
    <w:rsid w:val="00E86D9D"/>
    <w:rsid w:val="00E86FAB"/>
    <w:rsid w:val="00E87243"/>
    <w:rsid w:val="00E8753A"/>
    <w:rsid w:val="00E87914"/>
    <w:rsid w:val="00E87AB7"/>
    <w:rsid w:val="00E87AD0"/>
    <w:rsid w:val="00E87C39"/>
    <w:rsid w:val="00E87DB6"/>
    <w:rsid w:val="00E87DCA"/>
    <w:rsid w:val="00E900C8"/>
    <w:rsid w:val="00E905DF"/>
    <w:rsid w:val="00E90A03"/>
    <w:rsid w:val="00E90D02"/>
    <w:rsid w:val="00E90E76"/>
    <w:rsid w:val="00E90F6F"/>
    <w:rsid w:val="00E914DC"/>
    <w:rsid w:val="00E91C90"/>
    <w:rsid w:val="00E91E0F"/>
    <w:rsid w:val="00E91F35"/>
    <w:rsid w:val="00E922E7"/>
    <w:rsid w:val="00E92E1D"/>
    <w:rsid w:val="00E932AB"/>
    <w:rsid w:val="00E93B8E"/>
    <w:rsid w:val="00E93BE6"/>
    <w:rsid w:val="00E93E26"/>
    <w:rsid w:val="00E940BD"/>
    <w:rsid w:val="00E940CD"/>
    <w:rsid w:val="00E942A0"/>
    <w:rsid w:val="00E942A1"/>
    <w:rsid w:val="00E9446D"/>
    <w:rsid w:val="00E94577"/>
    <w:rsid w:val="00E94AB3"/>
    <w:rsid w:val="00E94E8A"/>
    <w:rsid w:val="00E94F86"/>
    <w:rsid w:val="00E957FC"/>
    <w:rsid w:val="00E95B34"/>
    <w:rsid w:val="00E95FCD"/>
    <w:rsid w:val="00E9655A"/>
    <w:rsid w:val="00E9656C"/>
    <w:rsid w:val="00E965CE"/>
    <w:rsid w:val="00E969CA"/>
    <w:rsid w:val="00E969FA"/>
    <w:rsid w:val="00E96A02"/>
    <w:rsid w:val="00E96DA0"/>
    <w:rsid w:val="00E96FE7"/>
    <w:rsid w:val="00E9719F"/>
    <w:rsid w:val="00E97217"/>
    <w:rsid w:val="00E977E3"/>
    <w:rsid w:val="00E97BB1"/>
    <w:rsid w:val="00E97EF4"/>
    <w:rsid w:val="00EA0392"/>
    <w:rsid w:val="00EA0C01"/>
    <w:rsid w:val="00EA18E6"/>
    <w:rsid w:val="00EA1ECB"/>
    <w:rsid w:val="00EA1F15"/>
    <w:rsid w:val="00EA1FD4"/>
    <w:rsid w:val="00EA236D"/>
    <w:rsid w:val="00EA2851"/>
    <w:rsid w:val="00EA2E5A"/>
    <w:rsid w:val="00EA2E74"/>
    <w:rsid w:val="00EA3136"/>
    <w:rsid w:val="00EA3172"/>
    <w:rsid w:val="00EA33BB"/>
    <w:rsid w:val="00EA34F7"/>
    <w:rsid w:val="00EA3832"/>
    <w:rsid w:val="00EA3904"/>
    <w:rsid w:val="00EA3A54"/>
    <w:rsid w:val="00EA3FD6"/>
    <w:rsid w:val="00EA4134"/>
    <w:rsid w:val="00EA458D"/>
    <w:rsid w:val="00EA4C0E"/>
    <w:rsid w:val="00EA4EB7"/>
    <w:rsid w:val="00EA510D"/>
    <w:rsid w:val="00EA5139"/>
    <w:rsid w:val="00EA51DC"/>
    <w:rsid w:val="00EA5264"/>
    <w:rsid w:val="00EA530F"/>
    <w:rsid w:val="00EA545C"/>
    <w:rsid w:val="00EA5512"/>
    <w:rsid w:val="00EA5DA1"/>
    <w:rsid w:val="00EA5E01"/>
    <w:rsid w:val="00EA5EB6"/>
    <w:rsid w:val="00EA5FDE"/>
    <w:rsid w:val="00EA65C3"/>
    <w:rsid w:val="00EA66DE"/>
    <w:rsid w:val="00EA6A4A"/>
    <w:rsid w:val="00EA6D87"/>
    <w:rsid w:val="00EA6EF8"/>
    <w:rsid w:val="00EA79AC"/>
    <w:rsid w:val="00EA7C02"/>
    <w:rsid w:val="00EB05BD"/>
    <w:rsid w:val="00EB0D9C"/>
    <w:rsid w:val="00EB10B3"/>
    <w:rsid w:val="00EB1189"/>
    <w:rsid w:val="00EB1D01"/>
    <w:rsid w:val="00EB1D50"/>
    <w:rsid w:val="00EB2329"/>
    <w:rsid w:val="00EB2495"/>
    <w:rsid w:val="00EB32FE"/>
    <w:rsid w:val="00EB334B"/>
    <w:rsid w:val="00EB340C"/>
    <w:rsid w:val="00EB357E"/>
    <w:rsid w:val="00EB36FF"/>
    <w:rsid w:val="00EB406A"/>
    <w:rsid w:val="00EB41B8"/>
    <w:rsid w:val="00EB43D2"/>
    <w:rsid w:val="00EB468D"/>
    <w:rsid w:val="00EB4957"/>
    <w:rsid w:val="00EB4B70"/>
    <w:rsid w:val="00EB559A"/>
    <w:rsid w:val="00EB5709"/>
    <w:rsid w:val="00EB59B4"/>
    <w:rsid w:val="00EB5BD8"/>
    <w:rsid w:val="00EB5C29"/>
    <w:rsid w:val="00EB613B"/>
    <w:rsid w:val="00EB6213"/>
    <w:rsid w:val="00EB6963"/>
    <w:rsid w:val="00EB6A04"/>
    <w:rsid w:val="00EB6E09"/>
    <w:rsid w:val="00EB6F2A"/>
    <w:rsid w:val="00EB7534"/>
    <w:rsid w:val="00EB7574"/>
    <w:rsid w:val="00EB7BCB"/>
    <w:rsid w:val="00EC01EE"/>
    <w:rsid w:val="00EC0241"/>
    <w:rsid w:val="00EC0276"/>
    <w:rsid w:val="00EC0858"/>
    <w:rsid w:val="00EC0A41"/>
    <w:rsid w:val="00EC0A65"/>
    <w:rsid w:val="00EC0CD4"/>
    <w:rsid w:val="00EC18AD"/>
    <w:rsid w:val="00EC1D16"/>
    <w:rsid w:val="00EC1D93"/>
    <w:rsid w:val="00EC1F41"/>
    <w:rsid w:val="00EC1FF9"/>
    <w:rsid w:val="00EC206B"/>
    <w:rsid w:val="00EC21E2"/>
    <w:rsid w:val="00EC2DAE"/>
    <w:rsid w:val="00EC334F"/>
    <w:rsid w:val="00EC38D4"/>
    <w:rsid w:val="00EC3E7F"/>
    <w:rsid w:val="00EC3EA1"/>
    <w:rsid w:val="00EC4147"/>
    <w:rsid w:val="00EC4171"/>
    <w:rsid w:val="00EC4220"/>
    <w:rsid w:val="00EC43F3"/>
    <w:rsid w:val="00EC458C"/>
    <w:rsid w:val="00EC48A2"/>
    <w:rsid w:val="00EC517C"/>
    <w:rsid w:val="00EC51D1"/>
    <w:rsid w:val="00EC5E8B"/>
    <w:rsid w:val="00EC5FD2"/>
    <w:rsid w:val="00EC6CB0"/>
    <w:rsid w:val="00EC7220"/>
    <w:rsid w:val="00EC723C"/>
    <w:rsid w:val="00EC745A"/>
    <w:rsid w:val="00EC75E6"/>
    <w:rsid w:val="00EC77D8"/>
    <w:rsid w:val="00EC784F"/>
    <w:rsid w:val="00EC7918"/>
    <w:rsid w:val="00EC7C16"/>
    <w:rsid w:val="00ED0543"/>
    <w:rsid w:val="00ED0F30"/>
    <w:rsid w:val="00ED1AED"/>
    <w:rsid w:val="00ED1B70"/>
    <w:rsid w:val="00ED1D76"/>
    <w:rsid w:val="00ED292A"/>
    <w:rsid w:val="00ED2D2A"/>
    <w:rsid w:val="00ED2DA5"/>
    <w:rsid w:val="00ED31AD"/>
    <w:rsid w:val="00ED32FA"/>
    <w:rsid w:val="00ED3B08"/>
    <w:rsid w:val="00ED3FFC"/>
    <w:rsid w:val="00ED4172"/>
    <w:rsid w:val="00ED4517"/>
    <w:rsid w:val="00ED4F5D"/>
    <w:rsid w:val="00ED514E"/>
    <w:rsid w:val="00ED60FA"/>
    <w:rsid w:val="00ED634D"/>
    <w:rsid w:val="00ED7050"/>
    <w:rsid w:val="00ED72F1"/>
    <w:rsid w:val="00ED777F"/>
    <w:rsid w:val="00ED7834"/>
    <w:rsid w:val="00ED785C"/>
    <w:rsid w:val="00ED7FCA"/>
    <w:rsid w:val="00EE009D"/>
    <w:rsid w:val="00EE0425"/>
    <w:rsid w:val="00EE0D07"/>
    <w:rsid w:val="00EE1433"/>
    <w:rsid w:val="00EE157C"/>
    <w:rsid w:val="00EE1BAD"/>
    <w:rsid w:val="00EE1C6A"/>
    <w:rsid w:val="00EE2266"/>
    <w:rsid w:val="00EE2337"/>
    <w:rsid w:val="00EE259C"/>
    <w:rsid w:val="00EE299A"/>
    <w:rsid w:val="00EE2D42"/>
    <w:rsid w:val="00EE3160"/>
    <w:rsid w:val="00EE3254"/>
    <w:rsid w:val="00EE342C"/>
    <w:rsid w:val="00EE35EE"/>
    <w:rsid w:val="00EE3821"/>
    <w:rsid w:val="00EE3A92"/>
    <w:rsid w:val="00EE3E28"/>
    <w:rsid w:val="00EE4112"/>
    <w:rsid w:val="00EE456F"/>
    <w:rsid w:val="00EE45BA"/>
    <w:rsid w:val="00EE47B7"/>
    <w:rsid w:val="00EE4A24"/>
    <w:rsid w:val="00EE4D12"/>
    <w:rsid w:val="00EE4DCE"/>
    <w:rsid w:val="00EE51A8"/>
    <w:rsid w:val="00EE58E6"/>
    <w:rsid w:val="00EE5F12"/>
    <w:rsid w:val="00EE5FAB"/>
    <w:rsid w:val="00EE6218"/>
    <w:rsid w:val="00EE6258"/>
    <w:rsid w:val="00EE6273"/>
    <w:rsid w:val="00EE645F"/>
    <w:rsid w:val="00EE69D9"/>
    <w:rsid w:val="00EE6BE1"/>
    <w:rsid w:val="00EE70BE"/>
    <w:rsid w:val="00EE70E2"/>
    <w:rsid w:val="00EE7587"/>
    <w:rsid w:val="00EE7825"/>
    <w:rsid w:val="00EE7938"/>
    <w:rsid w:val="00EE7C3B"/>
    <w:rsid w:val="00EE7CAA"/>
    <w:rsid w:val="00EE7EF2"/>
    <w:rsid w:val="00EF00D3"/>
    <w:rsid w:val="00EF0FFA"/>
    <w:rsid w:val="00EF1A5F"/>
    <w:rsid w:val="00EF264D"/>
    <w:rsid w:val="00EF27BF"/>
    <w:rsid w:val="00EF2991"/>
    <w:rsid w:val="00EF2A27"/>
    <w:rsid w:val="00EF2B95"/>
    <w:rsid w:val="00EF2C9B"/>
    <w:rsid w:val="00EF31AC"/>
    <w:rsid w:val="00EF3404"/>
    <w:rsid w:val="00EF39E6"/>
    <w:rsid w:val="00EF3A6C"/>
    <w:rsid w:val="00EF3D69"/>
    <w:rsid w:val="00EF4392"/>
    <w:rsid w:val="00EF4841"/>
    <w:rsid w:val="00EF4BA8"/>
    <w:rsid w:val="00EF4DEF"/>
    <w:rsid w:val="00EF5266"/>
    <w:rsid w:val="00EF54A2"/>
    <w:rsid w:val="00EF5541"/>
    <w:rsid w:val="00EF58DE"/>
    <w:rsid w:val="00EF597F"/>
    <w:rsid w:val="00EF5EA7"/>
    <w:rsid w:val="00EF5EF9"/>
    <w:rsid w:val="00EF5F6A"/>
    <w:rsid w:val="00EF612F"/>
    <w:rsid w:val="00EF68B4"/>
    <w:rsid w:val="00EF69FD"/>
    <w:rsid w:val="00EF6A8D"/>
    <w:rsid w:val="00EF6D7A"/>
    <w:rsid w:val="00EF6DBF"/>
    <w:rsid w:val="00EF71A9"/>
    <w:rsid w:val="00EF7952"/>
    <w:rsid w:val="00EF7A02"/>
    <w:rsid w:val="00EF7AC3"/>
    <w:rsid w:val="00EF7CDC"/>
    <w:rsid w:val="00F00568"/>
    <w:rsid w:val="00F0092D"/>
    <w:rsid w:val="00F00B13"/>
    <w:rsid w:val="00F00C90"/>
    <w:rsid w:val="00F00E92"/>
    <w:rsid w:val="00F00F3D"/>
    <w:rsid w:val="00F01480"/>
    <w:rsid w:val="00F0150F"/>
    <w:rsid w:val="00F01562"/>
    <w:rsid w:val="00F0195C"/>
    <w:rsid w:val="00F023BE"/>
    <w:rsid w:val="00F024ED"/>
    <w:rsid w:val="00F026C1"/>
    <w:rsid w:val="00F02DF8"/>
    <w:rsid w:val="00F0344C"/>
    <w:rsid w:val="00F03B08"/>
    <w:rsid w:val="00F0407A"/>
    <w:rsid w:val="00F0409D"/>
    <w:rsid w:val="00F05085"/>
    <w:rsid w:val="00F05101"/>
    <w:rsid w:val="00F05AAF"/>
    <w:rsid w:val="00F05C4A"/>
    <w:rsid w:val="00F05E1D"/>
    <w:rsid w:val="00F06A03"/>
    <w:rsid w:val="00F06F2C"/>
    <w:rsid w:val="00F07335"/>
    <w:rsid w:val="00F078B2"/>
    <w:rsid w:val="00F079E7"/>
    <w:rsid w:val="00F07EDB"/>
    <w:rsid w:val="00F1020B"/>
    <w:rsid w:val="00F1054D"/>
    <w:rsid w:val="00F105A6"/>
    <w:rsid w:val="00F10811"/>
    <w:rsid w:val="00F10AEB"/>
    <w:rsid w:val="00F10CB0"/>
    <w:rsid w:val="00F11073"/>
    <w:rsid w:val="00F11357"/>
    <w:rsid w:val="00F117B0"/>
    <w:rsid w:val="00F11D1E"/>
    <w:rsid w:val="00F11F39"/>
    <w:rsid w:val="00F11FFE"/>
    <w:rsid w:val="00F1205B"/>
    <w:rsid w:val="00F120F8"/>
    <w:rsid w:val="00F12309"/>
    <w:rsid w:val="00F126E3"/>
    <w:rsid w:val="00F1270F"/>
    <w:rsid w:val="00F12DAC"/>
    <w:rsid w:val="00F12EA4"/>
    <w:rsid w:val="00F12F84"/>
    <w:rsid w:val="00F133BB"/>
    <w:rsid w:val="00F13B8C"/>
    <w:rsid w:val="00F13D1A"/>
    <w:rsid w:val="00F13FA7"/>
    <w:rsid w:val="00F141CA"/>
    <w:rsid w:val="00F14468"/>
    <w:rsid w:val="00F145E3"/>
    <w:rsid w:val="00F14A1D"/>
    <w:rsid w:val="00F14E1F"/>
    <w:rsid w:val="00F15294"/>
    <w:rsid w:val="00F1551D"/>
    <w:rsid w:val="00F15729"/>
    <w:rsid w:val="00F157BF"/>
    <w:rsid w:val="00F1689C"/>
    <w:rsid w:val="00F16978"/>
    <w:rsid w:val="00F17758"/>
    <w:rsid w:val="00F201E2"/>
    <w:rsid w:val="00F2026B"/>
    <w:rsid w:val="00F20520"/>
    <w:rsid w:val="00F206E5"/>
    <w:rsid w:val="00F208AF"/>
    <w:rsid w:val="00F20E73"/>
    <w:rsid w:val="00F214D0"/>
    <w:rsid w:val="00F21744"/>
    <w:rsid w:val="00F2184E"/>
    <w:rsid w:val="00F21AF7"/>
    <w:rsid w:val="00F21BBD"/>
    <w:rsid w:val="00F22534"/>
    <w:rsid w:val="00F22875"/>
    <w:rsid w:val="00F2300F"/>
    <w:rsid w:val="00F232ED"/>
    <w:rsid w:val="00F2342D"/>
    <w:rsid w:val="00F23587"/>
    <w:rsid w:val="00F2433C"/>
    <w:rsid w:val="00F247B7"/>
    <w:rsid w:val="00F24D33"/>
    <w:rsid w:val="00F24E20"/>
    <w:rsid w:val="00F25189"/>
    <w:rsid w:val="00F263B4"/>
    <w:rsid w:val="00F26A5B"/>
    <w:rsid w:val="00F26D44"/>
    <w:rsid w:val="00F27458"/>
    <w:rsid w:val="00F27A04"/>
    <w:rsid w:val="00F27A72"/>
    <w:rsid w:val="00F27CBF"/>
    <w:rsid w:val="00F27FE1"/>
    <w:rsid w:val="00F300AF"/>
    <w:rsid w:val="00F30204"/>
    <w:rsid w:val="00F30311"/>
    <w:rsid w:val="00F30451"/>
    <w:rsid w:val="00F306E8"/>
    <w:rsid w:val="00F306EF"/>
    <w:rsid w:val="00F30A3A"/>
    <w:rsid w:val="00F30FF8"/>
    <w:rsid w:val="00F3120E"/>
    <w:rsid w:val="00F315C0"/>
    <w:rsid w:val="00F317E5"/>
    <w:rsid w:val="00F31A71"/>
    <w:rsid w:val="00F31D3B"/>
    <w:rsid w:val="00F31D4E"/>
    <w:rsid w:val="00F31F8E"/>
    <w:rsid w:val="00F32825"/>
    <w:rsid w:val="00F328C7"/>
    <w:rsid w:val="00F32969"/>
    <w:rsid w:val="00F32D26"/>
    <w:rsid w:val="00F32F5F"/>
    <w:rsid w:val="00F334C5"/>
    <w:rsid w:val="00F337DA"/>
    <w:rsid w:val="00F339BF"/>
    <w:rsid w:val="00F339DF"/>
    <w:rsid w:val="00F33C6A"/>
    <w:rsid w:val="00F341DF"/>
    <w:rsid w:val="00F34731"/>
    <w:rsid w:val="00F34949"/>
    <w:rsid w:val="00F35300"/>
    <w:rsid w:val="00F3536A"/>
    <w:rsid w:val="00F35624"/>
    <w:rsid w:val="00F358A6"/>
    <w:rsid w:val="00F35AD8"/>
    <w:rsid w:val="00F35B6D"/>
    <w:rsid w:val="00F35B78"/>
    <w:rsid w:val="00F3621F"/>
    <w:rsid w:val="00F368C0"/>
    <w:rsid w:val="00F36A7E"/>
    <w:rsid w:val="00F3743D"/>
    <w:rsid w:val="00F375E6"/>
    <w:rsid w:val="00F4000A"/>
    <w:rsid w:val="00F4034F"/>
    <w:rsid w:val="00F405E9"/>
    <w:rsid w:val="00F406F2"/>
    <w:rsid w:val="00F407A9"/>
    <w:rsid w:val="00F40B56"/>
    <w:rsid w:val="00F4191E"/>
    <w:rsid w:val="00F41A9B"/>
    <w:rsid w:val="00F41BC5"/>
    <w:rsid w:val="00F41D3B"/>
    <w:rsid w:val="00F41DD0"/>
    <w:rsid w:val="00F41F91"/>
    <w:rsid w:val="00F42514"/>
    <w:rsid w:val="00F42AE5"/>
    <w:rsid w:val="00F438F8"/>
    <w:rsid w:val="00F439C9"/>
    <w:rsid w:val="00F43AD6"/>
    <w:rsid w:val="00F4413B"/>
    <w:rsid w:val="00F4472C"/>
    <w:rsid w:val="00F44D56"/>
    <w:rsid w:val="00F4553F"/>
    <w:rsid w:val="00F45554"/>
    <w:rsid w:val="00F45E26"/>
    <w:rsid w:val="00F46208"/>
    <w:rsid w:val="00F4672E"/>
    <w:rsid w:val="00F46DF5"/>
    <w:rsid w:val="00F46EB8"/>
    <w:rsid w:val="00F46F78"/>
    <w:rsid w:val="00F46FE7"/>
    <w:rsid w:val="00F472AA"/>
    <w:rsid w:val="00F478FD"/>
    <w:rsid w:val="00F47A7D"/>
    <w:rsid w:val="00F47BDC"/>
    <w:rsid w:val="00F47CC0"/>
    <w:rsid w:val="00F47CDA"/>
    <w:rsid w:val="00F50368"/>
    <w:rsid w:val="00F503F4"/>
    <w:rsid w:val="00F50832"/>
    <w:rsid w:val="00F50C1A"/>
    <w:rsid w:val="00F50CF4"/>
    <w:rsid w:val="00F50DAA"/>
    <w:rsid w:val="00F5128D"/>
    <w:rsid w:val="00F51466"/>
    <w:rsid w:val="00F51793"/>
    <w:rsid w:val="00F51A4B"/>
    <w:rsid w:val="00F51A79"/>
    <w:rsid w:val="00F51E1B"/>
    <w:rsid w:val="00F52023"/>
    <w:rsid w:val="00F525A5"/>
    <w:rsid w:val="00F52EFD"/>
    <w:rsid w:val="00F52F7D"/>
    <w:rsid w:val="00F534F0"/>
    <w:rsid w:val="00F53527"/>
    <w:rsid w:val="00F537CE"/>
    <w:rsid w:val="00F53B5F"/>
    <w:rsid w:val="00F542CF"/>
    <w:rsid w:val="00F54469"/>
    <w:rsid w:val="00F54841"/>
    <w:rsid w:val="00F54C0A"/>
    <w:rsid w:val="00F54CD7"/>
    <w:rsid w:val="00F54E0D"/>
    <w:rsid w:val="00F5502C"/>
    <w:rsid w:val="00F5503B"/>
    <w:rsid w:val="00F5505B"/>
    <w:rsid w:val="00F555E6"/>
    <w:rsid w:val="00F55814"/>
    <w:rsid w:val="00F56297"/>
    <w:rsid w:val="00F56565"/>
    <w:rsid w:val="00F56651"/>
    <w:rsid w:val="00F56CEF"/>
    <w:rsid w:val="00F56F73"/>
    <w:rsid w:val="00F56F92"/>
    <w:rsid w:val="00F5726B"/>
    <w:rsid w:val="00F573CB"/>
    <w:rsid w:val="00F5799B"/>
    <w:rsid w:val="00F57BB0"/>
    <w:rsid w:val="00F57C6C"/>
    <w:rsid w:val="00F57FD8"/>
    <w:rsid w:val="00F605DF"/>
    <w:rsid w:val="00F606B3"/>
    <w:rsid w:val="00F60C9E"/>
    <w:rsid w:val="00F60D5B"/>
    <w:rsid w:val="00F611C5"/>
    <w:rsid w:val="00F62026"/>
    <w:rsid w:val="00F624D9"/>
    <w:rsid w:val="00F628B1"/>
    <w:rsid w:val="00F63789"/>
    <w:rsid w:val="00F63952"/>
    <w:rsid w:val="00F63FC2"/>
    <w:rsid w:val="00F64070"/>
    <w:rsid w:val="00F64395"/>
    <w:rsid w:val="00F64493"/>
    <w:rsid w:val="00F64CA5"/>
    <w:rsid w:val="00F65338"/>
    <w:rsid w:val="00F65B7A"/>
    <w:rsid w:val="00F65DBF"/>
    <w:rsid w:val="00F65F9B"/>
    <w:rsid w:val="00F662D5"/>
    <w:rsid w:val="00F664C9"/>
    <w:rsid w:val="00F664FC"/>
    <w:rsid w:val="00F6657D"/>
    <w:rsid w:val="00F66617"/>
    <w:rsid w:val="00F6668C"/>
    <w:rsid w:val="00F66C36"/>
    <w:rsid w:val="00F66E2B"/>
    <w:rsid w:val="00F66E9E"/>
    <w:rsid w:val="00F67563"/>
    <w:rsid w:val="00F67655"/>
    <w:rsid w:val="00F67797"/>
    <w:rsid w:val="00F6789A"/>
    <w:rsid w:val="00F67A4C"/>
    <w:rsid w:val="00F67C04"/>
    <w:rsid w:val="00F67F52"/>
    <w:rsid w:val="00F67F88"/>
    <w:rsid w:val="00F70B57"/>
    <w:rsid w:val="00F7120F"/>
    <w:rsid w:val="00F71AB2"/>
    <w:rsid w:val="00F72D2E"/>
    <w:rsid w:val="00F72E64"/>
    <w:rsid w:val="00F73CB7"/>
    <w:rsid w:val="00F73EFE"/>
    <w:rsid w:val="00F7406D"/>
    <w:rsid w:val="00F74585"/>
    <w:rsid w:val="00F747A9"/>
    <w:rsid w:val="00F74848"/>
    <w:rsid w:val="00F74C6D"/>
    <w:rsid w:val="00F74D9D"/>
    <w:rsid w:val="00F753BC"/>
    <w:rsid w:val="00F75B9E"/>
    <w:rsid w:val="00F75CDE"/>
    <w:rsid w:val="00F75EEB"/>
    <w:rsid w:val="00F7676E"/>
    <w:rsid w:val="00F76B10"/>
    <w:rsid w:val="00F772C3"/>
    <w:rsid w:val="00F779B1"/>
    <w:rsid w:val="00F77A23"/>
    <w:rsid w:val="00F77E4F"/>
    <w:rsid w:val="00F77F55"/>
    <w:rsid w:val="00F800E3"/>
    <w:rsid w:val="00F8010D"/>
    <w:rsid w:val="00F80495"/>
    <w:rsid w:val="00F8050B"/>
    <w:rsid w:val="00F8055C"/>
    <w:rsid w:val="00F8091B"/>
    <w:rsid w:val="00F8106D"/>
    <w:rsid w:val="00F813A7"/>
    <w:rsid w:val="00F81469"/>
    <w:rsid w:val="00F81C13"/>
    <w:rsid w:val="00F81EFF"/>
    <w:rsid w:val="00F82092"/>
    <w:rsid w:val="00F820AA"/>
    <w:rsid w:val="00F8266D"/>
    <w:rsid w:val="00F82F61"/>
    <w:rsid w:val="00F83016"/>
    <w:rsid w:val="00F83051"/>
    <w:rsid w:val="00F83706"/>
    <w:rsid w:val="00F83D8D"/>
    <w:rsid w:val="00F8455E"/>
    <w:rsid w:val="00F850C7"/>
    <w:rsid w:val="00F850FD"/>
    <w:rsid w:val="00F85390"/>
    <w:rsid w:val="00F85573"/>
    <w:rsid w:val="00F85CAA"/>
    <w:rsid w:val="00F85F51"/>
    <w:rsid w:val="00F86248"/>
    <w:rsid w:val="00F86A2E"/>
    <w:rsid w:val="00F86BD6"/>
    <w:rsid w:val="00F879DB"/>
    <w:rsid w:val="00F87F81"/>
    <w:rsid w:val="00F9040C"/>
    <w:rsid w:val="00F90496"/>
    <w:rsid w:val="00F90944"/>
    <w:rsid w:val="00F90A5C"/>
    <w:rsid w:val="00F9256B"/>
    <w:rsid w:val="00F926CD"/>
    <w:rsid w:val="00F9281B"/>
    <w:rsid w:val="00F92F3A"/>
    <w:rsid w:val="00F92F80"/>
    <w:rsid w:val="00F92FD5"/>
    <w:rsid w:val="00F93626"/>
    <w:rsid w:val="00F93AD2"/>
    <w:rsid w:val="00F93BCC"/>
    <w:rsid w:val="00F93DBB"/>
    <w:rsid w:val="00F942D3"/>
    <w:rsid w:val="00F9470C"/>
    <w:rsid w:val="00F94B3A"/>
    <w:rsid w:val="00F94B89"/>
    <w:rsid w:val="00F94DCD"/>
    <w:rsid w:val="00F95089"/>
    <w:rsid w:val="00F950A3"/>
    <w:rsid w:val="00F9532F"/>
    <w:rsid w:val="00F95331"/>
    <w:rsid w:val="00F954CF"/>
    <w:rsid w:val="00F9613F"/>
    <w:rsid w:val="00F968D0"/>
    <w:rsid w:val="00F96F82"/>
    <w:rsid w:val="00F972EB"/>
    <w:rsid w:val="00F9730A"/>
    <w:rsid w:val="00F97D6D"/>
    <w:rsid w:val="00FA0025"/>
    <w:rsid w:val="00FA09CE"/>
    <w:rsid w:val="00FA1229"/>
    <w:rsid w:val="00FA14CD"/>
    <w:rsid w:val="00FA1FA7"/>
    <w:rsid w:val="00FA2499"/>
    <w:rsid w:val="00FA272A"/>
    <w:rsid w:val="00FA295D"/>
    <w:rsid w:val="00FA2AD5"/>
    <w:rsid w:val="00FA2C68"/>
    <w:rsid w:val="00FA2CCF"/>
    <w:rsid w:val="00FA2FC7"/>
    <w:rsid w:val="00FA377D"/>
    <w:rsid w:val="00FA39AD"/>
    <w:rsid w:val="00FA3B94"/>
    <w:rsid w:val="00FA3EF7"/>
    <w:rsid w:val="00FA3FF8"/>
    <w:rsid w:val="00FA453C"/>
    <w:rsid w:val="00FA4B11"/>
    <w:rsid w:val="00FA4D35"/>
    <w:rsid w:val="00FA50A2"/>
    <w:rsid w:val="00FA5184"/>
    <w:rsid w:val="00FA53E5"/>
    <w:rsid w:val="00FA5AE2"/>
    <w:rsid w:val="00FA61D3"/>
    <w:rsid w:val="00FA6B19"/>
    <w:rsid w:val="00FA6F98"/>
    <w:rsid w:val="00FA744F"/>
    <w:rsid w:val="00FA7459"/>
    <w:rsid w:val="00FA774C"/>
    <w:rsid w:val="00FA78C4"/>
    <w:rsid w:val="00FA793F"/>
    <w:rsid w:val="00FA797D"/>
    <w:rsid w:val="00FA7BF5"/>
    <w:rsid w:val="00FB081D"/>
    <w:rsid w:val="00FB1165"/>
    <w:rsid w:val="00FB1E90"/>
    <w:rsid w:val="00FB21C9"/>
    <w:rsid w:val="00FB2D24"/>
    <w:rsid w:val="00FB2E80"/>
    <w:rsid w:val="00FB32A7"/>
    <w:rsid w:val="00FB3372"/>
    <w:rsid w:val="00FB3819"/>
    <w:rsid w:val="00FB3CAD"/>
    <w:rsid w:val="00FB4098"/>
    <w:rsid w:val="00FB4790"/>
    <w:rsid w:val="00FB4F83"/>
    <w:rsid w:val="00FB52FF"/>
    <w:rsid w:val="00FB5C95"/>
    <w:rsid w:val="00FB6DFC"/>
    <w:rsid w:val="00FB70A8"/>
    <w:rsid w:val="00FB7ADD"/>
    <w:rsid w:val="00FB7FA1"/>
    <w:rsid w:val="00FC011F"/>
    <w:rsid w:val="00FC06B6"/>
    <w:rsid w:val="00FC07CA"/>
    <w:rsid w:val="00FC08CE"/>
    <w:rsid w:val="00FC0C98"/>
    <w:rsid w:val="00FC0D76"/>
    <w:rsid w:val="00FC11E9"/>
    <w:rsid w:val="00FC1B6A"/>
    <w:rsid w:val="00FC213B"/>
    <w:rsid w:val="00FC2486"/>
    <w:rsid w:val="00FC256C"/>
    <w:rsid w:val="00FC29C1"/>
    <w:rsid w:val="00FC2A8F"/>
    <w:rsid w:val="00FC318F"/>
    <w:rsid w:val="00FC343A"/>
    <w:rsid w:val="00FC375F"/>
    <w:rsid w:val="00FC3818"/>
    <w:rsid w:val="00FC3EBA"/>
    <w:rsid w:val="00FC4118"/>
    <w:rsid w:val="00FC42AD"/>
    <w:rsid w:val="00FC46C0"/>
    <w:rsid w:val="00FC46EE"/>
    <w:rsid w:val="00FC4725"/>
    <w:rsid w:val="00FC4807"/>
    <w:rsid w:val="00FC484E"/>
    <w:rsid w:val="00FC4E6A"/>
    <w:rsid w:val="00FC4F39"/>
    <w:rsid w:val="00FC5A15"/>
    <w:rsid w:val="00FC61C5"/>
    <w:rsid w:val="00FC65FF"/>
    <w:rsid w:val="00FC69E5"/>
    <w:rsid w:val="00FC6C98"/>
    <w:rsid w:val="00FC74D1"/>
    <w:rsid w:val="00FC78A3"/>
    <w:rsid w:val="00FC7A1A"/>
    <w:rsid w:val="00FC7DE3"/>
    <w:rsid w:val="00FD0382"/>
    <w:rsid w:val="00FD056B"/>
    <w:rsid w:val="00FD057F"/>
    <w:rsid w:val="00FD0EAA"/>
    <w:rsid w:val="00FD12ED"/>
    <w:rsid w:val="00FD13D1"/>
    <w:rsid w:val="00FD1C99"/>
    <w:rsid w:val="00FD201D"/>
    <w:rsid w:val="00FD2363"/>
    <w:rsid w:val="00FD24B0"/>
    <w:rsid w:val="00FD256C"/>
    <w:rsid w:val="00FD27D9"/>
    <w:rsid w:val="00FD3297"/>
    <w:rsid w:val="00FD376F"/>
    <w:rsid w:val="00FD38DF"/>
    <w:rsid w:val="00FD3CB7"/>
    <w:rsid w:val="00FD3CD8"/>
    <w:rsid w:val="00FD3FB2"/>
    <w:rsid w:val="00FD3FFF"/>
    <w:rsid w:val="00FD4502"/>
    <w:rsid w:val="00FD4836"/>
    <w:rsid w:val="00FD483E"/>
    <w:rsid w:val="00FD5530"/>
    <w:rsid w:val="00FD58BD"/>
    <w:rsid w:val="00FD5B2A"/>
    <w:rsid w:val="00FD5C6E"/>
    <w:rsid w:val="00FD5D3D"/>
    <w:rsid w:val="00FD63F9"/>
    <w:rsid w:val="00FD640F"/>
    <w:rsid w:val="00FD64EB"/>
    <w:rsid w:val="00FD6908"/>
    <w:rsid w:val="00FD6E56"/>
    <w:rsid w:val="00FD6E77"/>
    <w:rsid w:val="00FD6EA6"/>
    <w:rsid w:val="00FD6FB3"/>
    <w:rsid w:val="00FD7307"/>
    <w:rsid w:val="00FD7462"/>
    <w:rsid w:val="00FD7C1D"/>
    <w:rsid w:val="00FE007D"/>
    <w:rsid w:val="00FE0625"/>
    <w:rsid w:val="00FE0BB3"/>
    <w:rsid w:val="00FE0BC8"/>
    <w:rsid w:val="00FE0E4B"/>
    <w:rsid w:val="00FE153B"/>
    <w:rsid w:val="00FE1654"/>
    <w:rsid w:val="00FE1836"/>
    <w:rsid w:val="00FE1BA6"/>
    <w:rsid w:val="00FE1CC0"/>
    <w:rsid w:val="00FE23D3"/>
    <w:rsid w:val="00FE2676"/>
    <w:rsid w:val="00FE2B79"/>
    <w:rsid w:val="00FE2DF2"/>
    <w:rsid w:val="00FE2E89"/>
    <w:rsid w:val="00FE300A"/>
    <w:rsid w:val="00FE3297"/>
    <w:rsid w:val="00FE34A5"/>
    <w:rsid w:val="00FE361F"/>
    <w:rsid w:val="00FE410A"/>
    <w:rsid w:val="00FE41A2"/>
    <w:rsid w:val="00FE4982"/>
    <w:rsid w:val="00FE4F87"/>
    <w:rsid w:val="00FE564E"/>
    <w:rsid w:val="00FE586C"/>
    <w:rsid w:val="00FE58EA"/>
    <w:rsid w:val="00FE5938"/>
    <w:rsid w:val="00FE5E8A"/>
    <w:rsid w:val="00FE6022"/>
    <w:rsid w:val="00FE611F"/>
    <w:rsid w:val="00FE6200"/>
    <w:rsid w:val="00FE64B9"/>
    <w:rsid w:val="00FE66D5"/>
    <w:rsid w:val="00FE67D7"/>
    <w:rsid w:val="00FE67F6"/>
    <w:rsid w:val="00FE6978"/>
    <w:rsid w:val="00FE6C23"/>
    <w:rsid w:val="00FE6EFB"/>
    <w:rsid w:val="00FE73A7"/>
    <w:rsid w:val="00FE73B3"/>
    <w:rsid w:val="00FE7A98"/>
    <w:rsid w:val="00FE7ECF"/>
    <w:rsid w:val="00FF0469"/>
    <w:rsid w:val="00FF13D8"/>
    <w:rsid w:val="00FF1526"/>
    <w:rsid w:val="00FF16E3"/>
    <w:rsid w:val="00FF1B33"/>
    <w:rsid w:val="00FF22A3"/>
    <w:rsid w:val="00FF273B"/>
    <w:rsid w:val="00FF2A22"/>
    <w:rsid w:val="00FF2B5F"/>
    <w:rsid w:val="00FF2DA7"/>
    <w:rsid w:val="00FF2FCC"/>
    <w:rsid w:val="00FF31D5"/>
    <w:rsid w:val="00FF363A"/>
    <w:rsid w:val="00FF3896"/>
    <w:rsid w:val="00FF3DA7"/>
    <w:rsid w:val="00FF43E5"/>
    <w:rsid w:val="00FF44CE"/>
    <w:rsid w:val="00FF48F2"/>
    <w:rsid w:val="00FF4BC3"/>
    <w:rsid w:val="00FF4C7E"/>
    <w:rsid w:val="00FF4DBE"/>
    <w:rsid w:val="00FF4F10"/>
    <w:rsid w:val="00FF5356"/>
    <w:rsid w:val="00FF5AE0"/>
    <w:rsid w:val="00FF5C80"/>
    <w:rsid w:val="00FF60F5"/>
    <w:rsid w:val="00FF6382"/>
    <w:rsid w:val="00FF6888"/>
    <w:rsid w:val="00FF6903"/>
    <w:rsid w:val="00FF7063"/>
    <w:rsid w:val="00FF7232"/>
    <w:rsid w:val="00FF74F0"/>
    <w:rsid w:val="00FF79BC"/>
    <w:rsid w:val="01234DCF"/>
    <w:rsid w:val="020521F6"/>
    <w:rsid w:val="025F5DF4"/>
    <w:rsid w:val="028415C1"/>
    <w:rsid w:val="028A5F38"/>
    <w:rsid w:val="0320DE31"/>
    <w:rsid w:val="04B8D8E6"/>
    <w:rsid w:val="05209973"/>
    <w:rsid w:val="0558F9B2"/>
    <w:rsid w:val="07B4BFA9"/>
    <w:rsid w:val="0842A97B"/>
    <w:rsid w:val="0854A1CE"/>
    <w:rsid w:val="0A920247"/>
    <w:rsid w:val="0AA64267"/>
    <w:rsid w:val="0B032261"/>
    <w:rsid w:val="0B659CCB"/>
    <w:rsid w:val="0C22E557"/>
    <w:rsid w:val="0C4B351A"/>
    <w:rsid w:val="0E17AED3"/>
    <w:rsid w:val="0F241B87"/>
    <w:rsid w:val="0FAEE1F2"/>
    <w:rsid w:val="10E13057"/>
    <w:rsid w:val="152E3B93"/>
    <w:rsid w:val="18FEEB09"/>
    <w:rsid w:val="1A2F6D71"/>
    <w:rsid w:val="1AD635E1"/>
    <w:rsid w:val="1ADAF558"/>
    <w:rsid w:val="1C13B035"/>
    <w:rsid w:val="1C327CCA"/>
    <w:rsid w:val="1DAB4914"/>
    <w:rsid w:val="1E949A81"/>
    <w:rsid w:val="1EC2C2F6"/>
    <w:rsid w:val="1EED8450"/>
    <w:rsid w:val="1F7370F2"/>
    <w:rsid w:val="1FC64E28"/>
    <w:rsid w:val="20AD9BAB"/>
    <w:rsid w:val="21BC5B12"/>
    <w:rsid w:val="221B5B4F"/>
    <w:rsid w:val="222A4134"/>
    <w:rsid w:val="22B49F62"/>
    <w:rsid w:val="231A5E73"/>
    <w:rsid w:val="258B515D"/>
    <w:rsid w:val="26196B43"/>
    <w:rsid w:val="27568A2B"/>
    <w:rsid w:val="294E9692"/>
    <w:rsid w:val="296DE35D"/>
    <w:rsid w:val="29B22A39"/>
    <w:rsid w:val="2A136E63"/>
    <w:rsid w:val="2A156A4D"/>
    <w:rsid w:val="2C90FBD2"/>
    <w:rsid w:val="2DB74627"/>
    <w:rsid w:val="2E588456"/>
    <w:rsid w:val="2F38EEBF"/>
    <w:rsid w:val="312C82A8"/>
    <w:rsid w:val="330EA784"/>
    <w:rsid w:val="338D597C"/>
    <w:rsid w:val="341BAE51"/>
    <w:rsid w:val="347A3476"/>
    <w:rsid w:val="34AAC08D"/>
    <w:rsid w:val="37E6E7E1"/>
    <w:rsid w:val="38F9D2F8"/>
    <w:rsid w:val="390A3980"/>
    <w:rsid w:val="3BA5E655"/>
    <w:rsid w:val="3D64189A"/>
    <w:rsid w:val="3D9D56BA"/>
    <w:rsid w:val="3EFAD33E"/>
    <w:rsid w:val="3F1BEBAF"/>
    <w:rsid w:val="40EDAE17"/>
    <w:rsid w:val="40F66EDD"/>
    <w:rsid w:val="4465CCFD"/>
    <w:rsid w:val="44A177F5"/>
    <w:rsid w:val="451181B0"/>
    <w:rsid w:val="45D27381"/>
    <w:rsid w:val="472DEECA"/>
    <w:rsid w:val="47BFEB47"/>
    <w:rsid w:val="47C35331"/>
    <w:rsid w:val="48A3F6E4"/>
    <w:rsid w:val="4907FC0C"/>
    <w:rsid w:val="4988FEC5"/>
    <w:rsid w:val="49C9C2EE"/>
    <w:rsid w:val="4C3B0A8B"/>
    <w:rsid w:val="4CDC0472"/>
    <w:rsid w:val="4D4A672E"/>
    <w:rsid w:val="4F8AE62E"/>
    <w:rsid w:val="52525727"/>
    <w:rsid w:val="526F0D71"/>
    <w:rsid w:val="52C79536"/>
    <w:rsid w:val="53F9456E"/>
    <w:rsid w:val="5519523B"/>
    <w:rsid w:val="5608486E"/>
    <w:rsid w:val="57328EB7"/>
    <w:rsid w:val="594B5943"/>
    <w:rsid w:val="59CDB780"/>
    <w:rsid w:val="5B6F417E"/>
    <w:rsid w:val="5B80F854"/>
    <w:rsid w:val="5C5B9135"/>
    <w:rsid w:val="5EE9EF7F"/>
    <w:rsid w:val="5EF0FA93"/>
    <w:rsid w:val="61156598"/>
    <w:rsid w:val="6130CBE2"/>
    <w:rsid w:val="620BDF5C"/>
    <w:rsid w:val="63AA2083"/>
    <w:rsid w:val="6488FB43"/>
    <w:rsid w:val="67F2B458"/>
    <w:rsid w:val="68AA1767"/>
    <w:rsid w:val="6B70ED58"/>
    <w:rsid w:val="6C280C0F"/>
    <w:rsid w:val="6E0A8749"/>
    <w:rsid w:val="6E405F5E"/>
    <w:rsid w:val="6EA7AAEE"/>
    <w:rsid w:val="6F2E18C0"/>
    <w:rsid w:val="6F89BCAF"/>
    <w:rsid w:val="6FC4F0D7"/>
    <w:rsid w:val="703FDA1C"/>
    <w:rsid w:val="7085CAA3"/>
    <w:rsid w:val="709475DF"/>
    <w:rsid w:val="713790E5"/>
    <w:rsid w:val="77754429"/>
    <w:rsid w:val="778AF65C"/>
    <w:rsid w:val="77F6D708"/>
    <w:rsid w:val="785941F9"/>
    <w:rsid w:val="7875AA1F"/>
    <w:rsid w:val="78A0AA90"/>
    <w:rsid w:val="7A59DB2B"/>
    <w:rsid w:val="7A823026"/>
    <w:rsid w:val="7B427478"/>
    <w:rsid w:val="7C0306C8"/>
    <w:rsid w:val="7CB158D2"/>
    <w:rsid w:val="7E7423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7EB61"/>
  <w15:chartTrackingRefBased/>
  <w15:docId w15:val="{E03C962E-32F7-40A4-8C79-1B06641A6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imes New Roman"/>
        <w:sz w:val="28"/>
        <w:szCs w:val="24"/>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26F"/>
    <w:pPr>
      <w:spacing w:after="0" w:line="360" w:lineRule="auto"/>
      <w:ind w:firstLine="567"/>
      <w:jc w:val="both"/>
    </w:pPr>
  </w:style>
  <w:style w:type="paragraph" w:styleId="Ttulo1">
    <w:name w:val="heading 1"/>
    <w:basedOn w:val="Normal"/>
    <w:next w:val="Normal"/>
    <w:link w:val="Ttulo1Car"/>
    <w:uiPriority w:val="9"/>
    <w:qFormat/>
    <w:rsid w:val="0039515B"/>
    <w:pPr>
      <w:keepNext/>
      <w:ind w:firstLine="0"/>
      <w:jc w:val="center"/>
      <w:outlineLvl w:val="0"/>
    </w:pPr>
    <w:rPr>
      <w:b/>
      <w:bCs/>
      <w:kern w:val="32"/>
      <w:szCs w:val="32"/>
    </w:rPr>
  </w:style>
  <w:style w:type="paragraph" w:styleId="Ttulo2">
    <w:name w:val="heading 2"/>
    <w:basedOn w:val="Normal"/>
    <w:next w:val="Normal"/>
    <w:link w:val="Ttulo2Car"/>
    <w:uiPriority w:val="9"/>
    <w:unhideWhenUsed/>
    <w:qFormat/>
    <w:rsid w:val="00575AB0"/>
    <w:pPr>
      <w:keepNext/>
      <w:keepLines/>
      <w:outlineLvl w:val="1"/>
    </w:pPr>
    <w:rPr>
      <w:rFonts w:eastAsiaTheme="majorEastAsia" w:cstheme="majorBidi"/>
      <w:b/>
      <w:szCs w:val="26"/>
    </w:rPr>
  </w:style>
  <w:style w:type="paragraph" w:styleId="Ttulo3">
    <w:name w:val="heading 3"/>
    <w:aliases w:val=" Car"/>
    <w:basedOn w:val="Normal"/>
    <w:next w:val="Normal"/>
    <w:link w:val="Ttulo3Car"/>
    <w:qFormat/>
    <w:rsid w:val="00480DCC"/>
    <w:pPr>
      <w:keepNext/>
      <w:ind w:right="51"/>
      <w:jc w:val="center"/>
      <w:outlineLvl w:val="2"/>
    </w:pPr>
    <w:rPr>
      <w:rFonts w:ascii="Arial" w:eastAsia="Batang" w:hAnsi="Arial"/>
      <w:b/>
      <w:szCs w:val="20"/>
      <w:lang w:val="es-ES_tradnl" w:eastAsia="es-ES"/>
    </w:rPr>
  </w:style>
  <w:style w:type="paragraph" w:styleId="Ttulo4">
    <w:name w:val="heading 4"/>
    <w:basedOn w:val="Normal"/>
    <w:next w:val="Normal"/>
    <w:link w:val="Ttulo4Car"/>
    <w:uiPriority w:val="9"/>
    <w:semiHidden/>
    <w:unhideWhenUsed/>
    <w:qFormat/>
    <w:rsid w:val="004728BB"/>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480DCC"/>
    <w:pPr>
      <w:keepNext/>
      <w:keepLines/>
      <w:spacing w:before="40"/>
      <w:outlineLvl w:val="4"/>
    </w:pPr>
    <w:rPr>
      <w:rFonts w:ascii="Cambria" w:hAnsi="Cambria"/>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038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50386"/>
  </w:style>
  <w:style w:type="paragraph" w:styleId="Piedepgina">
    <w:name w:val="footer"/>
    <w:basedOn w:val="Normal"/>
    <w:link w:val="PiedepginaCar"/>
    <w:uiPriority w:val="99"/>
    <w:unhideWhenUsed/>
    <w:rsid w:val="0085038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50386"/>
  </w:style>
  <w:style w:type="character" w:styleId="Hipervnculo">
    <w:name w:val="Hyperlink"/>
    <w:basedOn w:val="Fuentedeprrafopredeter"/>
    <w:unhideWhenUsed/>
    <w:rsid w:val="00850386"/>
    <w:rPr>
      <w:color w:val="0000FF"/>
      <w:u w:val="single"/>
    </w:rPr>
  </w:style>
  <w:style w:type="paragraph" w:customStyle="1" w:styleId="Texto">
    <w:name w:val="Texto"/>
    <w:basedOn w:val="Normal"/>
    <w:uiPriority w:val="99"/>
    <w:rsid w:val="00850386"/>
    <w:pPr>
      <w:widowControl w:val="0"/>
      <w:autoSpaceDE w:val="0"/>
      <w:autoSpaceDN w:val="0"/>
      <w:adjustRightInd w:val="0"/>
      <w:spacing w:after="170" w:line="300" w:lineRule="atLeast"/>
      <w:ind w:left="567"/>
      <w:textAlignment w:val="center"/>
    </w:pPr>
    <w:rPr>
      <w:rFonts w:ascii="Corbel" w:hAnsi="Corbel" w:cs="Corbel"/>
      <w:color w:val="000000"/>
      <w:lang w:val="es-ES_tradnl" w:eastAsia="es-ES"/>
    </w:rPr>
  </w:style>
  <w:style w:type="character" w:customStyle="1" w:styleId="Ttulo1Car">
    <w:name w:val="Título 1 Car"/>
    <w:basedOn w:val="Fuentedeprrafopredeter"/>
    <w:link w:val="Ttulo1"/>
    <w:uiPriority w:val="9"/>
    <w:rsid w:val="0039515B"/>
    <w:rPr>
      <w:b/>
      <w:bCs/>
      <w:kern w:val="32"/>
      <w:szCs w:val="32"/>
    </w:rPr>
  </w:style>
  <w:style w:type="character" w:customStyle="1" w:styleId="Ttulo3Car">
    <w:name w:val="Título 3 Car"/>
    <w:aliases w:val=" Car Car"/>
    <w:basedOn w:val="Fuentedeprrafopredeter"/>
    <w:link w:val="Ttulo3"/>
    <w:rsid w:val="00480DCC"/>
    <w:rPr>
      <w:rFonts w:ascii="Arial" w:eastAsia="Batang" w:hAnsi="Arial" w:cs="Times New Roman"/>
      <w:b/>
      <w:sz w:val="28"/>
      <w:szCs w:val="20"/>
      <w:lang w:val="es-ES_tradnl" w:eastAsia="es-ES"/>
    </w:rPr>
  </w:style>
  <w:style w:type="character" w:customStyle="1" w:styleId="Ttulo5Car">
    <w:name w:val="Título 5 Car"/>
    <w:basedOn w:val="Fuentedeprrafopredeter"/>
    <w:link w:val="Ttulo5"/>
    <w:uiPriority w:val="9"/>
    <w:semiHidden/>
    <w:rsid w:val="00480DCC"/>
    <w:rPr>
      <w:rFonts w:ascii="Cambria" w:eastAsia="Times New Roman" w:hAnsi="Cambria" w:cs="Times New Roman"/>
      <w:color w:val="365F91"/>
      <w:lang w:val="es-ES"/>
    </w:rPr>
  </w:style>
  <w:style w:type="character" w:styleId="Nmerodepgina">
    <w:name w:val="page number"/>
    <w:rsid w:val="00480DCC"/>
    <w:rPr>
      <w:rFonts w:cs="Times New Roman"/>
    </w:rPr>
  </w:style>
  <w:style w:type="paragraph" w:styleId="Sangradetextonormal">
    <w:name w:val="Body Text Indent"/>
    <w:basedOn w:val="Normal"/>
    <w:link w:val="SangradetextonormalCar"/>
    <w:rsid w:val="00480DCC"/>
    <w:pPr>
      <w:spacing w:after="120" w:line="240" w:lineRule="auto"/>
      <w:ind w:left="283"/>
    </w:pPr>
    <w:rPr>
      <w:rFonts w:ascii="Arial" w:eastAsia="Calibri" w:hAnsi="Arial" w:cs="Tahoma"/>
      <w:sz w:val="32"/>
      <w:lang w:eastAsia="es-ES"/>
    </w:rPr>
  </w:style>
  <w:style w:type="character" w:customStyle="1" w:styleId="SangradetextonormalCar">
    <w:name w:val="Sangría de texto normal Car"/>
    <w:basedOn w:val="Fuentedeprrafopredeter"/>
    <w:link w:val="Sangradetextonormal"/>
    <w:rsid w:val="00480DCC"/>
    <w:rPr>
      <w:rFonts w:ascii="Arial" w:eastAsia="Calibri" w:hAnsi="Arial" w:cs="Tahoma"/>
      <w:sz w:val="32"/>
      <w:szCs w:val="24"/>
      <w:lang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4"/>
    <w:link w:val="4GChar"/>
    <w:qFormat/>
    <w:rsid w:val="00480DCC"/>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uiPriority w:val="99"/>
    <w:qFormat/>
    <w:rsid w:val="00480DCC"/>
    <w:pPr>
      <w:spacing w:line="240" w:lineRule="auto"/>
    </w:pPr>
    <w:rPr>
      <w:rFonts w:ascii="Comic Sans MS" w:hAnsi="Comic Sans MS" w:cs="Comic Sans MS"/>
      <w:sz w:val="20"/>
      <w:szCs w:val="20"/>
      <w:lang w:val="es-ES_tradnl"/>
    </w:rPr>
  </w:style>
  <w:style w:type="character" w:customStyle="1" w:styleId="TextonotapieCar">
    <w:name w:val="Texto nota pie Car"/>
    <w:aliases w:val="Footnote Text Char Char Char Car1,Footnote Text Char Char Char Car Car Car Car,Footnote Text Char Char Char Car Car,ft C,FA Fu Car1,FA Fu Car Car Car Car Car Car Car Car Car,FA Fu Car Car Car Car Car Car,Texto nota pie Car Car Car Car"/>
    <w:basedOn w:val="Fuentedeprrafopredeter"/>
    <w:uiPriority w:val="99"/>
    <w:qFormat/>
    <w:rsid w:val="00480DCC"/>
    <w:rPr>
      <w:rFonts w:ascii="Calibri" w:eastAsia="Times New Roman" w:hAnsi="Calibri" w:cs="Times New Roman"/>
      <w:sz w:val="20"/>
      <w:szCs w:val="20"/>
      <w:lang w:val="es-ES"/>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uiPriority w:val="99"/>
    <w:qFormat/>
    <w:rsid w:val="00480DCC"/>
    <w:rPr>
      <w:rFonts w:ascii="Comic Sans MS" w:eastAsia="Times New Roman" w:hAnsi="Comic Sans MS" w:cs="Comic Sans MS"/>
      <w:sz w:val="20"/>
      <w:szCs w:val="20"/>
      <w:lang w:val="es-ES_tradnl"/>
    </w:rPr>
  </w:style>
  <w:style w:type="paragraph" w:customStyle="1" w:styleId="Prrafodelista1">
    <w:name w:val="Párrafo de lista1"/>
    <w:basedOn w:val="Normal"/>
    <w:rsid w:val="00480DCC"/>
    <w:pPr>
      <w:ind w:left="720"/>
      <w:contextualSpacing/>
    </w:pPr>
    <w:rPr>
      <w:rFonts w:ascii="Arial" w:hAnsi="Arial"/>
      <w:spacing w:val="-4"/>
      <w:kern w:val="22"/>
    </w:rPr>
  </w:style>
  <w:style w:type="paragraph" w:styleId="Textoindependiente">
    <w:name w:val="Body Text"/>
    <w:basedOn w:val="Normal"/>
    <w:link w:val="TextoindependienteCar"/>
    <w:uiPriority w:val="99"/>
    <w:unhideWhenUsed/>
    <w:rsid w:val="00480DCC"/>
    <w:pPr>
      <w:spacing w:after="120"/>
    </w:pPr>
  </w:style>
  <w:style w:type="character" w:customStyle="1" w:styleId="TextoindependienteCar">
    <w:name w:val="Texto independiente Car"/>
    <w:basedOn w:val="Fuentedeprrafopredeter"/>
    <w:link w:val="Textoindependiente"/>
    <w:uiPriority w:val="99"/>
    <w:rsid w:val="00480DCC"/>
    <w:rPr>
      <w:rFonts w:ascii="Calibri" w:eastAsia="Times New Roman" w:hAnsi="Calibri" w:cs="Times New Roman"/>
      <w:lang w:val="es-ES"/>
    </w:rPr>
  </w:style>
  <w:style w:type="paragraph" w:styleId="Textoindependienteprimerasangra">
    <w:name w:val="Body Text First Indent"/>
    <w:basedOn w:val="Textoindependiente"/>
    <w:link w:val="TextoindependienteprimerasangraCar"/>
    <w:uiPriority w:val="99"/>
    <w:unhideWhenUsed/>
    <w:rsid w:val="00480DCC"/>
    <w:pPr>
      <w:ind w:firstLine="210"/>
    </w:pPr>
  </w:style>
  <w:style w:type="character" w:customStyle="1" w:styleId="TextoindependienteprimerasangraCar">
    <w:name w:val="Texto independiente primera sangría Car"/>
    <w:basedOn w:val="TextoindependienteCar"/>
    <w:link w:val="Textoindependienteprimerasangra"/>
    <w:uiPriority w:val="99"/>
    <w:rsid w:val="00480DCC"/>
    <w:rPr>
      <w:rFonts w:ascii="Calibri" w:eastAsia="Times New Roman" w:hAnsi="Calibri" w:cs="Times New Roman"/>
      <w:lang w:val="es-ES"/>
    </w:rPr>
  </w:style>
  <w:style w:type="paragraph" w:styleId="NormalWeb">
    <w:name w:val="Normal (Web)"/>
    <w:basedOn w:val="Normal"/>
    <w:uiPriority w:val="99"/>
    <w:unhideWhenUsed/>
    <w:rsid w:val="00480DCC"/>
    <w:pPr>
      <w:spacing w:before="100" w:beforeAutospacing="1" w:after="100" w:afterAutospacing="1" w:line="240" w:lineRule="auto"/>
    </w:pPr>
    <w:rPr>
      <w:rFonts w:ascii="Times New Roman" w:hAnsi="Times New Roman"/>
      <w:sz w:val="24"/>
      <w:lang w:eastAsia="es-ES"/>
    </w:rPr>
  </w:style>
  <w:style w:type="paragraph" w:customStyle="1" w:styleId="parrafo">
    <w:name w:val="parrafo"/>
    <w:basedOn w:val="Normal"/>
    <w:rsid w:val="00480DCC"/>
    <w:pPr>
      <w:spacing w:before="100" w:beforeAutospacing="1" w:after="100" w:afterAutospacing="1" w:line="240" w:lineRule="auto"/>
    </w:pPr>
    <w:rPr>
      <w:rFonts w:ascii="Times New Roman" w:hAnsi="Times New Roman"/>
      <w:sz w:val="24"/>
      <w:lang w:eastAsia="es-ES"/>
    </w:rPr>
  </w:style>
  <w:style w:type="paragraph" w:customStyle="1" w:styleId="parrafo2">
    <w:name w:val="parrafo_2"/>
    <w:basedOn w:val="Normal"/>
    <w:rsid w:val="00480DCC"/>
    <w:pPr>
      <w:spacing w:before="100" w:beforeAutospacing="1" w:after="100" w:afterAutospacing="1" w:line="240" w:lineRule="auto"/>
    </w:pPr>
    <w:rPr>
      <w:rFonts w:ascii="Times New Roman" w:hAnsi="Times New Roman"/>
      <w:sz w:val="24"/>
      <w:lang w:eastAsia="es-ES"/>
    </w:rPr>
  </w:style>
  <w:style w:type="character" w:customStyle="1" w:styleId="CharacterStyle2">
    <w:name w:val="Character Style 2"/>
    <w:uiPriority w:val="99"/>
    <w:rsid w:val="00480DCC"/>
    <w:rPr>
      <w:sz w:val="20"/>
    </w:rPr>
  </w:style>
  <w:style w:type="character" w:customStyle="1" w:styleId="CharacterStyle4">
    <w:name w:val="Character Style 4"/>
    <w:uiPriority w:val="99"/>
    <w:rsid w:val="00480DCC"/>
    <w:rPr>
      <w:b/>
      <w:sz w:val="24"/>
    </w:rPr>
  </w:style>
  <w:style w:type="table" w:styleId="Tablaconcuadrcula">
    <w:name w:val="Table Grid"/>
    <w:basedOn w:val="Tablanormal"/>
    <w:uiPriority w:val="59"/>
    <w:rsid w:val="00480DCC"/>
    <w:pPr>
      <w:spacing w:after="0" w:line="240" w:lineRule="auto"/>
      <w:ind w:firstLine="567"/>
      <w:jc w:val="both"/>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basedOn w:val="Fuentedeprrafopredeter"/>
    <w:uiPriority w:val="99"/>
    <w:rsid w:val="00480DCC"/>
    <w:rPr>
      <w:rFonts w:ascii="Garamond" w:hAnsi="Garamond" w:cs="Garamond"/>
      <w:sz w:val="22"/>
      <w:szCs w:val="22"/>
    </w:rPr>
  </w:style>
  <w:style w:type="character" w:customStyle="1" w:styleId="FontStyle71">
    <w:name w:val="Font Style71"/>
    <w:basedOn w:val="Fuentedeprrafopredeter"/>
    <w:uiPriority w:val="99"/>
    <w:rsid w:val="00480DCC"/>
    <w:rPr>
      <w:rFonts w:ascii="Garamond" w:hAnsi="Garamond" w:cs="Garamond"/>
      <w:b/>
      <w:bCs/>
      <w:sz w:val="22"/>
      <w:szCs w:val="22"/>
    </w:rPr>
  </w:style>
  <w:style w:type="paragraph" w:customStyle="1" w:styleId="Style29">
    <w:name w:val="Style29"/>
    <w:basedOn w:val="Normal"/>
    <w:uiPriority w:val="99"/>
    <w:rsid w:val="00480DCC"/>
    <w:pPr>
      <w:widowControl w:val="0"/>
      <w:autoSpaceDE w:val="0"/>
      <w:autoSpaceDN w:val="0"/>
      <w:adjustRightInd w:val="0"/>
      <w:spacing w:line="304" w:lineRule="exact"/>
    </w:pPr>
    <w:rPr>
      <w:rFonts w:ascii="Garamond" w:eastAsiaTheme="minorEastAsia" w:hAnsi="Garamond" w:cstheme="minorBidi"/>
      <w:sz w:val="24"/>
      <w:lang w:eastAsia="es-ES"/>
    </w:rPr>
  </w:style>
  <w:style w:type="paragraph" w:customStyle="1" w:styleId="Style30">
    <w:name w:val="Style30"/>
    <w:basedOn w:val="Normal"/>
    <w:uiPriority w:val="99"/>
    <w:rsid w:val="00480DCC"/>
    <w:pPr>
      <w:widowControl w:val="0"/>
      <w:autoSpaceDE w:val="0"/>
      <w:autoSpaceDN w:val="0"/>
      <w:adjustRightInd w:val="0"/>
      <w:spacing w:line="240" w:lineRule="auto"/>
    </w:pPr>
    <w:rPr>
      <w:rFonts w:ascii="Garamond" w:eastAsiaTheme="minorEastAsia" w:hAnsi="Garamond" w:cstheme="minorBidi"/>
      <w:sz w:val="24"/>
      <w:lang w:eastAsia="es-ES"/>
    </w:rPr>
  </w:style>
  <w:style w:type="paragraph" w:customStyle="1" w:styleId="Style34">
    <w:name w:val="Style34"/>
    <w:basedOn w:val="Normal"/>
    <w:uiPriority w:val="99"/>
    <w:rsid w:val="00480DCC"/>
    <w:pPr>
      <w:widowControl w:val="0"/>
      <w:autoSpaceDE w:val="0"/>
      <w:autoSpaceDN w:val="0"/>
      <w:adjustRightInd w:val="0"/>
      <w:spacing w:line="306" w:lineRule="exact"/>
      <w:ind w:firstLine="211"/>
    </w:pPr>
    <w:rPr>
      <w:rFonts w:ascii="Garamond" w:eastAsiaTheme="minorEastAsia" w:hAnsi="Garamond" w:cstheme="minorBidi"/>
      <w:sz w:val="24"/>
      <w:lang w:eastAsia="es-ES"/>
    </w:rPr>
  </w:style>
  <w:style w:type="paragraph" w:customStyle="1" w:styleId="Style5">
    <w:name w:val="Style5"/>
    <w:basedOn w:val="Normal"/>
    <w:uiPriority w:val="99"/>
    <w:rsid w:val="00480DCC"/>
    <w:pPr>
      <w:widowControl w:val="0"/>
      <w:autoSpaceDE w:val="0"/>
      <w:autoSpaceDN w:val="0"/>
      <w:adjustRightInd w:val="0"/>
      <w:spacing w:line="286" w:lineRule="exact"/>
    </w:pPr>
    <w:rPr>
      <w:rFonts w:ascii="Garamond" w:eastAsiaTheme="minorEastAsia" w:hAnsi="Garamond" w:cstheme="minorBidi"/>
      <w:sz w:val="24"/>
      <w:lang w:eastAsia="es-ES"/>
    </w:rPr>
  </w:style>
  <w:style w:type="paragraph" w:customStyle="1" w:styleId="Style6">
    <w:name w:val="Style6"/>
    <w:basedOn w:val="Normal"/>
    <w:uiPriority w:val="99"/>
    <w:rsid w:val="00480DCC"/>
    <w:pPr>
      <w:widowControl w:val="0"/>
      <w:autoSpaceDE w:val="0"/>
      <w:autoSpaceDN w:val="0"/>
      <w:adjustRightInd w:val="0"/>
      <w:spacing w:line="240" w:lineRule="auto"/>
    </w:pPr>
    <w:rPr>
      <w:rFonts w:ascii="Garamond" w:eastAsiaTheme="minorEastAsia" w:hAnsi="Garamond" w:cstheme="minorBidi"/>
      <w:sz w:val="24"/>
      <w:lang w:eastAsia="es-ES"/>
    </w:rPr>
  </w:style>
  <w:style w:type="character" w:customStyle="1" w:styleId="FontStyle66">
    <w:name w:val="Font Style66"/>
    <w:basedOn w:val="Fuentedeprrafopredeter"/>
    <w:uiPriority w:val="99"/>
    <w:rsid w:val="00480DCC"/>
    <w:rPr>
      <w:rFonts w:ascii="Calibri" w:hAnsi="Calibri" w:cs="Calibri"/>
      <w:sz w:val="20"/>
      <w:szCs w:val="20"/>
    </w:rPr>
  </w:style>
  <w:style w:type="character" w:customStyle="1" w:styleId="FontStyle67">
    <w:name w:val="Font Style67"/>
    <w:basedOn w:val="Fuentedeprrafopredeter"/>
    <w:uiPriority w:val="99"/>
    <w:rsid w:val="00480DCC"/>
    <w:rPr>
      <w:rFonts w:ascii="Calibri" w:hAnsi="Calibri" w:cs="Calibri"/>
      <w:b/>
      <w:bCs/>
      <w:sz w:val="20"/>
      <w:szCs w:val="20"/>
    </w:rPr>
  </w:style>
  <w:style w:type="paragraph" w:customStyle="1" w:styleId="Style22">
    <w:name w:val="Style22"/>
    <w:basedOn w:val="Normal"/>
    <w:uiPriority w:val="99"/>
    <w:rsid w:val="00480DCC"/>
    <w:pPr>
      <w:widowControl w:val="0"/>
      <w:autoSpaceDE w:val="0"/>
      <w:autoSpaceDN w:val="0"/>
      <w:adjustRightInd w:val="0"/>
      <w:spacing w:line="278" w:lineRule="exact"/>
    </w:pPr>
    <w:rPr>
      <w:rFonts w:ascii="Garamond" w:eastAsiaTheme="minorEastAsia" w:hAnsi="Garamond" w:cstheme="minorBidi"/>
      <w:sz w:val="24"/>
      <w:lang w:eastAsia="es-ES"/>
    </w:rPr>
  </w:style>
  <w:style w:type="paragraph" w:customStyle="1" w:styleId="Style17">
    <w:name w:val="Style17"/>
    <w:basedOn w:val="Normal"/>
    <w:uiPriority w:val="99"/>
    <w:rsid w:val="00480DCC"/>
    <w:pPr>
      <w:widowControl w:val="0"/>
      <w:autoSpaceDE w:val="0"/>
      <w:autoSpaceDN w:val="0"/>
      <w:adjustRightInd w:val="0"/>
      <w:spacing w:line="240" w:lineRule="auto"/>
    </w:pPr>
    <w:rPr>
      <w:rFonts w:ascii="Garamond" w:eastAsiaTheme="minorEastAsia" w:hAnsi="Garamond" w:cstheme="minorBidi"/>
      <w:sz w:val="24"/>
      <w:lang w:eastAsia="es-ES"/>
    </w:rPr>
  </w:style>
  <w:style w:type="character" w:customStyle="1" w:styleId="FontStyle89">
    <w:name w:val="Font Style89"/>
    <w:basedOn w:val="Fuentedeprrafopredeter"/>
    <w:uiPriority w:val="99"/>
    <w:rsid w:val="00480DCC"/>
    <w:rPr>
      <w:rFonts w:ascii="SimSun" w:eastAsia="SimSun" w:cs="SimSun"/>
      <w:i/>
      <w:iCs/>
      <w:spacing w:val="-30"/>
      <w:sz w:val="28"/>
      <w:szCs w:val="28"/>
    </w:rPr>
  </w:style>
  <w:style w:type="paragraph" w:customStyle="1" w:styleId="Style23">
    <w:name w:val="Style23"/>
    <w:basedOn w:val="Normal"/>
    <w:uiPriority w:val="99"/>
    <w:rsid w:val="00480DCC"/>
    <w:pPr>
      <w:widowControl w:val="0"/>
      <w:autoSpaceDE w:val="0"/>
      <w:autoSpaceDN w:val="0"/>
      <w:adjustRightInd w:val="0"/>
      <w:spacing w:line="288" w:lineRule="exact"/>
      <w:ind w:firstLine="341"/>
    </w:pPr>
    <w:rPr>
      <w:rFonts w:ascii="Garamond" w:eastAsiaTheme="minorEastAsia" w:hAnsi="Garamond" w:cstheme="minorBidi"/>
      <w:sz w:val="24"/>
      <w:lang w:eastAsia="es-ES"/>
    </w:rPr>
  </w:style>
  <w:style w:type="character" w:customStyle="1" w:styleId="FontStyle90">
    <w:name w:val="Font Style90"/>
    <w:basedOn w:val="Fuentedeprrafopredeter"/>
    <w:uiPriority w:val="99"/>
    <w:rsid w:val="00480DCC"/>
    <w:rPr>
      <w:rFonts w:ascii="Calibri" w:hAnsi="Calibri" w:cs="Calibri"/>
      <w:i/>
      <w:iCs/>
      <w:spacing w:val="20"/>
      <w:sz w:val="20"/>
      <w:szCs w:val="20"/>
    </w:rPr>
  </w:style>
  <w:style w:type="paragraph" w:customStyle="1" w:styleId="Style37">
    <w:name w:val="Style37"/>
    <w:basedOn w:val="Normal"/>
    <w:uiPriority w:val="99"/>
    <w:rsid w:val="00480DCC"/>
    <w:pPr>
      <w:widowControl w:val="0"/>
      <w:autoSpaceDE w:val="0"/>
      <w:autoSpaceDN w:val="0"/>
      <w:adjustRightInd w:val="0"/>
      <w:spacing w:line="288" w:lineRule="exact"/>
      <w:ind w:hanging="360"/>
    </w:pPr>
    <w:rPr>
      <w:rFonts w:ascii="Garamond" w:eastAsiaTheme="minorEastAsia" w:hAnsi="Garamond" w:cstheme="minorBidi"/>
      <w:sz w:val="24"/>
      <w:lang w:eastAsia="es-ES"/>
    </w:rPr>
  </w:style>
  <w:style w:type="character" w:customStyle="1" w:styleId="FontStyle74">
    <w:name w:val="Font Style74"/>
    <w:basedOn w:val="Fuentedeprrafopredeter"/>
    <w:uiPriority w:val="99"/>
    <w:rsid w:val="00480DCC"/>
    <w:rPr>
      <w:rFonts w:ascii="Courier New" w:hAnsi="Courier New" w:cs="Courier New"/>
      <w:sz w:val="18"/>
      <w:szCs w:val="18"/>
    </w:rPr>
  </w:style>
  <w:style w:type="paragraph" w:customStyle="1" w:styleId="Style3">
    <w:name w:val="Style3"/>
    <w:basedOn w:val="Normal"/>
    <w:uiPriority w:val="99"/>
    <w:rsid w:val="00480DCC"/>
    <w:pPr>
      <w:widowControl w:val="0"/>
      <w:autoSpaceDE w:val="0"/>
      <w:autoSpaceDN w:val="0"/>
      <w:adjustRightInd w:val="0"/>
      <w:spacing w:line="392" w:lineRule="exact"/>
      <w:ind w:firstLine="725"/>
    </w:pPr>
    <w:rPr>
      <w:rFonts w:ascii="Verdana" w:eastAsiaTheme="minorEastAsia" w:hAnsi="Verdana" w:cstheme="minorBidi"/>
      <w:sz w:val="24"/>
      <w:lang w:eastAsia="es-ES"/>
    </w:rPr>
  </w:style>
  <w:style w:type="character" w:customStyle="1" w:styleId="FontStyle18">
    <w:name w:val="Font Style18"/>
    <w:basedOn w:val="Fuentedeprrafopredeter"/>
    <w:uiPriority w:val="99"/>
    <w:rsid w:val="00480DCC"/>
    <w:rPr>
      <w:rFonts w:ascii="Verdana" w:hAnsi="Verdana" w:cs="Verdana"/>
      <w:sz w:val="18"/>
      <w:szCs w:val="18"/>
    </w:rPr>
  </w:style>
  <w:style w:type="paragraph" w:customStyle="1" w:styleId="Style7">
    <w:name w:val="Style7"/>
    <w:basedOn w:val="Normal"/>
    <w:uiPriority w:val="99"/>
    <w:rsid w:val="00480DCC"/>
    <w:pPr>
      <w:widowControl w:val="0"/>
      <w:autoSpaceDE w:val="0"/>
      <w:autoSpaceDN w:val="0"/>
      <w:adjustRightInd w:val="0"/>
      <w:spacing w:line="391" w:lineRule="exact"/>
    </w:pPr>
    <w:rPr>
      <w:rFonts w:ascii="Verdana" w:eastAsiaTheme="minorEastAsia" w:hAnsi="Verdana" w:cstheme="minorBidi"/>
      <w:sz w:val="24"/>
      <w:lang w:eastAsia="es-ES"/>
    </w:rPr>
  </w:style>
  <w:style w:type="paragraph" w:styleId="Textodeglobo">
    <w:name w:val="Balloon Text"/>
    <w:basedOn w:val="Normal"/>
    <w:link w:val="TextodegloboCar"/>
    <w:uiPriority w:val="99"/>
    <w:semiHidden/>
    <w:unhideWhenUsed/>
    <w:rsid w:val="00480DC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0DCC"/>
    <w:rPr>
      <w:rFonts w:ascii="Segoe UI" w:eastAsia="Times New Roman" w:hAnsi="Segoe UI" w:cs="Segoe UI"/>
      <w:sz w:val="18"/>
      <w:szCs w:val="18"/>
      <w:lang w:val="es-ES"/>
    </w:rPr>
  </w:style>
  <w:style w:type="paragraph" w:styleId="Prrafodelista">
    <w:name w:val="List Paragraph"/>
    <w:aliases w:val="Delitos,Lista vistosa - Énfasis 11,Colorful List - Accent 11,Ha,List Paragraph1,lp1"/>
    <w:basedOn w:val="Normal"/>
    <w:link w:val="PrrafodelistaCar"/>
    <w:uiPriority w:val="34"/>
    <w:qFormat/>
    <w:rsid w:val="00480DCC"/>
    <w:pPr>
      <w:spacing w:line="240" w:lineRule="auto"/>
      <w:ind w:left="720"/>
      <w:contextualSpacing/>
    </w:pPr>
    <w:rPr>
      <w:rFonts w:ascii="Arial" w:hAnsi="Arial"/>
      <w:szCs w:val="28"/>
      <w:lang w:eastAsia="es-ES"/>
    </w:rPr>
  </w:style>
  <w:style w:type="paragraph" w:styleId="Sinespaciado">
    <w:name w:val="No Spacing"/>
    <w:uiPriority w:val="1"/>
    <w:qFormat/>
    <w:rsid w:val="00480DCC"/>
    <w:pPr>
      <w:spacing w:after="0" w:line="240" w:lineRule="auto"/>
      <w:ind w:firstLine="567"/>
      <w:jc w:val="both"/>
    </w:pPr>
    <w:rPr>
      <w:rFonts w:ascii="Calibri" w:eastAsia="Times New Roman" w:hAnsi="Calibri"/>
    </w:rPr>
  </w:style>
  <w:style w:type="character" w:styleId="nfasis">
    <w:name w:val="Emphasis"/>
    <w:basedOn w:val="Fuentedeprrafopredeter"/>
    <w:qFormat/>
    <w:rsid w:val="00480DCC"/>
    <w:rPr>
      <w:i/>
      <w:i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480DCC"/>
    <w:pPr>
      <w:spacing w:line="240" w:lineRule="auto"/>
    </w:pPr>
    <w:rPr>
      <w:rFonts w:asciiTheme="minorHAnsi" w:hAnsiTheme="minorHAnsi" w:cstheme="minorBidi"/>
      <w:vertAlign w:val="superscript"/>
    </w:rPr>
  </w:style>
  <w:style w:type="paragraph" w:customStyle="1" w:styleId="BodyText21">
    <w:name w:val="Body Text 21"/>
    <w:basedOn w:val="Normal"/>
    <w:uiPriority w:val="99"/>
    <w:rsid w:val="00480DCC"/>
    <w:pPr>
      <w:spacing w:line="480" w:lineRule="auto"/>
      <w:ind w:firstLine="0"/>
    </w:pPr>
    <w:rPr>
      <w:rFonts w:ascii="Arial" w:hAnsi="Arial"/>
      <w:sz w:val="24"/>
      <w:szCs w:val="20"/>
      <w:lang w:val="es-ES_tradnl" w:eastAsia="es-ES"/>
    </w:rPr>
  </w:style>
  <w:style w:type="character" w:customStyle="1" w:styleId="textonavy1">
    <w:name w:val="texto_navy1"/>
    <w:basedOn w:val="Fuentedeprrafopredeter"/>
    <w:rsid w:val="00480DCC"/>
    <w:rPr>
      <w:rFonts w:cs="Times New Roman"/>
      <w:color w:val="000080"/>
    </w:rPr>
  </w:style>
  <w:style w:type="paragraph" w:styleId="Ttulo">
    <w:name w:val="Title"/>
    <w:basedOn w:val="Normal"/>
    <w:next w:val="Normal"/>
    <w:link w:val="TtuloCar1"/>
    <w:uiPriority w:val="10"/>
    <w:qFormat/>
    <w:rsid w:val="00480DCC"/>
    <w:pPr>
      <w:spacing w:line="240" w:lineRule="auto"/>
      <w:ind w:firstLine="0"/>
      <w:contextualSpacing/>
      <w:jc w:val="left"/>
    </w:pPr>
    <w:rPr>
      <w:rFonts w:asciiTheme="majorHAnsi" w:eastAsiaTheme="majorEastAsia" w:hAnsiTheme="majorHAnsi" w:cstheme="majorBidi"/>
      <w:spacing w:val="-10"/>
      <w:kern w:val="28"/>
      <w:sz w:val="56"/>
      <w:szCs w:val="56"/>
      <w:lang w:eastAsia="es-ES"/>
    </w:rPr>
  </w:style>
  <w:style w:type="character" w:customStyle="1" w:styleId="TtuloCar">
    <w:name w:val="Título Car"/>
    <w:basedOn w:val="Fuentedeprrafopredeter"/>
    <w:uiPriority w:val="10"/>
    <w:rsid w:val="00480DCC"/>
    <w:rPr>
      <w:rFonts w:asciiTheme="majorHAnsi" w:eastAsiaTheme="majorEastAsia" w:hAnsiTheme="majorHAnsi" w:cstheme="majorBidi"/>
      <w:spacing w:val="-10"/>
      <w:kern w:val="28"/>
      <w:sz w:val="56"/>
      <w:szCs w:val="56"/>
      <w:lang w:val="es-ES"/>
    </w:rPr>
  </w:style>
  <w:style w:type="character" w:customStyle="1" w:styleId="TtuloCar1">
    <w:name w:val="Título Car1"/>
    <w:basedOn w:val="Fuentedeprrafopredeter"/>
    <w:link w:val="Ttulo"/>
    <w:uiPriority w:val="10"/>
    <w:rsid w:val="00480DCC"/>
    <w:rPr>
      <w:rFonts w:asciiTheme="majorHAnsi" w:eastAsiaTheme="majorEastAsia" w:hAnsiTheme="majorHAnsi" w:cstheme="majorBidi"/>
      <w:spacing w:val="-10"/>
      <w:kern w:val="28"/>
      <w:sz w:val="56"/>
      <w:szCs w:val="56"/>
      <w:lang w:val="es-ES" w:eastAsia="es-ES"/>
    </w:rPr>
  </w:style>
  <w:style w:type="character" w:styleId="Refdecomentario">
    <w:name w:val="annotation reference"/>
    <w:basedOn w:val="Fuentedeprrafopredeter"/>
    <w:uiPriority w:val="99"/>
    <w:semiHidden/>
    <w:unhideWhenUsed/>
    <w:rsid w:val="00480DCC"/>
    <w:rPr>
      <w:sz w:val="16"/>
      <w:szCs w:val="16"/>
    </w:rPr>
  </w:style>
  <w:style w:type="paragraph" w:styleId="Textocomentario">
    <w:name w:val="annotation text"/>
    <w:basedOn w:val="Normal"/>
    <w:link w:val="TextocomentarioCar"/>
    <w:uiPriority w:val="99"/>
    <w:semiHidden/>
    <w:unhideWhenUsed/>
    <w:rsid w:val="00480DC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80DCC"/>
    <w:rPr>
      <w:rFonts w:ascii="Calibri" w:eastAsia="Times New Roman"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480DCC"/>
    <w:rPr>
      <w:b/>
      <w:bCs/>
    </w:rPr>
  </w:style>
  <w:style w:type="character" w:customStyle="1" w:styleId="AsuntodelcomentarioCar">
    <w:name w:val="Asunto del comentario Car"/>
    <w:basedOn w:val="TextocomentarioCar"/>
    <w:link w:val="Asuntodelcomentario"/>
    <w:uiPriority w:val="99"/>
    <w:semiHidden/>
    <w:rsid w:val="00480DCC"/>
    <w:rPr>
      <w:rFonts w:ascii="Calibri" w:eastAsia="Times New Roman" w:hAnsi="Calibri" w:cs="Times New Roman"/>
      <w:b/>
      <w:bCs/>
      <w:sz w:val="20"/>
      <w:szCs w:val="20"/>
      <w:lang w:val="es-ES"/>
    </w:rPr>
  </w:style>
  <w:style w:type="paragraph" w:styleId="Sangra2detindependiente">
    <w:name w:val="Body Text Indent 2"/>
    <w:basedOn w:val="Normal"/>
    <w:link w:val="Sangra2detindependienteCar"/>
    <w:uiPriority w:val="99"/>
    <w:semiHidden/>
    <w:unhideWhenUsed/>
    <w:rsid w:val="00480DC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80DCC"/>
    <w:rPr>
      <w:rFonts w:ascii="Calibri" w:eastAsia="Times New Roman" w:hAnsi="Calibri" w:cs="Times New Roman"/>
      <w:lang w:val="es-ES"/>
    </w:rPr>
  </w:style>
  <w:style w:type="paragraph" w:styleId="Textoindependiente2">
    <w:name w:val="Body Text 2"/>
    <w:basedOn w:val="Normal"/>
    <w:link w:val="Textoindependiente2Car"/>
    <w:uiPriority w:val="99"/>
    <w:semiHidden/>
    <w:unhideWhenUsed/>
    <w:rsid w:val="00480DCC"/>
    <w:pPr>
      <w:spacing w:after="120" w:line="480" w:lineRule="auto"/>
    </w:pPr>
  </w:style>
  <w:style w:type="character" w:customStyle="1" w:styleId="Textoindependiente2Car">
    <w:name w:val="Texto independiente 2 Car"/>
    <w:basedOn w:val="Fuentedeprrafopredeter"/>
    <w:link w:val="Textoindependiente2"/>
    <w:uiPriority w:val="99"/>
    <w:semiHidden/>
    <w:rsid w:val="00480DCC"/>
    <w:rPr>
      <w:rFonts w:ascii="Calibri" w:eastAsia="Times New Roman" w:hAnsi="Calibri" w:cs="Times New Roman"/>
      <w:lang w:val="es-ES"/>
    </w:rPr>
  </w:style>
  <w:style w:type="character" w:customStyle="1" w:styleId="Mencinsinresolver1">
    <w:name w:val="Mención sin resolver1"/>
    <w:basedOn w:val="Fuentedeprrafopredeter"/>
    <w:uiPriority w:val="99"/>
    <w:semiHidden/>
    <w:unhideWhenUsed/>
    <w:rsid w:val="00480DCC"/>
    <w:rPr>
      <w:color w:val="605E5C"/>
      <w:shd w:val="clear" w:color="auto" w:fill="E1DFDD"/>
    </w:rPr>
  </w:style>
  <w:style w:type="character" w:customStyle="1" w:styleId="FontStyle38">
    <w:name w:val="Font Style38"/>
    <w:basedOn w:val="Fuentedeprrafopredeter"/>
    <w:uiPriority w:val="99"/>
    <w:rsid w:val="00F97D6D"/>
    <w:rPr>
      <w:rFonts w:ascii="Bookman Old Style" w:hAnsi="Bookman Old Style" w:cs="Bookman Old Style"/>
      <w:sz w:val="24"/>
      <w:szCs w:val="24"/>
    </w:rPr>
  </w:style>
  <w:style w:type="character" w:customStyle="1" w:styleId="FontStyle57">
    <w:name w:val="Font Style57"/>
    <w:basedOn w:val="Fuentedeprrafopredeter"/>
    <w:uiPriority w:val="99"/>
    <w:rsid w:val="00F97D6D"/>
    <w:rPr>
      <w:rFonts w:ascii="Bookman Old Style" w:hAnsi="Bookman Old Style" w:cs="Bookman Old Style"/>
      <w:b/>
      <w:bCs/>
      <w:sz w:val="24"/>
      <w:szCs w:val="24"/>
    </w:rPr>
  </w:style>
  <w:style w:type="character" w:customStyle="1" w:styleId="CharacterStyle1">
    <w:name w:val="Character Style 1"/>
    <w:uiPriority w:val="99"/>
    <w:rsid w:val="00F97D6D"/>
    <w:rPr>
      <w:sz w:val="18"/>
      <w:szCs w:val="18"/>
    </w:rPr>
  </w:style>
  <w:style w:type="paragraph" w:styleId="Revisin">
    <w:name w:val="Revision"/>
    <w:hidden/>
    <w:uiPriority w:val="99"/>
    <w:semiHidden/>
    <w:rsid w:val="00F97D6D"/>
    <w:pPr>
      <w:spacing w:after="0" w:line="240" w:lineRule="auto"/>
    </w:pPr>
    <w:rPr>
      <w:rFonts w:ascii="Calibri" w:eastAsia="Times New Roman" w:hAnsi="Calibri"/>
      <w:lang w:val="es-ES"/>
    </w:rPr>
  </w:style>
  <w:style w:type="paragraph" w:styleId="Textosinformato">
    <w:name w:val="Plain Text"/>
    <w:basedOn w:val="Normal"/>
    <w:link w:val="TextosinformatoCar"/>
    <w:uiPriority w:val="99"/>
    <w:rsid w:val="00F97D6D"/>
    <w:pPr>
      <w:spacing w:line="240" w:lineRule="auto"/>
      <w:ind w:firstLine="0"/>
      <w:jc w:val="left"/>
    </w:pPr>
    <w:rPr>
      <w:rFonts w:ascii="Courier New" w:hAnsi="Courier New" w:cs="Courier New"/>
      <w:sz w:val="20"/>
      <w:szCs w:val="20"/>
      <w:lang w:eastAsia="es-ES"/>
    </w:rPr>
  </w:style>
  <w:style w:type="character" w:customStyle="1" w:styleId="TextosinformatoCar">
    <w:name w:val="Texto sin formato Car"/>
    <w:basedOn w:val="Fuentedeprrafopredeter"/>
    <w:link w:val="Textosinformato"/>
    <w:uiPriority w:val="99"/>
    <w:rsid w:val="00F97D6D"/>
    <w:rPr>
      <w:rFonts w:ascii="Courier New" w:eastAsia="Times New Roman" w:hAnsi="Courier New" w:cs="Courier New"/>
      <w:sz w:val="20"/>
      <w:szCs w:val="20"/>
      <w:lang w:eastAsia="es-ES"/>
    </w:rPr>
  </w:style>
  <w:style w:type="paragraph" w:styleId="Textoindependiente3">
    <w:name w:val="Body Text 3"/>
    <w:basedOn w:val="Normal"/>
    <w:link w:val="Textoindependiente3Car"/>
    <w:uiPriority w:val="99"/>
    <w:semiHidden/>
    <w:unhideWhenUsed/>
    <w:rsid w:val="00F97D6D"/>
    <w:pPr>
      <w:spacing w:after="120" w:line="276" w:lineRule="auto"/>
      <w:ind w:firstLine="0"/>
      <w:jc w:val="left"/>
    </w:pPr>
    <w:rPr>
      <w:sz w:val="16"/>
      <w:szCs w:val="16"/>
    </w:rPr>
  </w:style>
  <w:style w:type="character" w:customStyle="1" w:styleId="Textoindependiente3Car">
    <w:name w:val="Texto independiente 3 Car"/>
    <w:basedOn w:val="Fuentedeprrafopredeter"/>
    <w:link w:val="Textoindependiente3"/>
    <w:uiPriority w:val="99"/>
    <w:semiHidden/>
    <w:rsid w:val="00F97D6D"/>
    <w:rPr>
      <w:rFonts w:ascii="Calibri" w:eastAsia="Times New Roman" w:hAnsi="Calibri" w:cs="Times New Roman"/>
      <w:sz w:val="16"/>
      <w:szCs w:val="16"/>
      <w:lang w:val="es-ES"/>
    </w:rPr>
  </w:style>
  <w:style w:type="character" w:customStyle="1" w:styleId="PrrafodelistaCar">
    <w:name w:val="Párrafo de lista Car"/>
    <w:aliases w:val="Delitos Car,Lista vistosa - Énfasis 11 Car,Colorful List - Accent 11 Car,Ha Car,List Paragraph1 Car,lp1 Car"/>
    <w:link w:val="Prrafodelista"/>
    <w:uiPriority w:val="34"/>
    <w:locked/>
    <w:rsid w:val="00F97D6D"/>
    <w:rPr>
      <w:rFonts w:ascii="Arial" w:eastAsia="Times New Roman" w:hAnsi="Arial" w:cs="Times New Roman"/>
      <w:sz w:val="28"/>
      <w:szCs w:val="28"/>
      <w:lang w:val="es-ES" w:eastAsia="es-ES"/>
    </w:rPr>
  </w:style>
  <w:style w:type="paragraph" w:customStyle="1" w:styleId="paragraph">
    <w:name w:val="paragraph"/>
    <w:basedOn w:val="Normal"/>
    <w:rsid w:val="009A3112"/>
    <w:pPr>
      <w:spacing w:before="100" w:beforeAutospacing="1" w:after="100" w:afterAutospacing="1" w:line="240" w:lineRule="auto"/>
      <w:ind w:firstLine="0"/>
      <w:jc w:val="left"/>
    </w:pPr>
    <w:rPr>
      <w:rFonts w:ascii="Times New Roman" w:eastAsia="Times New Roman" w:hAnsi="Times New Roman"/>
      <w:sz w:val="24"/>
      <w:lang w:eastAsia="es-ES_tradnl"/>
    </w:rPr>
  </w:style>
  <w:style w:type="paragraph" w:customStyle="1" w:styleId="PROVIDENCIAS">
    <w:name w:val="PROVIDENCIAS"/>
    <w:basedOn w:val="Prrafodelista"/>
    <w:link w:val="PROVIDENCIASCar"/>
    <w:qFormat/>
    <w:rsid w:val="00810082"/>
    <w:pPr>
      <w:numPr>
        <w:numId w:val="1"/>
      </w:numPr>
      <w:spacing w:line="360" w:lineRule="auto"/>
      <w:jc w:val="center"/>
    </w:pPr>
    <w:rPr>
      <w:rFonts w:ascii="Bookman Old Style" w:eastAsia="Times New Roman" w:hAnsi="Bookman Old Style"/>
      <w:b/>
      <w:bCs/>
      <w:lang w:val="es-ES_tradnl"/>
    </w:rPr>
  </w:style>
  <w:style w:type="character" w:customStyle="1" w:styleId="Ttulo4Car">
    <w:name w:val="Título 4 Car"/>
    <w:basedOn w:val="Fuentedeprrafopredeter"/>
    <w:link w:val="Ttulo4"/>
    <w:uiPriority w:val="9"/>
    <w:semiHidden/>
    <w:rsid w:val="004728BB"/>
    <w:rPr>
      <w:rFonts w:asciiTheme="majorHAnsi" w:eastAsiaTheme="majorEastAsia" w:hAnsiTheme="majorHAnsi" w:cstheme="majorBidi"/>
      <w:i/>
      <w:iCs/>
      <w:color w:val="2F5496" w:themeColor="accent1" w:themeShade="BF"/>
    </w:rPr>
  </w:style>
  <w:style w:type="character" w:customStyle="1" w:styleId="Ttulo2Car">
    <w:name w:val="Título 2 Car"/>
    <w:basedOn w:val="Fuentedeprrafopredeter"/>
    <w:link w:val="Ttulo2"/>
    <w:uiPriority w:val="9"/>
    <w:rsid w:val="00575AB0"/>
    <w:rPr>
      <w:rFonts w:eastAsiaTheme="majorEastAsia" w:cstheme="majorBidi"/>
      <w:b/>
      <w:szCs w:val="26"/>
    </w:rPr>
  </w:style>
  <w:style w:type="character" w:customStyle="1" w:styleId="normaltextrun">
    <w:name w:val="normaltextrun"/>
    <w:basedOn w:val="Fuentedeprrafopredeter"/>
    <w:rsid w:val="00585C17"/>
  </w:style>
  <w:style w:type="character" w:customStyle="1" w:styleId="PROVIDENCIASCar">
    <w:name w:val="PROVIDENCIAS Car"/>
    <w:basedOn w:val="Fuentedeprrafopredeter"/>
    <w:link w:val="PROVIDENCIAS"/>
    <w:rsid w:val="00585C17"/>
    <w:rPr>
      <w:rFonts w:eastAsia="Times New Roman"/>
      <w:b/>
      <w:bCs/>
      <w:szCs w:val="28"/>
      <w:lang w:val="es-ES_tradnl" w:eastAsia="es-ES"/>
    </w:rPr>
  </w:style>
  <w:style w:type="character" w:customStyle="1" w:styleId="eop">
    <w:name w:val="eop"/>
    <w:basedOn w:val="Fuentedeprrafopredeter"/>
    <w:rsid w:val="00585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3776">
      <w:bodyDiv w:val="1"/>
      <w:marLeft w:val="0"/>
      <w:marRight w:val="0"/>
      <w:marTop w:val="0"/>
      <w:marBottom w:val="0"/>
      <w:divBdr>
        <w:top w:val="none" w:sz="0" w:space="0" w:color="auto"/>
        <w:left w:val="none" w:sz="0" w:space="0" w:color="auto"/>
        <w:bottom w:val="none" w:sz="0" w:space="0" w:color="auto"/>
        <w:right w:val="none" w:sz="0" w:space="0" w:color="auto"/>
      </w:divBdr>
      <w:divsChild>
        <w:div w:id="2070422837">
          <w:marLeft w:val="0"/>
          <w:marRight w:val="0"/>
          <w:marTop w:val="0"/>
          <w:marBottom w:val="0"/>
          <w:divBdr>
            <w:top w:val="none" w:sz="0" w:space="0" w:color="auto"/>
            <w:left w:val="none" w:sz="0" w:space="0" w:color="auto"/>
            <w:bottom w:val="none" w:sz="0" w:space="0" w:color="auto"/>
            <w:right w:val="none" w:sz="0" w:space="0" w:color="auto"/>
          </w:divBdr>
          <w:divsChild>
            <w:div w:id="1005592888">
              <w:marLeft w:val="0"/>
              <w:marRight w:val="0"/>
              <w:marTop w:val="0"/>
              <w:marBottom w:val="0"/>
              <w:divBdr>
                <w:top w:val="none" w:sz="0" w:space="0" w:color="auto"/>
                <w:left w:val="none" w:sz="0" w:space="0" w:color="auto"/>
                <w:bottom w:val="none" w:sz="0" w:space="0" w:color="auto"/>
                <w:right w:val="none" w:sz="0" w:space="0" w:color="auto"/>
              </w:divBdr>
              <w:divsChild>
                <w:div w:id="4741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3004">
      <w:bodyDiv w:val="1"/>
      <w:marLeft w:val="0"/>
      <w:marRight w:val="0"/>
      <w:marTop w:val="0"/>
      <w:marBottom w:val="0"/>
      <w:divBdr>
        <w:top w:val="none" w:sz="0" w:space="0" w:color="auto"/>
        <w:left w:val="none" w:sz="0" w:space="0" w:color="auto"/>
        <w:bottom w:val="none" w:sz="0" w:space="0" w:color="auto"/>
        <w:right w:val="none" w:sz="0" w:space="0" w:color="auto"/>
      </w:divBdr>
      <w:divsChild>
        <w:div w:id="1833833313">
          <w:marLeft w:val="0"/>
          <w:marRight w:val="0"/>
          <w:marTop w:val="0"/>
          <w:marBottom w:val="0"/>
          <w:divBdr>
            <w:top w:val="none" w:sz="0" w:space="0" w:color="auto"/>
            <w:left w:val="none" w:sz="0" w:space="0" w:color="auto"/>
            <w:bottom w:val="none" w:sz="0" w:space="0" w:color="auto"/>
            <w:right w:val="none" w:sz="0" w:space="0" w:color="auto"/>
          </w:divBdr>
          <w:divsChild>
            <w:div w:id="1756321160">
              <w:marLeft w:val="0"/>
              <w:marRight w:val="0"/>
              <w:marTop w:val="0"/>
              <w:marBottom w:val="0"/>
              <w:divBdr>
                <w:top w:val="none" w:sz="0" w:space="0" w:color="auto"/>
                <w:left w:val="none" w:sz="0" w:space="0" w:color="auto"/>
                <w:bottom w:val="none" w:sz="0" w:space="0" w:color="auto"/>
                <w:right w:val="none" w:sz="0" w:space="0" w:color="auto"/>
              </w:divBdr>
              <w:divsChild>
                <w:div w:id="171712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91686">
      <w:bodyDiv w:val="1"/>
      <w:marLeft w:val="0"/>
      <w:marRight w:val="0"/>
      <w:marTop w:val="0"/>
      <w:marBottom w:val="0"/>
      <w:divBdr>
        <w:top w:val="none" w:sz="0" w:space="0" w:color="auto"/>
        <w:left w:val="none" w:sz="0" w:space="0" w:color="auto"/>
        <w:bottom w:val="none" w:sz="0" w:space="0" w:color="auto"/>
        <w:right w:val="none" w:sz="0" w:space="0" w:color="auto"/>
      </w:divBdr>
      <w:divsChild>
        <w:div w:id="989795476">
          <w:marLeft w:val="0"/>
          <w:marRight w:val="0"/>
          <w:marTop w:val="0"/>
          <w:marBottom w:val="0"/>
          <w:divBdr>
            <w:top w:val="none" w:sz="0" w:space="0" w:color="auto"/>
            <w:left w:val="none" w:sz="0" w:space="0" w:color="auto"/>
            <w:bottom w:val="none" w:sz="0" w:space="0" w:color="auto"/>
            <w:right w:val="none" w:sz="0" w:space="0" w:color="auto"/>
          </w:divBdr>
          <w:divsChild>
            <w:div w:id="1617368934">
              <w:marLeft w:val="0"/>
              <w:marRight w:val="0"/>
              <w:marTop w:val="0"/>
              <w:marBottom w:val="0"/>
              <w:divBdr>
                <w:top w:val="none" w:sz="0" w:space="0" w:color="auto"/>
                <w:left w:val="none" w:sz="0" w:space="0" w:color="auto"/>
                <w:bottom w:val="none" w:sz="0" w:space="0" w:color="auto"/>
                <w:right w:val="none" w:sz="0" w:space="0" w:color="auto"/>
              </w:divBdr>
              <w:divsChild>
                <w:div w:id="87596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900442">
      <w:bodyDiv w:val="1"/>
      <w:marLeft w:val="0"/>
      <w:marRight w:val="0"/>
      <w:marTop w:val="0"/>
      <w:marBottom w:val="0"/>
      <w:divBdr>
        <w:top w:val="none" w:sz="0" w:space="0" w:color="auto"/>
        <w:left w:val="none" w:sz="0" w:space="0" w:color="auto"/>
        <w:bottom w:val="none" w:sz="0" w:space="0" w:color="auto"/>
        <w:right w:val="none" w:sz="0" w:space="0" w:color="auto"/>
      </w:divBdr>
      <w:divsChild>
        <w:div w:id="1659848840">
          <w:marLeft w:val="0"/>
          <w:marRight w:val="0"/>
          <w:marTop w:val="0"/>
          <w:marBottom w:val="0"/>
          <w:divBdr>
            <w:top w:val="none" w:sz="0" w:space="0" w:color="auto"/>
            <w:left w:val="none" w:sz="0" w:space="0" w:color="auto"/>
            <w:bottom w:val="none" w:sz="0" w:space="0" w:color="auto"/>
            <w:right w:val="none" w:sz="0" w:space="0" w:color="auto"/>
          </w:divBdr>
          <w:divsChild>
            <w:div w:id="386271011">
              <w:marLeft w:val="0"/>
              <w:marRight w:val="0"/>
              <w:marTop w:val="0"/>
              <w:marBottom w:val="0"/>
              <w:divBdr>
                <w:top w:val="none" w:sz="0" w:space="0" w:color="auto"/>
                <w:left w:val="none" w:sz="0" w:space="0" w:color="auto"/>
                <w:bottom w:val="none" w:sz="0" w:space="0" w:color="auto"/>
                <w:right w:val="none" w:sz="0" w:space="0" w:color="auto"/>
              </w:divBdr>
              <w:divsChild>
                <w:div w:id="157150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557088">
      <w:bodyDiv w:val="1"/>
      <w:marLeft w:val="0"/>
      <w:marRight w:val="0"/>
      <w:marTop w:val="0"/>
      <w:marBottom w:val="0"/>
      <w:divBdr>
        <w:top w:val="none" w:sz="0" w:space="0" w:color="auto"/>
        <w:left w:val="none" w:sz="0" w:space="0" w:color="auto"/>
        <w:bottom w:val="none" w:sz="0" w:space="0" w:color="auto"/>
        <w:right w:val="none" w:sz="0" w:space="0" w:color="auto"/>
      </w:divBdr>
    </w:div>
    <w:div w:id="403652537">
      <w:bodyDiv w:val="1"/>
      <w:marLeft w:val="0"/>
      <w:marRight w:val="0"/>
      <w:marTop w:val="0"/>
      <w:marBottom w:val="0"/>
      <w:divBdr>
        <w:top w:val="none" w:sz="0" w:space="0" w:color="auto"/>
        <w:left w:val="none" w:sz="0" w:space="0" w:color="auto"/>
        <w:bottom w:val="none" w:sz="0" w:space="0" w:color="auto"/>
        <w:right w:val="none" w:sz="0" w:space="0" w:color="auto"/>
      </w:divBdr>
      <w:divsChild>
        <w:div w:id="392240971">
          <w:marLeft w:val="0"/>
          <w:marRight w:val="0"/>
          <w:marTop w:val="0"/>
          <w:marBottom w:val="0"/>
          <w:divBdr>
            <w:top w:val="none" w:sz="0" w:space="0" w:color="auto"/>
            <w:left w:val="none" w:sz="0" w:space="0" w:color="auto"/>
            <w:bottom w:val="none" w:sz="0" w:space="0" w:color="auto"/>
            <w:right w:val="none" w:sz="0" w:space="0" w:color="auto"/>
          </w:divBdr>
          <w:divsChild>
            <w:div w:id="1585187771">
              <w:marLeft w:val="0"/>
              <w:marRight w:val="0"/>
              <w:marTop w:val="0"/>
              <w:marBottom w:val="0"/>
              <w:divBdr>
                <w:top w:val="none" w:sz="0" w:space="0" w:color="auto"/>
                <w:left w:val="none" w:sz="0" w:space="0" w:color="auto"/>
                <w:bottom w:val="none" w:sz="0" w:space="0" w:color="auto"/>
                <w:right w:val="none" w:sz="0" w:space="0" w:color="auto"/>
              </w:divBdr>
              <w:divsChild>
                <w:div w:id="8461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47535">
      <w:bodyDiv w:val="1"/>
      <w:marLeft w:val="0"/>
      <w:marRight w:val="0"/>
      <w:marTop w:val="0"/>
      <w:marBottom w:val="0"/>
      <w:divBdr>
        <w:top w:val="none" w:sz="0" w:space="0" w:color="auto"/>
        <w:left w:val="none" w:sz="0" w:space="0" w:color="auto"/>
        <w:bottom w:val="none" w:sz="0" w:space="0" w:color="auto"/>
        <w:right w:val="none" w:sz="0" w:space="0" w:color="auto"/>
      </w:divBdr>
    </w:div>
    <w:div w:id="497967626">
      <w:bodyDiv w:val="1"/>
      <w:marLeft w:val="0"/>
      <w:marRight w:val="0"/>
      <w:marTop w:val="0"/>
      <w:marBottom w:val="0"/>
      <w:divBdr>
        <w:top w:val="none" w:sz="0" w:space="0" w:color="auto"/>
        <w:left w:val="none" w:sz="0" w:space="0" w:color="auto"/>
        <w:bottom w:val="none" w:sz="0" w:space="0" w:color="auto"/>
        <w:right w:val="none" w:sz="0" w:space="0" w:color="auto"/>
      </w:divBdr>
      <w:divsChild>
        <w:div w:id="2053920288">
          <w:marLeft w:val="0"/>
          <w:marRight w:val="0"/>
          <w:marTop w:val="0"/>
          <w:marBottom w:val="0"/>
          <w:divBdr>
            <w:top w:val="none" w:sz="0" w:space="0" w:color="auto"/>
            <w:left w:val="none" w:sz="0" w:space="0" w:color="auto"/>
            <w:bottom w:val="none" w:sz="0" w:space="0" w:color="auto"/>
            <w:right w:val="none" w:sz="0" w:space="0" w:color="auto"/>
          </w:divBdr>
          <w:divsChild>
            <w:div w:id="1309742959">
              <w:marLeft w:val="0"/>
              <w:marRight w:val="0"/>
              <w:marTop w:val="0"/>
              <w:marBottom w:val="0"/>
              <w:divBdr>
                <w:top w:val="none" w:sz="0" w:space="0" w:color="auto"/>
                <w:left w:val="none" w:sz="0" w:space="0" w:color="auto"/>
                <w:bottom w:val="none" w:sz="0" w:space="0" w:color="auto"/>
                <w:right w:val="none" w:sz="0" w:space="0" w:color="auto"/>
              </w:divBdr>
              <w:divsChild>
                <w:div w:id="14647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560212">
      <w:bodyDiv w:val="1"/>
      <w:marLeft w:val="0"/>
      <w:marRight w:val="0"/>
      <w:marTop w:val="0"/>
      <w:marBottom w:val="0"/>
      <w:divBdr>
        <w:top w:val="none" w:sz="0" w:space="0" w:color="auto"/>
        <w:left w:val="none" w:sz="0" w:space="0" w:color="auto"/>
        <w:bottom w:val="none" w:sz="0" w:space="0" w:color="auto"/>
        <w:right w:val="none" w:sz="0" w:space="0" w:color="auto"/>
      </w:divBdr>
      <w:divsChild>
        <w:div w:id="375593643">
          <w:marLeft w:val="0"/>
          <w:marRight w:val="0"/>
          <w:marTop w:val="0"/>
          <w:marBottom w:val="0"/>
          <w:divBdr>
            <w:top w:val="none" w:sz="0" w:space="0" w:color="auto"/>
            <w:left w:val="none" w:sz="0" w:space="0" w:color="auto"/>
            <w:bottom w:val="none" w:sz="0" w:space="0" w:color="auto"/>
            <w:right w:val="none" w:sz="0" w:space="0" w:color="auto"/>
          </w:divBdr>
          <w:divsChild>
            <w:div w:id="896861802">
              <w:marLeft w:val="0"/>
              <w:marRight w:val="0"/>
              <w:marTop w:val="0"/>
              <w:marBottom w:val="0"/>
              <w:divBdr>
                <w:top w:val="none" w:sz="0" w:space="0" w:color="auto"/>
                <w:left w:val="none" w:sz="0" w:space="0" w:color="auto"/>
                <w:bottom w:val="none" w:sz="0" w:space="0" w:color="auto"/>
                <w:right w:val="none" w:sz="0" w:space="0" w:color="auto"/>
              </w:divBdr>
              <w:divsChild>
                <w:div w:id="40299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170276">
      <w:bodyDiv w:val="1"/>
      <w:marLeft w:val="0"/>
      <w:marRight w:val="0"/>
      <w:marTop w:val="0"/>
      <w:marBottom w:val="0"/>
      <w:divBdr>
        <w:top w:val="none" w:sz="0" w:space="0" w:color="auto"/>
        <w:left w:val="none" w:sz="0" w:space="0" w:color="auto"/>
        <w:bottom w:val="none" w:sz="0" w:space="0" w:color="auto"/>
        <w:right w:val="none" w:sz="0" w:space="0" w:color="auto"/>
      </w:divBdr>
      <w:divsChild>
        <w:div w:id="211623032">
          <w:marLeft w:val="0"/>
          <w:marRight w:val="0"/>
          <w:marTop w:val="0"/>
          <w:marBottom w:val="0"/>
          <w:divBdr>
            <w:top w:val="none" w:sz="0" w:space="0" w:color="auto"/>
            <w:left w:val="none" w:sz="0" w:space="0" w:color="auto"/>
            <w:bottom w:val="none" w:sz="0" w:space="0" w:color="auto"/>
            <w:right w:val="none" w:sz="0" w:space="0" w:color="auto"/>
          </w:divBdr>
          <w:divsChild>
            <w:div w:id="589780168">
              <w:marLeft w:val="0"/>
              <w:marRight w:val="0"/>
              <w:marTop w:val="0"/>
              <w:marBottom w:val="0"/>
              <w:divBdr>
                <w:top w:val="none" w:sz="0" w:space="0" w:color="auto"/>
                <w:left w:val="none" w:sz="0" w:space="0" w:color="auto"/>
                <w:bottom w:val="none" w:sz="0" w:space="0" w:color="auto"/>
                <w:right w:val="none" w:sz="0" w:space="0" w:color="auto"/>
              </w:divBdr>
              <w:divsChild>
                <w:div w:id="101018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85789">
      <w:bodyDiv w:val="1"/>
      <w:marLeft w:val="0"/>
      <w:marRight w:val="0"/>
      <w:marTop w:val="0"/>
      <w:marBottom w:val="0"/>
      <w:divBdr>
        <w:top w:val="none" w:sz="0" w:space="0" w:color="auto"/>
        <w:left w:val="none" w:sz="0" w:space="0" w:color="auto"/>
        <w:bottom w:val="none" w:sz="0" w:space="0" w:color="auto"/>
        <w:right w:val="none" w:sz="0" w:space="0" w:color="auto"/>
      </w:divBdr>
    </w:div>
    <w:div w:id="710112767">
      <w:bodyDiv w:val="1"/>
      <w:marLeft w:val="0"/>
      <w:marRight w:val="0"/>
      <w:marTop w:val="0"/>
      <w:marBottom w:val="0"/>
      <w:divBdr>
        <w:top w:val="none" w:sz="0" w:space="0" w:color="auto"/>
        <w:left w:val="none" w:sz="0" w:space="0" w:color="auto"/>
        <w:bottom w:val="none" w:sz="0" w:space="0" w:color="auto"/>
        <w:right w:val="none" w:sz="0" w:space="0" w:color="auto"/>
      </w:divBdr>
      <w:divsChild>
        <w:div w:id="805010555">
          <w:marLeft w:val="0"/>
          <w:marRight w:val="0"/>
          <w:marTop w:val="0"/>
          <w:marBottom w:val="0"/>
          <w:divBdr>
            <w:top w:val="none" w:sz="0" w:space="0" w:color="auto"/>
            <w:left w:val="none" w:sz="0" w:space="0" w:color="auto"/>
            <w:bottom w:val="none" w:sz="0" w:space="0" w:color="auto"/>
            <w:right w:val="none" w:sz="0" w:space="0" w:color="auto"/>
          </w:divBdr>
          <w:divsChild>
            <w:div w:id="836113310">
              <w:marLeft w:val="0"/>
              <w:marRight w:val="0"/>
              <w:marTop w:val="0"/>
              <w:marBottom w:val="0"/>
              <w:divBdr>
                <w:top w:val="none" w:sz="0" w:space="0" w:color="auto"/>
                <w:left w:val="none" w:sz="0" w:space="0" w:color="auto"/>
                <w:bottom w:val="none" w:sz="0" w:space="0" w:color="auto"/>
                <w:right w:val="none" w:sz="0" w:space="0" w:color="auto"/>
              </w:divBdr>
              <w:divsChild>
                <w:div w:id="4799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23647">
      <w:bodyDiv w:val="1"/>
      <w:marLeft w:val="0"/>
      <w:marRight w:val="0"/>
      <w:marTop w:val="0"/>
      <w:marBottom w:val="0"/>
      <w:divBdr>
        <w:top w:val="none" w:sz="0" w:space="0" w:color="auto"/>
        <w:left w:val="none" w:sz="0" w:space="0" w:color="auto"/>
        <w:bottom w:val="none" w:sz="0" w:space="0" w:color="auto"/>
        <w:right w:val="none" w:sz="0" w:space="0" w:color="auto"/>
      </w:divBdr>
      <w:divsChild>
        <w:div w:id="1905799019">
          <w:marLeft w:val="0"/>
          <w:marRight w:val="0"/>
          <w:marTop w:val="0"/>
          <w:marBottom w:val="0"/>
          <w:divBdr>
            <w:top w:val="none" w:sz="0" w:space="0" w:color="auto"/>
            <w:left w:val="none" w:sz="0" w:space="0" w:color="auto"/>
            <w:bottom w:val="none" w:sz="0" w:space="0" w:color="auto"/>
            <w:right w:val="none" w:sz="0" w:space="0" w:color="auto"/>
          </w:divBdr>
          <w:divsChild>
            <w:div w:id="11422128">
              <w:marLeft w:val="0"/>
              <w:marRight w:val="0"/>
              <w:marTop w:val="0"/>
              <w:marBottom w:val="0"/>
              <w:divBdr>
                <w:top w:val="none" w:sz="0" w:space="0" w:color="auto"/>
                <w:left w:val="none" w:sz="0" w:space="0" w:color="auto"/>
                <w:bottom w:val="none" w:sz="0" w:space="0" w:color="auto"/>
                <w:right w:val="none" w:sz="0" w:space="0" w:color="auto"/>
              </w:divBdr>
              <w:divsChild>
                <w:div w:id="15018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04034">
      <w:bodyDiv w:val="1"/>
      <w:marLeft w:val="0"/>
      <w:marRight w:val="0"/>
      <w:marTop w:val="0"/>
      <w:marBottom w:val="0"/>
      <w:divBdr>
        <w:top w:val="none" w:sz="0" w:space="0" w:color="auto"/>
        <w:left w:val="none" w:sz="0" w:space="0" w:color="auto"/>
        <w:bottom w:val="none" w:sz="0" w:space="0" w:color="auto"/>
        <w:right w:val="none" w:sz="0" w:space="0" w:color="auto"/>
      </w:divBdr>
    </w:div>
    <w:div w:id="860438181">
      <w:bodyDiv w:val="1"/>
      <w:marLeft w:val="0"/>
      <w:marRight w:val="0"/>
      <w:marTop w:val="0"/>
      <w:marBottom w:val="0"/>
      <w:divBdr>
        <w:top w:val="none" w:sz="0" w:space="0" w:color="auto"/>
        <w:left w:val="none" w:sz="0" w:space="0" w:color="auto"/>
        <w:bottom w:val="none" w:sz="0" w:space="0" w:color="auto"/>
        <w:right w:val="none" w:sz="0" w:space="0" w:color="auto"/>
      </w:divBdr>
      <w:divsChild>
        <w:div w:id="1725639287">
          <w:marLeft w:val="0"/>
          <w:marRight w:val="0"/>
          <w:marTop w:val="0"/>
          <w:marBottom w:val="0"/>
          <w:divBdr>
            <w:top w:val="none" w:sz="0" w:space="0" w:color="auto"/>
            <w:left w:val="none" w:sz="0" w:space="0" w:color="auto"/>
            <w:bottom w:val="none" w:sz="0" w:space="0" w:color="auto"/>
            <w:right w:val="none" w:sz="0" w:space="0" w:color="auto"/>
          </w:divBdr>
          <w:divsChild>
            <w:div w:id="1210917129">
              <w:marLeft w:val="0"/>
              <w:marRight w:val="0"/>
              <w:marTop w:val="0"/>
              <w:marBottom w:val="0"/>
              <w:divBdr>
                <w:top w:val="none" w:sz="0" w:space="0" w:color="auto"/>
                <w:left w:val="none" w:sz="0" w:space="0" w:color="auto"/>
                <w:bottom w:val="none" w:sz="0" w:space="0" w:color="auto"/>
                <w:right w:val="none" w:sz="0" w:space="0" w:color="auto"/>
              </w:divBdr>
              <w:divsChild>
                <w:div w:id="145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14285">
      <w:bodyDiv w:val="1"/>
      <w:marLeft w:val="0"/>
      <w:marRight w:val="0"/>
      <w:marTop w:val="0"/>
      <w:marBottom w:val="0"/>
      <w:divBdr>
        <w:top w:val="none" w:sz="0" w:space="0" w:color="auto"/>
        <w:left w:val="none" w:sz="0" w:space="0" w:color="auto"/>
        <w:bottom w:val="none" w:sz="0" w:space="0" w:color="auto"/>
        <w:right w:val="none" w:sz="0" w:space="0" w:color="auto"/>
      </w:divBdr>
      <w:divsChild>
        <w:div w:id="1164973903">
          <w:marLeft w:val="0"/>
          <w:marRight w:val="0"/>
          <w:marTop w:val="0"/>
          <w:marBottom w:val="0"/>
          <w:divBdr>
            <w:top w:val="none" w:sz="0" w:space="0" w:color="auto"/>
            <w:left w:val="none" w:sz="0" w:space="0" w:color="auto"/>
            <w:bottom w:val="none" w:sz="0" w:space="0" w:color="auto"/>
            <w:right w:val="none" w:sz="0" w:space="0" w:color="auto"/>
          </w:divBdr>
          <w:divsChild>
            <w:div w:id="342903298">
              <w:marLeft w:val="0"/>
              <w:marRight w:val="0"/>
              <w:marTop w:val="0"/>
              <w:marBottom w:val="0"/>
              <w:divBdr>
                <w:top w:val="none" w:sz="0" w:space="0" w:color="auto"/>
                <w:left w:val="none" w:sz="0" w:space="0" w:color="auto"/>
                <w:bottom w:val="none" w:sz="0" w:space="0" w:color="auto"/>
                <w:right w:val="none" w:sz="0" w:space="0" w:color="auto"/>
              </w:divBdr>
              <w:divsChild>
                <w:div w:id="8421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41147">
      <w:bodyDiv w:val="1"/>
      <w:marLeft w:val="0"/>
      <w:marRight w:val="0"/>
      <w:marTop w:val="0"/>
      <w:marBottom w:val="0"/>
      <w:divBdr>
        <w:top w:val="none" w:sz="0" w:space="0" w:color="auto"/>
        <w:left w:val="none" w:sz="0" w:space="0" w:color="auto"/>
        <w:bottom w:val="none" w:sz="0" w:space="0" w:color="auto"/>
        <w:right w:val="none" w:sz="0" w:space="0" w:color="auto"/>
      </w:divBdr>
    </w:div>
    <w:div w:id="1061254082">
      <w:bodyDiv w:val="1"/>
      <w:marLeft w:val="0"/>
      <w:marRight w:val="0"/>
      <w:marTop w:val="0"/>
      <w:marBottom w:val="0"/>
      <w:divBdr>
        <w:top w:val="none" w:sz="0" w:space="0" w:color="auto"/>
        <w:left w:val="none" w:sz="0" w:space="0" w:color="auto"/>
        <w:bottom w:val="none" w:sz="0" w:space="0" w:color="auto"/>
        <w:right w:val="none" w:sz="0" w:space="0" w:color="auto"/>
      </w:divBdr>
      <w:divsChild>
        <w:div w:id="1246963883">
          <w:marLeft w:val="0"/>
          <w:marRight w:val="0"/>
          <w:marTop w:val="0"/>
          <w:marBottom w:val="0"/>
          <w:divBdr>
            <w:top w:val="none" w:sz="0" w:space="0" w:color="auto"/>
            <w:left w:val="none" w:sz="0" w:space="0" w:color="auto"/>
            <w:bottom w:val="none" w:sz="0" w:space="0" w:color="auto"/>
            <w:right w:val="none" w:sz="0" w:space="0" w:color="auto"/>
          </w:divBdr>
          <w:divsChild>
            <w:div w:id="443311016">
              <w:marLeft w:val="0"/>
              <w:marRight w:val="0"/>
              <w:marTop w:val="0"/>
              <w:marBottom w:val="0"/>
              <w:divBdr>
                <w:top w:val="none" w:sz="0" w:space="0" w:color="auto"/>
                <w:left w:val="none" w:sz="0" w:space="0" w:color="auto"/>
                <w:bottom w:val="none" w:sz="0" w:space="0" w:color="auto"/>
                <w:right w:val="none" w:sz="0" w:space="0" w:color="auto"/>
              </w:divBdr>
              <w:divsChild>
                <w:div w:id="86628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93160">
      <w:bodyDiv w:val="1"/>
      <w:marLeft w:val="0"/>
      <w:marRight w:val="0"/>
      <w:marTop w:val="0"/>
      <w:marBottom w:val="0"/>
      <w:divBdr>
        <w:top w:val="none" w:sz="0" w:space="0" w:color="auto"/>
        <w:left w:val="none" w:sz="0" w:space="0" w:color="auto"/>
        <w:bottom w:val="none" w:sz="0" w:space="0" w:color="auto"/>
        <w:right w:val="none" w:sz="0" w:space="0" w:color="auto"/>
      </w:divBdr>
      <w:divsChild>
        <w:div w:id="1298141240">
          <w:marLeft w:val="0"/>
          <w:marRight w:val="0"/>
          <w:marTop w:val="0"/>
          <w:marBottom w:val="0"/>
          <w:divBdr>
            <w:top w:val="none" w:sz="0" w:space="0" w:color="auto"/>
            <w:left w:val="none" w:sz="0" w:space="0" w:color="auto"/>
            <w:bottom w:val="none" w:sz="0" w:space="0" w:color="auto"/>
            <w:right w:val="none" w:sz="0" w:space="0" w:color="auto"/>
          </w:divBdr>
          <w:divsChild>
            <w:div w:id="1192380590">
              <w:marLeft w:val="0"/>
              <w:marRight w:val="0"/>
              <w:marTop w:val="0"/>
              <w:marBottom w:val="0"/>
              <w:divBdr>
                <w:top w:val="none" w:sz="0" w:space="0" w:color="auto"/>
                <w:left w:val="none" w:sz="0" w:space="0" w:color="auto"/>
                <w:bottom w:val="none" w:sz="0" w:space="0" w:color="auto"/>
                <w:right w:val="none" w:sz="0" w:space="0" w:color="auto"/>
              </w:divBdr>
              <w:divsChild>
                <w:div w:id="130627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84184">
      <w:bodyDiv w:val="1"/>
      <w:marLeft w:val="0"/>
      <w:marRight w:val="0"/>
      <w:marTop w:val="0"/>
      <w:marBottom w:val="0"/>
      <w:divBdr>
        <w:top w:val="none" w:sz="0" w:space="0" w:color="auto"/>
        <w:left w:val="none" w:sz="0" w:space="0" w:color="auto"/>
        <w:bottom w:val="none" w:sz="0" w:space="0" w:color="auto"/>
        <w:right w:val="none" w:sz="0" w:space="0" w:color="auto"/>
      </w:divBdr>
    </w:div>
    <w:div w:id="1141732092">
      <w:bodyDiv w:val="1"/>
      <w:marLeft w:val="0"/>
      <w:marRight w:val="0"/>
      <w:marTop w:val="0"/>
      <w:marBottom w:val="0"/>
      <w:divBdr>
        <w:top w:val="none" w:sz="0" w:space="0" w:color="auto"/>
        <w:left w:val="none" w:sz="0" w:space="0" w:color="auto"/>
        <w:bottom w:val="none" w:sz="0" w:space="0" w:color="auto"/>
        <w:right w:val="none" w:sz="0" w:space="0" w:color="auto"/>
      </w:divBdr>
      <w:divsChild>
        <w:div w:id="154415002">
          <w:marLeft w:val="0"/>
          <w:marRight w:val="0"/>
          <w:marTop w:val="0"/>
          <w:marBottom w:val="0"/>
          <w:divBdr>
            <w:top w:val="none" w:sz="0" w:space="0" w:color="auto"/>
            <w:left w:val="none" w:sz="0" w:space="0" w:color="auto"/>
            <w:bottom w:val="none" w:sz="0" w:space="0" w:color="auto"/>
            <w:right w:val="none" w:sz="0" w:space="0" w:color="auto"/>
          </w:divBdr>
          <w:divsChild>
            <w:div w:id="715352111">
              <w:marLeft w:val="0"/>
              <w:marRight w:val="0"/>
              <w:marTop w:val="0"/>
              <w:marBottom w:val="0"/>
              <w:divBdr>
                <w:top w:val="none" w:sz="0" w:space="0" w:color="auto"/>
                <w:left w:val="none" w:sz="0" w:space="0" w:color="auto"/>
                <w:bottom w:val="none" w:sz="0" w:space="0" w:color="auto"/>
                <w:right w:val="none" w:sz="0" w:space="0" w:color="auto"/>
              </w:divBdr>
              <w:divsChild>
                <w:div w:id="21080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1652">
      <w:bodyDiv w:val="1"/>
      <w:marLeft w:val="0"/>
      <w:marRight w:val="0"/>
      <w:marTop w:val="0"/>
      <w:marBottom w:val="0"/>
      <w:divBdr>
        <w:top w:val="none" w:sz="0" w:space="0" w:color="auto"/>
        <w:left w:val="none" w:sz="0" w:space="0" w:color="auto"/>
        <w:bottom w:val="none" w:sz="0" w:space="0" w:color="auto"/>
        <w:right w:val="none" w:sz="0" w:space="0" w:color="auto"/>
      </w:divBdr>
      <w:divsChild>
        <w:div w:id="1013534234">
          <w:marLeft w:val="0"/>
          <w:marRight w:val="0"/>
          <w:marTop w:val="0"/>
          <w:marBottom w:val="0"/>
          <w:divBdr>
            <w:top w:val="none" w:sz="0" w:space="0" w:color="auto"/>
            <w:left w:val="none" w:sz="0" w:space="0" w:color="auto"/>
            <w:bottom w:val="none" w:sz="0" w:space="0" w:color="auto"/>
            <w:right w:val="none" w:sz="0" w:space="0" w:color="auto"/>
          </w:divBdr>
          <w:divsChild>
            <w:div w:id="542064956">
              <w:marLeft w:val="0"/>
              <w:marRight w:val="0"/>
              <w:marTop w:val="0"/>
              <w:marBottom w:val="0"/>
              <w:divBdr>
                <w:top w:val="none" w:sz="0" w:space="0" w:color="auto"/>
                <w:left w:val="none" w:sz="0" w:space="0" w:color="auto"/>
                <w:bottom w:val="none" w:sz="0" w:space="0" w:color="auto"/>
                <w:right w:val="none" w:sz="0" w:space="0" w:color="auto"/>
              </w:divBdr>
              <w:divsChild>
                <w:div w:id="167564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52377">
      <w:bodyDiv w:val="1"/>
      <w:marLeft w:val="0"/>
      <w:marRight w:val="0"/>
      <w:marTop w:val="0"/>
      <w:marBottom w:val="0"/>
      <w:divBdr>
        <w:top w:val="none" w:sz="0" w:space="0" w:color="auto"/>
        <w:left w:val="none" w:sz="0" w:space="0" w:color="auto"/>
        <w:bottom w:val="none" w:sz="0" w:space="0" w:color="auto"/>
        <w:right w:val="none" w:sz="0" w:space="0" w:color="auto"/>
      </w:divBdr>
      <w:divsChild>
        <w:div w:id="241187756">
          <w:marLeft w:val="0"/>
          <w:marRight w:val="0"/>
          <w:marTop w:val="0"/>
          <w:marBottom w:val="0"/>
          <w:divBdr>
            <w:top w:val="none" w:sz="0" w:space="0" w:color="auto"/>
            <w:left w:val="none" w:sz="0" w:space="0" w:color="auto"/>
            <w:bottom w:val="none" w:sz="0" w:space="0" w:color="auto"/>
            <w:right w:val="none" w:sz="0" w:space="0" w:color="auto"/>
          </w:divBdr>
          <w:divsChild>
            <w:div w:id="1341351069">
              <w:marLeft w:val="0"/>
              <w:marRight w:val="0"/>
              <w:marTop w:val="0"/>
              <w:marBottom w:val="0"/>
              <w:divBdr>
                <w:top w:val="none" w:sz="0" w:space="0" w:color="auto"/>
                <w:left w:val="none" w:sz="0" w:space="0" w:color="auto"/>
                <w:bottom w:val="none" w:sz="0" w:space="0" w:color="auto"/>
                <w:right w:val="none" w:sz="0" w:space="0" w:color="auto"/>
              </w:divBdr>
              <w:divsChild>
                <w:div w:id="1939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32174">
      <w:bodyDiv w:val="1"/>
      <w:marLeft w:val="0"/>
      <w:marRight w:val="0"/>
      <w:marTop w:val="0"/>
      <w:marBottom w:val="0"/>
      <w:divBdr>
        <w:top w:val="none" w:sz="0" w:space="0" w:color="auto"/>
        <w:left w:val="none" w:sz="0" w:space="0" w:color="auto"/>
        <w:bottom w:val="none" w:sz="0" w:space="0" w:color="auto"/>
        <w:right w:val="none" w:sz="0" w:space="0" w:color="auto"/>
      </w:divBdr>
      <w:divsChild>
        <w:div w:id="262804553">
          <w:marLeft w:val="0"/>
          <w:marRight w:val="0"/>
          <w:marTop w:val="0"/>
          <w:marBottom w:val="0"/>
          <w:divBdr>
            <w:top w:val="none" w:sz="0" w:space="0" w:color="auto"/>
            <w:left w:val="none" w:sz="0" w:space="0" w:color="auto"/>
            <w:bottom w:val="none" w:sz="0" w:space="0" w:color="auto"/>
            <w:right w:val="none" w:sz="0" w:space="0" w:color="auto"/>
          </w:divBdr>
          <w:divsChild>
            <w:div w:id="1455635497">
              <w:marLeft w:val="0"/>
              <w:marRight w:val="0"/>
              <w:marTop w:val="0"/>
              <w:marBottom w:val="0"/>
              <w:divBdr>
                <w:top w:val="none" w:sz="0" w:space="0" w:color="auto"/>
                <w:left w:val="none" w:sz="0" w:space="0" w:color="auto"/>
                <w:bottom w:val="none" w:sz="0" w:space="0" w:color="auto"/>
                <w:right w:val="none" w:sz="0" w:space="0" w:color="auto"/>
              </w:divBdr>
              <w:divsChild>
                <w:div w:id="16443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99422">
      <w:bodyDiv w:val="1"/>
      <w:marLeft w:val="0"/>
      <w:marRight w:val="0"/>
      <w:marTop w:val="0"/>
      <w:marBottom w:val="0"/>
      <w:divBdr>
        <w:top w:val="none" w:sz="0" w:space="0" w:color="auto"/>
        <w:left w:val="none" w:sz="0" w:space="0" w:color="auto"/>
        <w:bottom w:val="none" w:sz="0" w:space="0" w:color="auto"/>
        <w:right w:val="none" w:sz="0" w:space="0" w:color="auto"/>
      </w:divBdr>
      <w:divsChild>
        <w:div w:id="532154367">
          <w:marLeft w:val="0"/>
          <w:marRight w:val="0"/>
          <w:marTop w:val="0"/>
          <w:marBottom w:val="0"/>
          <w:divBdr>
            <w:top w:val="none" w:sz="0" w:space="0" w:color="auto"/>
            <w:left w:val="none" w:sz="0" w:space="0" w:color="auto"/>
            <w:bottom w:val="none" w:sz="0" w:space="0" w:color="auto"/>
            <w:right w:val="none" w:sz="0" w:space="0" w:color="auto"/>
          </w:divBdr>
          <w:divsChild>
            <w:div w:id="481196505">
              <w:marLeft w:val="0"/>
              <w:marRight w:val="0"/>
              <w:marTop w:val="0"/>
              <w:marBottom w:val="0"/>
              <w:divBdr>
                <w:top w:val="none" w:sz="0" w:space="0" w:color="auto"/>
                <w:left w:val="none" w:sz="0" w:space="0" w:color="auto"/>
                <w:bottom w:val="none" w:sz="0" w:space="0" w:color="auto"/>
                <w:right w:val="none" w:sz="0" w:space="0" w:color="auto"/>
              </w:divBdr>
              <w:divsChild>
                <w:div w:id="65333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26818">
      <w:bodyDiv w:val="1"/>
      <w:marLeft w:val="0"/>
      <w:marRight w:val="0"/>
      <w:marTop w:val="0"/>
      <w:marBottom w:val="0"/>
      <w:divBdr>
        <w:top w:val="none" w:sz="0" w:space="0" w:color="auto"/>
        <w:left w:val="none" w:sz="0" w:space="0" w:color="auto"/>
        <w:bottom w:val="none" w:sz="0" w:space="0" w:color="auto"/>
        <w:right w:val="none" w:sz="0" w:space="0" w:color="auto"/>
      </w:divBdr>
      <w:divsChild>
        <w:div w:id="860899555">
          <w:marLeft w:val="0"/>
          <w:marRight w:val="0"/>
          <w:marTop w:val="0"/>
          <w:marBottom w:val="0"/>
          <w:divBdr>
            <w:top w:val="none" w:sz="0" w:space="0" w:color="auto"/>
            <w:left w:val="none" w:sz="0" w:space="0" w:color="auto"/>
            <w:bottom w:val="none" w:sz="0" w:space="0" w:color="auto"/>
            <w:right w:val="none" w:sz="0" w:space="0" w:color="auto"/>
          </w:divBdr>
          <w:divsChild>
            <w:div w:id="534462476">
              <w:marLeft w:val="0"/>
              <w:marRight w:val="0"/>
              <w:marTop w:val="0"/>
              <w:marBottom w:val="0"/>
              <w:divBdr>
                <w:top w:val="none" w:sz="0" w:space="0" w:color="auto"/>
                <w:left w:val="none" w:sz="0" w:space="0" w:color="auto"/>
                <w:bottom w:val="none" w:sz="0" w:space="0" w:color="auto"/>
                <w:right w:val="none" w:sz="0" w:space="0" w:color="auto"/>
              </w:divBdr>
              <w:divsChild>
                <w:div w:id="6205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86178">
      <w:bodyDiv w:val="1"/>
      <w:marLeft w:val="0"/>
      <w:marRight w:val="0"/>
      <w:marTop w:val="0"/>
      <w:marBottom w:val="0"/>
      <w:divBdr>
        <w:top w:val="none" w:sz="0" w:space="0" w:color="auto"/>
        <w:left w:val="none" w:sz="0" w:space="0" w:color="auto"/>
        <w:bottom w:val="none" w:sz="0" w:space="0" w:color="auto"/>
        <w:right w:val="none" w:sz="0" w:space="0" w:color="auto"/>
      </w:divBdr>
      <w:divsChild>
        <w:div w:id="1566917365">
          <w:marLeft w:val="0"/>
          <w:marRight w:val="0"/>
          <w:marTop w:val="0"/>
          <w:marBottom w:val="0"/>
          <w:divBdr>
            <w:top w:val="none" w:sz="0" w:space="0" w:color="auto"/>
            <w:left w:val="none" w:sz="0" w:space="0" w:color="auto"/>
            <w:bottom w:val="none" w:sz="0" w:space="0" w:color="auto"/>
            <w:right w:val="none" w:sz="0" w:space="0" w:color="auto"/>
          </w:divBdr>
          <w:divsChild>
            <w:div w:id="1343556885">
              <w:marLeft w:val="0"/>
              <w:marRight w:val="0"/>
              <w:marTop w:val="0"/>
              <w:marBottom w:val="0"/>
              <w:divBdr>
                <w:top w:val="none" w:sz="0" w:space="0" w:color="auto"/>
                <w:left w:val="none" w:sz="0" w:space="0" w:color="auto"/>
                <w:bottom w:val="none" w:sz="0" w:space="0" w:color="auto"/>
                <w:right w:val="none" w:sz="0" w:space="0" w:color="auto"/>
              </w:divBdr>
              <w:divsChild>
                <w:div w:id="14111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75326">
      <w:bodyDiv w:val="1"/>
      <w:marLeft w:val="0"/>
      <w:marRight w:val="0"/>
      <w:marTop w:val="0"/>
      <w:marBottom w:val="0"/>
      <w:divBdr>
        <w:top w:val="none" w:sz="0" w:space="0" w:color="auto"/>
        <w:left w:val="none" w:sz="0" w:space="0" w:color="auto"/>
        <w:bottom w:val="none" w:sz="0" w:space="0" w:color="auto"/>
        <w:right w:val="none" w:sz="0" w:space="0" w:color="auto"/>
      </w:divBdr>
    </w:div>
    <w:div w:id="1500850671">
      <w:bodyDiv w:val="1"/>
      <w:marLeft w:val="0"/>
      <w:marRight w:val="0"/>
      <w:marTop w:val="0"/>
      <w:marBottom w:val="0"/>
      <w:divBdr>
        <w:top w:val="none" w:sz="0" w:space="0" w:color="auto"/>
        <w:left w:val="none" w:sz="0" w:space="0" w:color="auto"/>
        <w:bottom w:val="none" w:sz="0" w:space="0" w:color="auto"/>
        <w:right w:val="none" w:sz="0" w:space="0" w:color="auto"/>
      </w:divBdr>
      <w:divsChild>
        <w:div w:id="741564442">
          <w:marLeft w:val="540"/>
          <w:marRight w:val="0"/>
          <w:marTop w:val="0"/>
          <w:marBottom w:val="0"/>
          <w:divBdr>
            <w:top w:val="none" w:sz="0" w:space="0" w:color="auto"/>
            <w:left w:val="none" w:sz="0" w:space="0" w:color="auto"/>
            <w:bottom w:val="none" w:sz="0" w:space="0" w:color="auto"/>
            <w:right w:val="none" w:sz="0" w:space="0" w:color="auto"/>
          </w:divBdr>
        </w:div>
        <w:div w:id="1459953758">
          <w:marLeft w:val="540"/>
          <w:marRight w:val="0"/>
          <w:marTop w:val="0"/>
          <w:marBottom w:val="0"/>
          <w:divBdr>
            <w:top w:val="none" w:sz="0" w:space="0" w:color="auto"/>
            <w:left w:val="none" w:sz="0" w:space="0" w:color="auto"/>
            <w:bottom w:val="none" w:sz="0" w:space="0" w:color="auto"/>
            <w:right w:val="none" w:sz="0" w:space="0" w:color="auto"/>
          </w:divBdr>
        </w:div>
      </w:divsChild>
    </w:div>
    <w:div w:id="1637371282">
      <w:bodyDiv w:val="1"/>
      <w:marLeft w:val="0"/>
      <w:marRight w:val="0"/>
      <w:marTop w:val="0"/>
      <w:marBottom w:val="0"/>
      <w:divBdr>
        <w:top w:val="none" w:sz="0" w:space="0" w:color="auto"/>
        <w:left w:val="none" w:sz="0" w:space="0" w:color="auto"/>
        <w:bottom w:val="none" w:sz="0" w:space="0" w:color="auto"/>
        <w:right w:val="none" w:sz="0" w:space="0" w:color="auto"/>
      </w:divBdr>
      <w:divsChild>
        <w:div w:id="440223631">
          <w:marLeft w:val="0"/>
          <w:marRight w:val="0"/>
          <w:marTop w:val="0"/>
          <w:marBottom w:val="0"/>
          <w:divBdr>
            <w:top w:val="none" w:sz="0" w:space="0" w:color="auto"/>
            <w:left w:val="none" w:sz="0" w:space="0" w:color="auto"/>
            <w:bottom w:val="none" w:sz="0" w:space="0" w:color="auto"/>
            <w:right w:val="none" w:sz="0" w:space="0" w:color="auto"/>
          </w:divBdr>
          <w:divsChild>
            <w:div w:id="228417423">
              <w:marLeft w:val="0"/>
              <w:marRight w:val="0"/>
              <w:marTop w:val="0"/>
              <w:marBottom w:val="0"/>
              <w:divBdr>
                <w:top w:val="none" w:sz="0" w:space="0" w:color="auto"/>
                <w:left w:val="none" w:sz="0" w:space="0" w:color="auto"/>
                <w:bottom w:val="none" w:sz="0" w:space="0" w:color="auto"/>
                <w:right w:val="none" w:sz="0" w:space="0" w:color="auto"/>
              </w:divBdr>
              <w:divsChild>
                <w:div w:id="3269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7338">
      <w:bodyDiv w:val="1"/>
      <w:marLeft w:val="0"/>
      <w:marRight w:val="0"/>
      <w:marTop w:val="0"/>
      <w:marBottom w:val="0"/>
      <w:divBdr>
        <w:top w:val="none" w:sz="0" w:space="0" w:color="auto"/>
        <w:left w:val="none" w:sz="0" w:space="0" w:color="auto"/>
        <w:bottom w:val="none" w:sz="0" w:space="0" w:color="auto"/>
        <w:right w:val="none" w:sz="0" w:space="0" w:color="auto"/>
      </w:divBdr>
      <w:divsChild>
        <w:div w:id="1135374506">
          <w:marLeft w:val="0"/>
          <w:marRight w:val="0"/>
          <w:marTop w:val="0"/>
          <w:marBottom w:val="0"/>
          <w:divBdr>
            <w:top w:val="none" w:sz="0" w:space="0" w:color="auto"/>
            <w:left w:val="none" w:sz="0" w:space="0" w:color="auto"/>
            <w:bottom w:val="none" w:sz="0" w:space="0" w:color="auto"/>
            <w:right w:val="none" w:sz="0" w:space="0" w:color="auto"/>
          </w:divBdr>
          <w:divsChild>
            <w:div w:id="677191787">
              <w:marLeft w:val="0"/>
              <w:marRight w:val="0"/>
              <w:marTop w:val="0"/>
              <w:marBottom w:val="0"/>
              <w:divBdr>
                <w:top w:val="none" w:sz="0" w:space="0" w:color="auto"/>
                <w:left w:val="none" w:sz="0" w:space="0" w:color="auto"/>
                <w:bottom w:val="none" w:sz="0" w:space="0" w:color="auto"/>
                <w:right w:val="none" w:sz="0" w:space="0" w:color="auto"/>
              </w:divBdr>
              <w:divsChild>
                <w:div w:id="112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08597">
      <w:bodyDiv w:val="1"/>
      <w:marLeft w:val="0"/>
      <w:marRight w:val="0"/>
      <w:marTop w:val="0"/>
      <w:marBottom w:val="0"/>
      <w:divBdr>
        <w:top w:val="none" w:sz="0" w:space="0" w:color="auto"/>
        <w:left w:val="none" w:sz="0" w:space="0" w:color="auto"/>
        <w:bottom w:val="none" w:sz="0" w:space="0" w:color="auto"/>
        <w:right w:val="none" w:sz="0" w:space="0" w:color="auto"/>
      </w:divBdr>
      <w:divsChild>
        <w:div w:id="183180009">
          <w:marLeft w:val="0"/>
          <w:marRight w:val="0"/>
          <w:marTop w:val="0"/>
          <w:marBottom w:val="0"/>
          <w:divBdr>
            <w:top w:val="none" w:sz="0" w:space="0" w:color="auto"/>
            <w:left w:val="none" w:sz="0" w:space="0" w:color="auto"/>
            <w:bottom w:val="none" w:sz="0" w:space="0" w:color="auto"/>
            <w:right w:val="none" w:sz="0" w:space="0" w:color="auto"/>
          </w:divBdr>
          <w:divsChild>
            <w:div w:id="71507170">
              <w:marLeft w:val="0"/>
              <w:marRight w:val="0"/>
              <w:marTop w:val="0"/>
              <w:marBottom w:val="0"/>
              <w:divBdr>
                <w:top w:val="none" w:sz="0" w:space="0" w:color="auto"/>
                <w:left w:val="none" w:sz="0" w:space="0" w:color="auto"/>
                <w:bottom w:val="none" w:sz="0" w:space="0" w:color="auto"/>
                <w:right w:val="none" w:sz="0" w:space="0" w:color="auto"/>
              </w:divBdr>
              <w:divsChild>
                <w:div w:id="104198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451436">
      <w:bodyDiv w:val="1"/>
      <w:marLeft w:val="0"/>
      <w:marRight w:val="0"/>
      <w:marTop w:val="0"/>
      <w:marBottom w:val="0"/>
      <w:divBdr>
        <w:top w:val="none" w:sz="0" w:space="0" w:color="auto"/>
        <w:left w:val="none" w:sz="0" w:space="0" w:color="auto"/>
        <w:bottom w:val="none" w:sz="0" w:space="0" w:color="auto"/>
        <w:right w:val="none" w:sz="0" w:space="0" w:color="auto"/>
      </w:divBdr>
    </w:div>
    <w:div w:id="1805998491">
      <w:bodyDiv w:val="1"/>
      <w:marLeft w:val="0"/>
      <w:marRight w:val="0"/>
      <w:marTop w:val="0"/>
      <w:marBottom w:val="0"/>
      <w:divBdr>
        <w:top w:val="none" w:sz="0" w:space="0" w:color="auto"/>
        <w:left w:val="none" w:sz="0" w:space="0" w:color="auto"/>
        <w:bottom w:val="none" w:sz="0" w:space="0" w:color="auto"/>
        <w:right w:val="none" w:sz="0" w:space="0" w:color="auto"/>
      </w:divBdr>
      <w:divsChild>
        <w:div w:id="981888411">
          <w:marLeft w:val="0"/>
          <w:marRight w:val="0"/>
          <w:marTop w:val="0"/>
          <w:marBottom w:val="0"/>
          <w:divBdr>
            <w:top w:val="none" w:sz="0" w:space="0" w:color="auto"/>
            <w:left w:val="none" w:sz="0" w:space="0" w:color="auto"/>
            <w:bottom w:val="none" w:sz="0" w:space="0" w:color="auto"/>
            <w:right w:val="none" w:sz="0" w:space="0" w:color="auto"/>
          </w:divBdr>
          <w:divsChild>
            <w:div w:id="885605792">
              <w:marLeft w:val="0"/>
              <w:marRight w:val="0"/>
              <w:marTop w:val="0"/>
              <w:marBottom w:val="0"/>
              <w:divBdr>
                <w:top w:val="none" w:sz="0" w:space="0" w:color="auto"/>
                <w:left w:val="none" w:sz="0" w:space="0" w:color="auto"/>
                <w:bottom w:val="none" w:sz="0" w:space="0" w:color="auto"/>
                <w:right w:val="none" w:sz="0" w:space="0" w:color="auto"/>
              </w:divBdr>
              <w:divsChild>
                <w:div w:id="18137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19774">
      <w:bodyDiv w:val="1"/>
      <w:marLeft w:val="0"/>
      <w:marRight w:val="0"/>
      <w:marTop w:val="0"/>
      <w:marBottom w:val="0"/>
      <w:divBdr>
        <w:top w:val="none" w:sz="0" w:space="0" w:color="auto"/>
        <w:left w:val="none" w:sz="0" w:space="0" w:color="auto"/>
        <w:bottom w:val="none" w:sz="0" w:space="0" w:color="auto"/>
        <w:right w:val="none" w:sz="0" w:space="0" w:color="auto"/>
      </w:divBdr>
    </w:div>
    <w:div w:id="1932932594">
      <w:bodyDiv w:val="1"/>
      <w:marLeft w:val="0"/>
      <w:marRight w:val="0"/>
      <w:marTop w:val="0"/>
      <w:marBottom w:val="0"/>
      <w:divBdr>
        <w:top w:val="none" w:sz="0" w:space="0" w:color="auto"/>
        <w:left w:val="none" w:sz="0" w:space="0" w:color="auto"/>
        <w:bottom w:val="none" w:sz="0" w:space="0" w:color="auto"/>
        <w:right w:val="none" w:sz="0" w:space="0" w:color="auto"/>
      </w:divBdr>
    </w:div>
    <w:div w:id="1965772582">
      <w:bodyDiv w:val="1"/>
      <w:marLeft w:val="0"/>
      <w:marRight w:val="0"/>
      <w:marTop w:val="0"/>
      <w:marBottom w:val="0"/>
      <w:divBdr>
        <w:top w:val="none" w:sz="0" w:space="0" w:color="auto"/>
        <w:left w:val="none" w:sz="0" w:space="0" w:color="auto"/>
        <w:bottom w:val="none" w:sz="0" w:space="0" w:color="auto"/>
        <w:right w:val="none" w:sz="0" w:space="0" w:color="auto"/>
      </w:divBdr>
      <w:divsChild>
        <w:div w:id="1324553754">
          <w:marLeft w:val="0"/>
          <w:marRight w:val="0"/>
          <w:marTop w:val="0"/>
          <w:marBottom w:val="0"/>
          <w:divBdr>
            <w:top w:val="none" w:sz="0" w:space="0" w:color="auto"/>
            <w:left w:val="none" w:sz="0" w:space="0" w:color="auto"/>
            <w:bottom w:val="none" w:sz="0" w:space="0" w:color="auto"/>
            <w:right w:val="none" w:sz="0" w:space="0" w:color="auto"/>
          </w:divBdr>
          <w:divsChild>
            <w:div w:id="230502916">
              <w:marLeft w:val="0"/>
              <w:marRight w:val="0"/>
              <w:marTop w:val="0"/>
              <w:marBottom w:val="0"/>
              <w:divBdr>
                <w:top w:val="none" w:sz="0" w:space="0" w:color="auto"/>
                <w:left w:val="none" w:sz="0" w:space="0" w:color="auto"/>
                <w:bottom w:val="none" w:sz="0" w:space="0" w:color="auto"/>
                <w:right w:val="none" w:sz="0" w:space="0" w:color="auto"/>
              </w:divBdr>
              <w:divsChild>
                <w:div w:id="159817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20831">
      <w:bodyDiv w:val="1"/>
      <w:marLeft w:val="0"/>
      <w:marRight w:val="0"/>
      <w:marTop w:val="0"/>
      <w:marBottom w:val="0"/>
      <w:divBdr>
        <w:top w:val="none" w:sz="0" w:space="0" w:color="auto"/>
        <w:left w:val="none" w:sz="0" w:space="0" w:color="auto"/>
        <w:bottom w:val="none" w:sz="0" w:space="0" w:color="auto"/>
        <w:right w:val="none" w:sz="0" w:space="0" w:color="auto"/>
      </w:divBdr>
    </w:div>
    <w:div w:id="2024159992">
      <w:bodyDiv w:val="1"/>
      <w:marLeft w:val="0"/>
      <w:marRight w:val="0"/>
      <w:marTop w:val="0"/>
      <w:marBottom w:val="0"/>
      <w:divBdr>
        <w:top w:val="none" w:sz="0" w:space="0" w:color="auto"/>
        <w:left w:val="none" w:sz="0" w:space="0" w:color="auto"/>
        <w:bottom w:val="none" w:sz="0" w:space="0" w:color="auto"/>
        <w:right w:val="none" w:sz="0" w:space="0" w:color="auto"/>
      </w:divBdr>
    </w:div>
    <w:div w:id="2056418484">
      <w:bodyDiv w:val="1"/>
      <w:marLeft w:val="0"/>
      <w:marRight w:val="0"/>
      <w:marTop w:val="0"/>
      <w:marBottom w:val="0"/>
      <w:divBdr>
        <w:top w:val="none" w:sz="0" w:space="0" w:color="auto"/>
        <w:left w:val="none" w:sz="0" w:space="0" w:color="auto"/>
        <w:bottom w:val="none" w:sz="0" w:space="0" w:color="auto"/>
        <w:right w:val="none" w:sz="0" w:space="0" w:color="auto"/>
      </w:divBdr>
      <w:divsChild>
        <w:div w:id="374475166">
          <w:marLeft w:val="0"/>
          <w:marRight w:val="0"/>
          <w:marTop w:val="0"/>
          <w:marBottom w:val="0"/>
          <w:divBdr>
            <w:top w:val="none" w:sz="0" w:space="0" w:color="auto"/>
            <w:left w:val="none" w:sz="0" w:space="0" w:color="auto"/>
            <w:bottom w:val="none" w:sz="0" w:space="0" w:color="auto"/>
            <w:right w:val="none" w:sz="0" w:space="0" w:color="auto"/>
          </w:divBdr>
          <w:divsChild>
            <w:div w:id="1601450131">
              <w:marLeft w:val="0"/>
              <w:marRight w:val="0"/>
              <w:marTop w:val="0"/>
              <w:marBottom w:val="0"/>
              <w:divBdr>
                <w:top w:val="none" w:sz="0" w:space="0" w:color="auto"/>
                <w:left w:val="none" w:sz="0" w:space="0" w:color="auto"/>
                <w:bottom w:val="none" w:sz="0" w:space="0" w:color="auto"/>
                <w:right w:val="none" w:sz="0" w:space="0" w:color="auto"/>
              </w:divBdr>
              <w:divsChild>
                <w:div w:id="50004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301">
      <w:bodyDiv w:val="1"/>
      <w:marLeft w:val="0"/>
      <w:marRight w:val="0"/>
      <w:marTop w:val="0"/>
      <w:marBottom w:val="0"/>
      <w:divBdr>
        <w:top w:val="none" w:sz="0" w:space="0" w:color="auto"/>
        <w:left w:val="none" w:sz="0" w:space="0" w:color="auto"/>
        <w:bottom w:val="none" w:sz="0" w:space="0" w:color="auto"/>
        <w:right w:val="none" w:sz="0" w:space="0" w:color="auto"/>
      </w:divBdr>
      <w:divsChild>
        <w:div w:id="834034820">
          <w:marLeft w:val="540"/>
          <w:marRight w:val="0"/>
          <w:marTop w:val="0"/>
          <w:marBottom w:val="0"/>
          <w:divBdr>
            <w:top w:val="none" w:sz="0" w:space="0" w:color="auto"/>
            <w:left w:val="none" w:sz="0" w:space="0" w:color="auto"/>
            <w:bottom w:val="none" w:sz="0" w:space="0" w:color="auto"/>
            <w:right w:val="none" w:sz="0" w:space="0" w:color="auto"/>
          </w:divBdr>
        </w:div>
        <w:div w:id="1606302967">
          <w:marLeft w:val="540"/>
          <w:marRight w:val="0"/>
          <w:marTop w:val="0"/>
          <w:marBottom w:val="0"/>
          <w:divBdr>
            <w:top w:val="none" w:sz="0" w:space="0" w:color="auto"/>
            <w:left w:val="none" w:sz="0" w:space="0" w:color="auto"/>
            <w:bottom w:val="none" w:sz="0" w:space="0" w:color="auto"/>
            <w:right w:val="none" w:sz="0" w:space="0" w:color="auto"/>
          </w:divBdr>
        </w:div>
      </w:divsChild>
    </w:div>
    <w:div w:id="21051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45f4ef-a5bd-4dbd-ab8f-e69291a39b0c" xsi:nil="true"/>
    <lcf76f155ced4ddcb4097134ff3c332f xmlns="930c81f1-e9ca-4bc6-a442-7e43bfe258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0D3CA8A8F104B46A609B35E2806C01D" ma:contentTypeVersion="15" ma:contentTypeDescription="Crear nuevo documento." ma:contentTypeScope="" ma:versionID="9bc67b9a35cc080338db83e80262261f">
  <xsd:schema xmlns:xsd="http://www.w3.org/2001/XMLSchema" xmlns:xs="http://www.w3.org/2001/XMLSchema" xmlns:p="http://schemas.microsoft.com/office/2006/metadata/properties" xmlns:ns2="930c81f1-e9ca-4bc6-a442-7e43bfe25841" xmlns:ns3="9845f4ef-a5bd-4dbd-ab8f-e69291a39b0c" targetNamespace="http://schemas.microsoft.com/office/2006/metadata/properties" ma:root="true" ma:fieldsID="a4a1295bbfce2fa7e1ff4a428c77a2ba" ns2:_="" ns3:_="">
    <xsd:import namespace="930c81f1-e9ca-4bc6-a442-7e43bfe25841"/>
    <xsd:import namespace="9845f4ef-a5bd-4dbd-ab8f-e69291a39b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c81f1-e9ca-4bc6-a442-7e43bfe25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e31b1466-370e-4680-8e95-6fcae1d3fa8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5f4ef-a5bd-4dbd-ab8f-e69291a39b0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88594239-7780-4de4-943d-f8527d14d027}" ma:internalName="TaxCatchAll" ma:showField="CatchAllData" ma:web="9845f4ef-a5bd-4dbd-ab8f-e69291a39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601D0-88CA-400A-8612-17A48C39F328}">
  <ds:schemaRefs>
    <ds:schemaRef ds:uri="http://schemas.microsoft.com/office/2006/metadata/properties"/>
    <ds:schemaRef ds:uri="http://schemas.microsoft.com/office/infopath/2007/PartnerControls"/>
    <ds:schemaRef ds:uri="9845f4ef-a5bd-4dbd-ab8f-e69291a39b0c"/>
    <ds:schemaRef ds:uri="930c81f1-e9ca-4bc6-a442-7e43bfe25841"/>
  </ds:schemaRefs>
</ds:datastoreItem>
</file>

<file path=customXml/itemProps2.xml><?xml version="1.0" encoding="utf-8"?>
<ds:datastoreItem xmlns:ds="http://schemas.openxmlformats.org/officeDocument/2006/customXml" ds:itemID="{AAB0956F-8B8D-4AF8-A31F-C85C6FFFD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c81f1-e9ca-4bc6-a442-7e43bfe25841"/>
    <ds:schemaRef ds:uri="9845f4ef-a5bd-4dbd-ab8f-e69291a3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3D0CA-73A7-4314-A9E4-5B77AB7396A3}">
  <ds:schemaRefs>
    <ds:schemaRef ds:uri="http://schemas.microsoft.com/sharepoint/v3/contenttype/forms"/>
  </ds:schemaRefs>
</ds:datastoreItem>
</file>

<file path=customXml/itemProps4.xml><?xml version="1.0" encoding="utf-8"?>
<ds:datastoreItem xmlns:ds="http://schemas.openxmlformats.org/officeDocument/2006/customXml" ds:itemID="{C0EE8B29-54F2-428E-AACD-BB55E335F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21157</Words>
  <Characters>116368</Characters>
  <Application>Microsoft Office Word</Application>
  <DocSecurity>0</DocSecurity>
  <Lines>969</Lines>
  <Paragraphs>274</Paragraphs>
  <ScaleCrop>false</ScaleCrop>
  <HeadingPairs>
    <vt:vector size="2" baseType="variant">
      <vt:variant>
        <vt:lpstr>Título</vt:lpstr>
      </vt:variant>
      <vt:variant>
        <vt:i4>1</vt:i4>
      </vt:variant>
    </vt:vector>
  </HeadingPairs>
  <TitlesOfParts>
    <vt:vector size="1" baseType="lpstr">
      <vt:lpstr/>
    </vt:vector>
  </TitlesOfParts>
  <Company>Rama Judicial</Company>
  <LinksUpToDate>false</LinksUpToDate>
  <CharactersWithSpaces>137251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dc:creator>
  <cp:keywords/>
  <dc:description/>
  <cp:lastModifiedBy>Maria Jose Alvarez Villadiego</cp:lastModifiedBy>
  <cp:revision>3</cp:revision>
  <cp:lastPrinted>2026-07-24T12:41:00Z</cp:lastPrinted>
  <dcterms:created xsi:type="dcterms:W3CDTF">2026-07-23T23:45:00Z</dcterms:created>
  <dcterms:modified xsi:type="dcterms:W3CDTF">2026-07-24T12:41:00Z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0x01010050D3CA8A8F104B46A609B35E2806C01D</vt:lpwstr>
  </property>
</Properties>
</file>