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56D88" w14:textId="61F7BFDD" w:rsidR="00D12B1C" w:rsidRPr="004C7715" w:rsidRDefault="00D12B1C" w:rsidP="005175EC">
      <w:pPr>
        <w:spacing w:after="0" w:line="360" w:lineRule="auto"/>
        <w:rPr>
          <w:rFonts w:ascii="Bookman Old Style" w:hAnsi="Bookman Old Style"/>
          <w:spacing w:val="6"/>
          <w:lang w:val="es-CO"/>
        </w:rPr>
      </w:pPr>
    </w:p>
    <w:p w14:paraId="1E5356A8" w14:textId="710E8D48" w:rsidR="00AE03FD" w:rsidRPr="004C7715" w:rsidRDefault="00AE03FD" w:rsidP="002E6FB8">
      <w:pPr>
        <w:spacing w:after="0" w:line="360" w:lineRule="auto"/>
        <w:jc w:val="center"/>
        <w:rPr>
          <w:rFonts w:ascii="Bookman Old Style" w:hAnsi="Bookman Old Style"/>
          <w:spacing w:val="6"/>
          <w:lang w:val="es-CO"/>
        </w:rPr>
      </w:pPr>
      <w:r w:rsidRPr="004C7715">
        <w:rPr>
          <w:rFonts w:ascii="Bookman Old Style" w:hAnsi="Bookman Old Style"/>
          <w:noProof/>
          <w:spacing w:val="6"/>
          <w:lang w:val="en-US"/>
        </w:rPr>
        <w:drawing>
          <wp:inline distT="0" distB="0" distL="0" distR="0" wp14:anchorId="42B9F40E" wp14:editId="72D4901B">
            <wp:extent cx="1981200" cy="19812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pic:spPr>
                </pic:pic>
              </a:graphicData>
            </a:graphic>
          </wp:inline>
        </w:drawing>
      </w:r>
    </w:p>
    <w:p w14:paraId="2F53CA38" w14:textId="3FF13F9A" w:rsidR="00AE03FD" w:rsidRPr="004C7715" w:rsidRDefault="00AE03FD" w:rsidP="00331824">
      <w:pPr>
        <w:spacing w:after="0" w:line="360" w:lineRule="auto"/>
        <w:jc w:val="center"/>
        <w:rPr>
          <w:rFonts w:ascii="Bookman Old Style" w:hAnsi="Bookman Old Style"/>
          <w:b/>
          <w:spacing w:val="6"/>
          <w:sz w:val="28"/>
          <w:szCs w:val="28"/>
          <w:lang w:val="es-CO" w:eastAsia="es-ES"/>
        </w:rPr>
      </w:pPr>
      <w:r w:rsidRPr="004C7715">
        <w:rPr>
          <w:rFonts w:ascii="Bookman Old Style" w:hAnsi="Bookman Old Style"/>
          <w:b/>
          <w:spacing w:val="6"/>
          <w:sz w:val="28"/>
          <w:szCs w:val="28"/>
          <w:lang w:val="es-CO" w:eastAsia="es-ES"/>
        </w:rPr>
        <w:t>FERNANDO LEÓN BOLAÑOS PALACIOS</w:t>
      </w:r>
    </w:p>
    <w:p w14:paraId="3C81A581" w14:textId="77777777" w:rsidR="00AE03FD" w:rsidRPr="004C7715" w:rsidRDefault="00AE03FD" w:rsidP="00331824">
      <w:pPr>
        <w:spacing w:after="0" w:line="360" w:lineRule="auto"/>
        <w:jc w:val="center"/>
        <w:rPr>
          <w:rFonts w:ascii="Bookman Old Style" w:hAnsi="Bookman Old Style"/>
          <w:b/>
          <w:spacing w:val="6"/>
          <w:sz w:val="28"/>
          <w:szCs w:val="28"/>
          <w:lang w:val="es-CO" w:eastAsia="es-ES"/>
        </w:rPr>
      </w:pPr>
      <w:r w:rsidRPr="004C7715">
        <w:rPr>
          <w:rFonts w:ascii="Bookman Old Style" w:hAnsi="Bookman Old Style"/>
          <w:b/>
          <w:spacing w:val="6"/>
          <w:sz w:val="28"/>
          <w:szCs w:val="28"/>
          <w:lang w:val="es-CO" w:eastAsia="es-ES"/>
        </w:rPr>
        <w:t>Magistrado Ponente</w:t>
      </w:r>
    </w:p>
    <w:p w14:paraId="2F369184" w14:textId="77777777" w:rsidR="005F7BED" w:rsidRPr="004C7715" w:rsidRDefault="005F7BED" w:rsidP="00331824">
      <w:pPr>
        <w:spacing w:after="0" w:line="360" w:lineRule="auto"/>
        <w:jc w:val="center"/>
        <w:rPr>
          <w:rFonts w:ascii="Bookman Old Style" w:hAnsi="Bookman Old Style"/>
          <w:b/>
          <w:spacing w:val="6"/>
          <w:sz w:val="28"/>
          <w:szCs w:val="28"/>
          <w:lang w:val="es-CO" w:eastAsia="es-ES"/>
        </w:rPr>
      </w:pPr>
    </w:p>
    <w:p w14:paraId="6EC152E9" w14:textId="5E5A2404" w:rsidR="00AE03FD" w:rsidRPr="004C7715" w:rsidRDefault="00D12B1C" w:rsidP="0281F811">
      <w:pPr>
        <w:spacing w:after="0" w:line="360" w:lineRule="auto"/>
        <w:jc w:val="center"/>
        <w:rPr>
          <w:rFonts w:ascii="Bookman Old Style" w:hAnsi="Bookman Old Style"/>
          <w:b/>
          <w:bCs/>
          <w:spacing w:val="6"/>
          <w:sz w:val="28"/>
          <w:szCs w:val="28"/>
          <w:lang w:val="es-CO" w:eastAsia="es-ES"/>
        </w:rPr>
      </w:pPr>
      <w:r w:rsidRPr="004C7715">
        <w:rPr>
          <w:rFonts w:ascii="Bookman Old Style" w:hAnsi="Bookman Old Style"/>
          <w:b/>
          <w:bCs/>
          <w:spacing w:val="6"/>
          <w:sz w:val="28"/>
          <w:szCs w:val="28"/>
          <w:lang w:val="es-CO" w:eastAsia="es-ES"/>
        </w:rPr>
        <w:t>SP</w:t>
      </w:r>
      <w:r w:rsidR="00867DFC">
        <w:rPr>
          <w:rFonts w:ascii="Bookman Old Style" w:hAnsi="Bookman Old Style"/>
          <w:b/>
          <w:bCs/>
          <w:spacing w:val="6"/>
          <w:sz w:val="28"/>
          <w:szCs w:val="28"/>
          <w:lang w:val="es-CO" w:eastAsia="es-ES"/>
        </w:rPr>
        <w:t>785</w:t>
      </w:r>
      <w:r w:rsidR="00AE03FD" w:rsidRPr="004C7715">
        <w:rPr>
          <w:rFonts w:ascii="Bookman Old Style" w:hAnsi="Bookman Old Style"/>
          <w:b/>
          <w:bCs/>
          <w:spacing w:val="6"/>
          <w:sz w:val="28"/>
          <w:szCs w:val="28"/>
          <w:lang w:val="es-CO" w:eastAsia="es-ES"/>
        </w:rPr>
        <w:t>-202</w:t>
      </w:r>
      <w:r w:rsidR="06B37231" w:rsidRPr="004C7715">
        <w:rPr>
          <w:rFonts w:ascii="Bookman Old Style" w:hAnsi="Bookman Old Style"/>
          <w:b/>
          <w:bCs/>
          <w:spacing w:val="6"/>
          <w:sz w:val="28"/>
          <w:szCs w:val="28"/>
          <w:lang w:val="es-CO" w:eastAsia="es-ES"/>
        </w:rPr>
        <w:t>6</w:t>
      </w:r>
    </w:p>
    <w:p w14:paraId="0996B945" w14:textId="0E7387A1" w:rsidR="00AE03FD" w:rsidRPr="004C7715" w:rsidRDefault="00AE03FD" w:rsidP="5AF2A82F">
      <w:pPr>
        <w:spacing w:after="0" w:line="360" w:lineRule="auto"/>
        <w:jc w:val="center"/>
        <w:rPr>
          <w:rFonts w:ascii="Bookman Old Style" w:hAnsi="Bookman Old Style"/>
          <w:b/>
          <w:bCs/>
          <w:spacing w:val="6"/>
          <w:sz w:val="28"/>
          <w:szCs w:val="28"/>
          <w:lang w:val="es-CO" w:eastAsia="es-ES"/>
        </w:rPr>
      </w:pPr>
      <w:r w:rsidRPr="004C7715">
        <w:rPr>
          <w:rFonts w:ascii="Bookman Old Style" w:hAnsi="Bookman Old Style"/>
          <w:b/>
          <w:bCs/>
          <w:spacing w:val="6"/>
          <w:sz w:val="28"/>
          <w:szCs w:val="28"/>
          <w:lang w:val="es-CO" w:eastAsia="es-ES"/>
        </w:rPr>
        <w:t>Radicación N</w:t>
      </w:r>
      <w:r w:rsidR="6590A7CF" w:rsidRPr="004C7715">
        <w:rPr>
          <w:rFonts w:ascii="Bookman Old Style" w:hAnsi="Bookman Old Style"/>
          <w:b/>
          <w:bCs/>
          <w:spacing w:val="6"/>
          <w:sz w:val="28"/>
          <w:szCs w:val="28"/>
          <w:lang w:val="es-CO" w:eastAsia="es-ES"/>
        </w:rPr>
        <w:t xml:space="preserve">o. </w:t>
      </w:r>
      <w:r w:rsidR="0032659E" w:rsidRPr="004C7715">
        <w:rPr>
          <w:rFonts w:ascii="Bookman Old Style" w:hAnsi="Bookman Old Style"/>
          <w:b/>
          <w:bCs/>
          <w:spacing w:val="6"/>
          <w:sz w:val="28"/>
          <w:szCs w:val="28"/>
          <w:lang w:val="es-CO" w:eastAsia="es-ES"/>
        </w:rPr>
        <w:t>6</w:t>
      </w:r>
      <w:r w:rsidR="00D96C74" w:rsidRPr="004C7715">
        <w:rPr>
          <w:rFonts w:ascii="Bookman Old Style" w:hAnsi="Bookman Old Style"/>
          <w:b/>
          <w:bCs/>
          <w:spacing w:val="6"/>
          <w:sz w:val="28"/>
          <w:szCs w:val="28"/>
          <w:lang w:val="es-CO" w:eastAsia="es-ES"/>
        </w:rPr>
        <w:t>4244</w:t>
      </w:r>
    </w:p>
    <w:p w14:paraId="764E5305" w14:textId="44D91A20" w:rsidR="00AE03FD" w:rsidRPr="004C7715" w:rsidRDefault="00AE03FD" w:rsidP="00331824">
      <w:pPr>
        <w:spacing w:after="0" w:line="360" w:lineRule="auto"/>
        <w:jc w:val="center"/>
        <w:rPr>
          <w:rFonts w:ascii="Bookman Old Style" w:hAnsi="Bookman Old Style"/>
          <w:b/>
          <w:spacing w:val="6"/>
          <w:sz w:val="28"/>
          <w:szCs w:val="28"/>
          <w:lang w:val="es-CO" w:eastAsia="es-ES"/>
        </w:rPr>
      </w:pPr>
      <w:r w:rsidRPr="004C7715">
        <w:rPr>
          <w:rFonts w:ascii="Bookman Old Style" w:hAnsi="Bookman Old Style"/>
          <w:b/>
          <w:spacing w:val="6"/>
          <w:sz w:val="28"/>
          <w:szCs w:val="28"/>
          <w:lang w:val="es-CO" w:eastAsia="es-ES"/>
        </w:rPr>
        <w:t xml:space="preserve">Aprobado Acta </w:t>
      </w:r>
      <w:proofErr w:type="spellStart"/>
      <w:r w:rsidR="005175EC">
        <w:rPr>
          <w:rFonts w:ascii="Bookman Old Style" w:hAnsi="Bookman Old Style"/>
          <w:b/>
          <w:spacing w:val="6"/>
          <w:sz w:val="28"/>
          <w:szCs w:val="28"/>
          <w:lang w:val="es-CO" w:eastAsia="es-ES"/>
        </w:rPr>
        <w:t>n°</w:t>
      </w:r>
      <w:proofErr w:type="spellEnd"/>
      <w:r w:rsidR="005175EC">
        <w:rPr>
          <w:rFonts w:ascii="Bookman Old Style" w:hAnsi="Bookman Old Style"/>
          <w:b/>
          <w:spacing w:val="6"/>
          <w:sz w:val="28"/>
          <w:szCs w:val="28"/>
          <w:lang w:val="es-CO" w:eastAsia="es-ES"/>
        </w:rPr>
        <w:t>. 230</w:t>
      </w:r>
    </w:p>
    <w:p w14:paraId="35D3E78B" w14:textId="1BC9B269" w:rsidR="00AE03FD" w:rsidRPr="00930E8C" w:rsidRDefault="00AE03FD" w:rsidP="00331824">
      <w:pPr>
        <w:spacing w:after="0" w:line="360" w:lineRule="auto"/>
        <w:jc w:val="center"/>
        <w:rPr>
          <w:rFonts w:ascii="Bookman Old Style" w:hAnsi="Bookman Old Style" w:cs="Arial"/>
          <w:spacing w:val="6"/>
          <w:sz w:val="28"/>
          <w:szCs w:val="28"/>
          <w:lang w:val="es-CO" w:eastAsia="es-ES"/>
        </w:rPr>
      </w:pPr>
    </w:p>
    <w:p w14:paraId="23CE34AC" w14:textId="77777777" w:rsidR="00331824" w:rsidRPr="00930E8C" w:rsidRDefault="00331824" w:rsidP="00331824">
      <w:pPr>
        <w:spacing w:after="0" w:line="360" w:lineRule="auto"/>
        <w:jc w:val="center"/>
        <w:rPr>
          <w:rFonts w:ascii="Bookman Old Style" w:hAnsi="Bookman Old Style" w:cs="Arial"/>
          <w:spacing w:val="6"/>
          <w:sz w:val="28"/>
          <w:szCs w:val="28"/>
          <w:lang w:val="es-CO" w:eastAsia="es-ES"/>
        </w:rPr>
      </w:pPr>
    </w:p>
    <w:p w14:paraId="41CBC8AE" w14:textId="5866FAC7" w:rsidR="001B194A" w:rsidRPr="00930E8C" w:rsidRDefault="001B194A" w:rsidP="001B194A">
      <w:pPr>
        <w:spacing w:line="360" w:lineRule="auto"/>
        <w:ind w:firstLine="709"/>
        <w:jc w:val="both"/>
        <w:rPr>
          <w:rFonts w:ascii="Bookman Old Style" w:hAnsi="Bookman Old Style" w:cs="Arial"/>
          <w:sz w:val="28"/>
          <w:szCs w:val="28"/>
        </w:rPr>
      </w:pPr>
      <w:r w:rsidRPr="00930E8C">
        <w:rPr>
          <w:rFonts w:ascii="Bookman Old Style" w:hAnsi="Bookman Old Style" w:cs="Arial"/>
          <w:sz w:val="28"/>
          <w:szCs w:val="28"/>
        </w:rPr>
        <w:t xml:space="preserve">Bogotá, D.C., </w:t>
      </w:r>
      <w:r w:rsidR="001634F1" w:rsidRPr="00930E8C">
        <w:rPr>
          <w:rFonts w:ascii="Bookman Old Style" w:hAnsi="Bookman Old Style" w:cs="Arial"/>
          <w:sz w:val="28"/>
          <w:szCs w:val="28"/>
        </w:rPr>
        <w:t>quince</w:t>
      </w:r>
      <w:r w:rsidRPr="00930E8C">
        <w:rPr>
          <w:rFonts w:ascii="Bookman Old Style" w:hAnsi="Bookman Old Style" w:cs="Arial"/>
          <w:sz w:val="28"/>
          <w:szCs w:val="28"/>
        </w:rPr>
        <w:t xml:space="preserve"> (</w:t>
      </w:r>
      <w:r w:rsidR="001634F1" w:rsidRPr="00930E8C">
        <w:rPr>
          <w:rFonts w:ascii="Bookman Old Style" w:hAnsi="Bookman Old Style" w:cs="Arial"/>
          <w:sz w:val="28"/>
          <w:szCs w:val="28"/>
        </w:rPr>
        <w:t>15</w:t>
      </w:r>
      <w:r w:rsidRPr="00930E8C">
        <w:rPr>
          <w:rFonts w:ascii="Bookman Old Style" w:hAnsi="Bookman Old Style" w:cs="Arial"/>
          <w:sz w:val="28"/>
          <w:szCs w:val="28"/>
        </w:rPr>
        <w:t>) de</w:t>
      </w:r>
      <w:r w:rsidR="001634F1" w:rsidRPr="00930E8C">
        <w:rPr>
          <w:rFonts w:ascii="Bookman Old Style" w:hAnsi="Bookman Old Style" w:cs="Arial"/>
          <w:sz w:val="28"/>
          <w:szCs w:val="28"/>
        </w:rPr>
        <w:t xml:space="preserve"> julio</w:t>
      </w:r>
      <w:r w:rsidR="7E7BC4E0" w:rsidRPr="00930E8C">
        <w:rPr>
          <w:rFonts w:ascii="Bookman Old Style" w:hAnsi="Bookman Old Style" w:cs="Arial"/>
          <w:sz w:val="28"/>
          <w:szCs w:val="28"/>
        </w:rPr>
        <w:t xml:space="preserve"> </w:t>
      </w:r>
      <w:r w:rsidRPr="00930E8C">
        <w:rPr>
          <w:rFonts w:ascii="Bookman Old Style" w:hAnsi="Bookman Old Style" w:cs="Arial"/>
          <w:sz w:val="28"/>
          <w:szCs w:val="28"/>
        </w:rPr>
        <w:t xml:space="preserve">de dos mil </w:t>
      </w:r>
      <w:r w:rsidR="0B58C6BD" w:rsidRPr="00930E8C">
        <w:rPr>
          <w:rFonts w:ascii="Bookman Old Style" w:hAnsi="Bookman Old Style" w:cs="Arial"/>
          <w:sz w:val="28"/>
          <w:szCs w:val="28"/>
        </w:rPr>
        <w:t xml:space="preserve">veintiséis </w:t>
      </w:r>
      <w:r w:rsidRPr="00930E8C">
        <w:rPr>
          <w:rFonts w:ascii="Bookman Old Style" w:hAnsi="Bookman Old Style" w:cs="Arial"/>
          <w:sz w:val="28"/>
          <w:szCs w:val="28"/>
        </w:rPr>
        <w:t>(202</w:t>
      </w:r>
      <w:r w:rsidR="7DF09DE3" w:rsidRPr="00930E8C">
        <w:rPr>
          <w:rFonts w:ascii="Bookman Old Style" w:hAnsi="Bookman Old Style" w:cs="Arial"/>
          <w:sz w:val="28"/>
          <w:szCs w:val="28"/>
        </w:rPr>
        <w:t>6</w:t>
      </w:r>
      <w:r w:rsidRPr="00930E8C">
        <w:rPr>
          <w:rFonts w:ascii="Bookman Old Style" w:hAnsi="Bookman Old Style" w:cs="Arial"/>
          <w:sz w:val="28"/>
          <w:szCs w:val="28"/>
        </w:rPr>
        <w:t>).</w:t>
      </w:r>
    </w:p>
    <w:p w14:paraId="0C15E6B8" w14:textId="77777777" w:rsidR="00331824" w:rsidRPr="00930E8C" w:rsidRDefault="00331824" w:rsidP="00331824">
      <w:pPr>
        <w:spacing w:after="0" w:line="360" w:lineRule="auto"/>
        <w:jc w:val="center"/>
        <w:rPr>
          <w:rFonts w:ascii="Bookman Old Style" w:hAnsi="Bookman Old Style"/>
          <w:b/>
          <w:spacing w:val="6"/>
          <w:sz w:val="28"/>
          <w:szCs w:val="28"/>
          <w:lang w:val="es-CO" w:eastAsia="es-ES"/>
        </w:rPr>
      </w:pPr>
    </w:p>
    <w:p w14:paraId="22A403B8" w14:textId="45E20CE7" w:rsidR="00AE03FD" w:rsidRPr="00930E8C" w:rsidRDefault="00AE03FD" w:rsidP="00331824">
      <w:pPr>
        <w:spacing w:after="0" w:line="360" w:lineRule="auto"/>
        <w:jc w:val="center"/>
        <w:rPr>
          <w:rFonts w:ascii="Bookman Old Style" w:hAnsi="Bookman Old Style"/>
          <w:b/>
          <w:spacing w:val="6"/>
          <w:sz w:val="28"/>
          <w:szCs w:val="28"/>
          <w:lang w:val="es-CO" w:eastAsia="es-ES"/>
        </w:rPr>
      </w:pPr>
      <w:r w:rsidRPr="00930E8C">
        <w:rPr>
          <w:rFonts w:ascii="Bookman Old Style" w:hAnsi="Bookman Old Style"/>
          <w:b/>
          <w:spacing w:val="6"/>
          <w:sz w:val="28"/>
          <w:szCs w:val="28"/>
          <w:lang w:val="es-CO" w:eastAsia="es-ES"/>
        </w:rPr>
        <w:t>I. ASUNTO</w:t>
      </w:r>
    </w:p>
    <w:p w14:paraId="557D603E" w14:textId="77777777" w:rsidR="00331824" w:rsidRPr="00930E8C" w:rsidRDefault="00331824" w:rsidP="00331824">
      <w:pPr>
        <w:spacing w:after="0" w:line="360" w:lineRule="auto"/>
        <w:jc w:val="both"/>
        <w:rPr>
          <w:rFonts w:ascii="Bookman Old Style" w:hAnsi="Bookman Old Style"/>
          <w:spacing w:val="6"/>
          <w:sz w:val="28"/>
          <w:szCs w:val="28"/>
          <w:lang w:val="es-CO"/>
        </w:rPr>
      </w:pPr>
    </w:p>
    <w:p w14:paraId="554E3D44" w14:textId="2C774D5D" w:rsidR="00331824" w:rsidRPr="00930E8C" w:rsidRDefault="00D72914" w:rsidP="0043575D">
      <w:pPr>
        <w:spacing w:after="0" w:line="360" w:lineRule="auto"/>
        <w:ind w:firstLine="708"/>
        <w:jc w:val="both"/>
        <w:rPr>
          <w:rFonts w:ascii="Bookman Old Style" w:hAnsi="Bookman Old Style"/>
          <w:spacing w:val="6"/>
          <w:sz w:val="28"/>
          <w:szCs w:val="28"/>
        </w:rPr>
      </w:pPr>
      <w:r w:rsidRPr="00930E8C">
        <w:rPr>
          <w:rFonts w:ascii="Bookman Old Style" w:hAnsi="Bookman Old Style"/>
          <w:spacing w:val="6"/>
          <w:sz w:val="28"/>
          <w:szCs w:val="28"/>
          <w:lang w:val="es-CO"/>
        </w:rPr>
        <w:t xml:space="preserve">1. </w:t>
      </w:r>
      <w:r w:rsidR="00D12B1C" w:rsidRPr="00930E8C">
        <w:rPr>
          <w:rFonts w:ascii="Bookman Old Style" w:hAnsi="Bookman Old Style"/>
          <w:spacing w:val="6"/>
          <w:sz w:val="28"/>
          <w:szCs w:val="28"/>
          <w:lang w:val="es-CO"/>
        </w:rPr>
        <w:t xml:space="preserve">En </w:t>
      </w:r>
      <w:r w:rsidR="004C7715" w:rsidRPr="00930E8C">
        <w:rPr>
          <w:rFonts w:ascii="Bookman Old Style" w:hAnsi="Bookman Old Style"/>
          <w:spacing w:val="6"/>
          <w:sz w:val="28"/>
          <w:szCs w:val="28"/>
          <w:lang w:val="es-CO"/>
        </w:rPr>
        <w:t>el</w:t>
      </w:r>
      <w:r w:rsidR="00D12B1C" w:rsidRPr="00930E8C">
        <w:rPr>
          <w:rFonts w:ascii="Bookman Old Style" w:hAnsi="Bookman Old Style"/>
          <w:spacing w:val="6"/>
          <w:sz w:val="28"/>
          <w:szCs w:val="28"/>
          <w:lang w:val="es-CO"/>
        </w:rPr>
        <w:t xml:space="preserve"> auto </w:t>
      </w:r>
      <w:r w:rsidR="00D12B1C" w:rsidRPr="00930E8C">
        <w:rPr>
          <w:rFonts w:ascii="Bookman Old Style" w:hAnsi="Bookman Old Style" w:cs="Arial"/>
          <w:sz w:val="28"/>
          <w:szCs w:val="28"/>
        </w:rPr>
        <w:t xml:space="preserve">AP3532-2026, la Sala inadmitió la demanda de casación presentada </w:t>
      </w:r>
      <w:r w:rsidRPr="00930E8C">
        <w:rPr>
          <w:rFonts w:ascii="Bookman Old Style" w:hAnsi="Bookman Old Style"/>
          <w:spacing w:val="6"/>
          <w:sz w:val="28"/>
          <w:szCs w:val="28"/>
        </w:rPr>
        <w:t xml:space="preserve">por </w:t>
      </w:r>
      <w:r w:rsidR="7E9A8079" w:rsidRPr="00930E8C">
        <w:rPr>
          <w:rFonts w:ascii="Bookman Old Style" w:hAnsi="Bookman Old Style"/>
          <w:spacing w:val="6"/>
          <w:sz w:val="28"/>
          <w:szCs w:val="28"/>
        </w:rPr>
        <w:t>el defensor</w:t>
      </w:r>
      <w:r w:rsidR="008B73E4" w:rsidRPr="00930E8C">
        <w:rPr>
          <w:rFonts w:ascii="Bookman Old Style" w:hAnsi="Bookman Old Style"/>
          <w:spacing w:val="6"/>
          <w:sz w:val="28"/>
          <w:szCs w:val="28"/>
        </w:rPr>
        <w:t xml:space="preserve"> de </w:t>
      </w:r>
      <w:r w:rsidR="00D96C74" w:rsidRPr="00930E8C">
        <w:rPr>
          <w:rFonts w:ascii="Bookman Old Style" w:hAnsi="Bookman Old Style"/>
          <w:spacing w:val="6"/>
          <w:sz w:val="28"/>
          <w:szCs w:val="28"/>
        </w:rPr>
        <w:t>LUIS CARLOS DELGADO ANDRADE y EDERSSON EXNEIDER DELGADO ANDRADE</w:t>
      </w:r>
      <w:r w:rsidR="004C7715" w:rsidRPr="00930E8C">
        <w:rPr>
          <w:rFonts w:ascii="Bookman Old Style" w:hAnsi="Bookman Old Style"/>
          <w:spacing w:val="6"/>
          <w:sz w:val="28"/>
          <w:szCs w:val="28"/>
        </w:rPr>
        <w:t>;</w:t>
      </w:r>
      <w:r w:rsidR="00D12B1C" w:rsidRPr="00930E8C">
        <w:rPr>
          <w:rFonts w:ascii="Bookman Old Style" w:hAnsi="Bookman Old Style"/>
          <w:spacing w:val="6"/>
          <w:sz w:val="28"/>
          <w:szCs w:val="28"/>
        </w:rPr>
        <w:t xml:space="preserve"> y dispuso el retorno del expediente, </w:t>
      </w:r>
      <w:r w:rsidR="007A7F1D" w:rsidRPr="00930E8C">
        <w:rPr>
          <w:rFonts w:ascii="Bookman Old Style" w:hAnsi="Bookman Old Style"/>
          <w:spacing w:val="6"/>
          <w:sz w:val="28"/>
          <w:szCs w:val="28"/>
        </w:rPr>
        <w:t xml:space="preserve">para pronunciarse de oficio </w:t>
      </w:r>
      <w:r w:rsidR="00D12B1C" w:rsidRPr="00930E8C">
        <w:rPr>
          <w:rFonts w:ascii="Bookman Old Style" w:hAnsi="Bookman Old Style"/>
          <w:spacing w:val="6"/>
          <w:sz w:val="28"/>
          <w:szCs w:val="28"/>
        </w:rPr>
        <w:t>sobre la posibilidad de aplicar por favorabilidad, las normas sobre rebaja de penas en materia de allanamiento a cargos</w:t>
      </w:r>
      <w:r w:rsidR="0043575D" w:rsidRPr="00930E8C">
        <w:rPr>
          <w:rFonts w:ascii="Bookman Old Style" w:hAnsi="Bookman Old Style"/>
          <w:spacing w:val="6"/>
          <w:sz w:val="28"/>
          <w:szCs w:val="28"/>
        </w:rPr>
        <w:t xml:space="preserve">, </w:t>
      </w:r>
      <w:r w:rsidR="00BE787E" w:rsidRPr="00930E8C">
        <w:rPr>
          <w:rFonts w:ascii="Bookman Old Style" w:hAnsi="Bookman Old Style"/>
          <w:spacing w:val="6"/>
          <w:sz w:val="28"/>
          <w:szCs w:val="28"/>
        </w:rPr>
        <w:t xml:space="preserve">con ocasión de la derogatoria del parágrafo del artículo 301 </w:t>
      </w:r>
      <w:r w:rsidR="004C7715" w:rsidRPr="00930E8C">
        <w:rPr>
          <w:rFonts w:ascii="Bookman Old Style" w:hAnsi="Bookman Old Style"/>
          <w:spacing w:val="6"/>
          <w:sz w:val="28"/>
          <w:szCs w:val="28"/>
        </w:rPr>
        <w:t xml:space="preserve">(flagrancia) </w:t>
      </w:r>
      <w:r w:rsidR="00BE787E" w:rsidRPr="00930E8C">
        <w:rPr>
          <w:rFonts w:ascii="Bookman Old Style" w:hAnsi="Bookman Old Style"/>
          <w:spacing w:val="6"/>
          <w:sz w:val="28"/>
          <w:szCs w:val="28"/>
        </w:rPr>
        <w:t>de la Ley 906 de 2004, hecha por el artículo 13 de la Ley 2477 de 2025.</w:t>
      </w:r>
    </w:p>
    <w:p w14:paraId="59971B35" w14:textId="77777777" w:rsidR="004C7715" w:rsidRPr="00930E8C" w:rsidRDefault="004C7715" w:rsidP="0043575D">
      <w:pPr>
        <w:spacing w:after="0" w:line="360" w:lineRule="auto"/>
        <w:ind w:firstLine="708"/>
        <w:jc w:val="both"/>
        <w:rPr>
          <w:rFonts w:ascii="Bookman Old Style" w:hAnsi="Bookman Old Style"/>
          <w:spacing w:val="6"/>
          <w:sz w:val="28"/>
          <w:szCs w:val="28"/>
        </w:rPr>
      </w:pPr>
    </w:p>
    <w:p w14:paraId="47CD1FBF" w14:textId="29177E1D" w:rsidR="004C7715" w:rsidRPr="00930E8C" w:rsidRDefault="004C7715" w:rsidP="0043575D">
      <w:pPr>
        <w:spacing w:after="0" w:line="360" w:lineRule="auto"/>
        <w:ind w:firstLine="708"/>
        <w:jc w:val="both"/>
        <w:rPr>
          <w:rFonts w:ascii="Bookman Old Style" w:hAnsi="Bookman Old Style"/>
          <w:spacing w:val="6"/>
          <w:sz w:val="28"/>
          <w:szCs w:val="28"/>
        </w:rPr>
      </w:pPr>
      <w:r w:rsidRPr="00930E8C">
        <w:rPr>
          <w:rFonts w:ascii="Bookman Old Style" w:hAnsi="Bookman Old Style"/>
          <w:spacing w:val="6"/>
          <w:sz w:val="28"/>
          <w:szCs w:val="28"/>
        </w:rPr>
        <w:t>En atención a ello, la Sala analizará las implicaciones del cambio legislativo en el presente caso, donde los implicados fueron capturados en flagrancia y se allanaron a los cargos.</w:t>
      </w:r>
    </w:p>
    <w:p w14:paraId="12D5F550" w14:textId="77777777" w:rsidR="00FB6015" w:rsidRPr="00930E8C" w:rsidRDefault="00FB6015" w:rsidP="00331824">
      <w:pPr>
        <w:spacing w:after="0" w:line="360" w:lineRule="auto"/>
        <w:ind w:firstLine="708"/>
        <w:jc w:val="both"/>
        <w:rPr>
          <w:rFonts w:ascii="Bookman Old Style" w:hAnsi="Bookman Old Style"/>
          <w:iCs/>
          <w:spacing w:val="6"/>
          <w:sz w:val="28"/>
          <w:szCs w:val="28"/>
          <w:lang w:val="es-CO"/>
        </w:rPr>
      </w:pPr>
    </w:p>
    <w:p w14:paraId="53F246C1" w14:textId="3776BBB1" w:rsidR="00AE03FD" w:rsidRPr="00930E8C" w:rsidRDefault="00AE03FD" w:rsidP="1148357E">
      <w:pPr>
        <w:spacing w:after="0" w:line="360" w:lineRule="auto"/>
        <w:jc w:val="center"/>
        <w:rPr>
          <w:rFonts w:ascii="Bookman Old Style" w:hAnsi="Bookman Old Style"/>
          <w:b/>
          <w:bCs/>
          <w:spacing w:val="6"/>
          <w:sz w:val="28"/>
          <w:szCs w:val="28"/>
          <w:lang w:val="es-CO"/>
        </w:rPr>
      </w:pPr>
      <w:r w:rsidRPr="00930E8C">
        <w:rPr>
          <w:rFonts w:ascii="Bookman Old Style" w:hAnsi="Bookman Old Style"/>
          <w:b/>
          <w:bCs/>
          <w:spacing w:val="6"/>
          <w:sz w:val="28"/>
          <w:szCs w:val="28"/>
          <w:lang w:val="es-CO"/>
        </w:rPr>
        <w:t xml:space="preserve">II. </w:t>
      </w:r>
      <w:r w:rsidR="7910CC7D" w:rsidRPr="00930E8C">
        <w:rPr>
          <w:rFonts w:ascii="Bookman Old Style" w:hAnsi="Bookman Old Style"/>
          <w:b/>
          <w:bCs/>
          <w:spacing w:val="6"/>
          <w:sz w:val="28"/>
          <w:szCs w:val="28"/>
          <w:lang w:val="es-CO"/>
        </w:rPr>
        <w:t>ANTECEDENTE</w:t>
      </w:r>
      <w:r w:rsidR="6DEF0AB9" w:rsidRPr="00930E8C">
        <w:rPr>
          <w:rFonts w:ascii="Bookman Old Style" w:hAnsi="Bookman Old Style"/>
          <w:b/>
          <w:bCs/>
          <w:spacing w:val="6"/>
          <w:sz w:val="28"/>
          <w:szCs w:val="28"/>
          <w:lang w:val="es-CO"/>
        </w:rPr>
        <w:t>S</w:t>
      </w:r>
    </w:p>
    <w:p w14:paraId="787BF7FC" w14:textId="77777777" w:rsidR="0043575D" w:rsidRPr="00930E8C" w:rsidRDefault="0043575D" w:rsidP="75D10758">
      <w:pPr>
        <w:spacing w:after="0" w:line="360" w:lineRule="auto"/>
        <w:ind w:firstLine="708"/>
        <w:jc w:val="both"/>
        <w:rPr>
          <w:rFonts w:ascii="Bookman Old Style" w:eastAsia="Bookman Old Style" w:hAnsi="Bookman Old Style" w:cs="Bookman Old Style"/>
          <w:b/>
          <w:bCs/>
          <w:spacing w:val="6"/>
          <w:sz w:val="28"/>
          <w:szCs w:val="28"/>
          <w:lang w:val="es-CO"/>
        </w:rPr>
      </w:pPr>
    </w:p>
    <w:p w14:paraId="1F16A2CF" w14:textId="41A1D52D" w:rsidR="00FB6AF3" w:rsidRPr="00930E8C" w:rsidRDefault="5E7BC94B" w:rsidP="75D10758">
      <w:pPr>
        <w:spacing w:after="0" w:line="360" w:lineRule="auto"/>
        <w:ind w:firstLine="708"/>
        <w:jc w:val="both"/>
        <w:rPr>
          <w:rFonts w:ascii="Bookman Old Style" w:eastAsia="Bookman Old Style" w:hAnsi="Bookman Old Style" w:cs="Bookman Old Style"/>
          <w:b/>
          <w:bCs/>
          <w:spacing w:val="6"/>
          <w:sz w:val="28"/>
          <w:szCs w:val="28"/>
          <w:lang w:val="es-CO"/>
        </w:rPr>
      </w:pPr>
      <w:r w:rsidRPr="00930E8C">
        <w:rPr>
          <w:rFonts w:ascii="Bookman Old Style" w:eastAsia="Bookman Old Style" w:hAnsi="Bookman Old Style" w:cs="Bookman Old Style"/>
          <w:b/>
          <w:bCs/>
          <w:spacing w:val="6"/>
          <w:sz w:val="28"/>
          <w:szCs w:val="28"/>
          <w:lang w:val="es-CO"/>
        </w:rPr>
        <w:t>2. Fácticos</w:t>
      </w:r>
      <w:r w:rsidR="0043575D" w:rsidRPr="00930E8C">
        <w:rPr>
          <w:rFonts w:ascii="Bookman Old Style" w:eastAsia="Bookman Old Style" w:hAnsi="Bookman Old Style" w:cs="Bookman Old Style"/>
          <w:b/>
          <w:bCs/>
          <w:spacing w:val="6"/>
          <w:sz w:val="28"/>
          <w:szCs w:val="28"/>
          <w:lang w:val="es-CO"/>
        </w:rPr>
        <w:t>.</w:t>
      </w:r>
    </w:p>
    <w:p w14:paraId="3F9A9982" w14:textId="210E40E3" w:rsidR="0043575D" w:rsidRPr="00930E8C" w:rsidRDefault="0043575D" w:rsidP="75D10758">
      <w:pPr>
        <w:spacing w:after="0" w:line="360" w:lineRule="auto"/>
        <w:ind w:firstLine="708"/>
        <w:jc w:val="both"/>
        <w:rPr>
          <w:rFonts w:ascii="Bookman Old Style" w:eastAsia="Bookman Old Style" w:hAnsi="Bookman Old Style" w:cs="Bookman Old Style"/>
          <w:sz w:val="28"/>
          <w:szCs w:val="28"/>
          <w:lang w:val="es-CO"/>
        </w:rPr>
      </w:pPr>
    </w:p>
    <w:p w14:paraId="22D05460" w14:textId="463A1E09" w:rsidR="0043575D" w:rsidRPr="00930E8C" w:rsidRDefault="00930E8C" w:rsidP="0043575D">
      <w:pPr>
        <w:spacing w:after="0" w:line="360" w:lineRule="auto"/>
        <w:ind w:firstLine="708"/>
        <w:jc w:val="both"/>
        <w:rPr>
          <w:rFonts w:ascii="Bookman Old Style" w:eastAsia="Bookman Old Style" w:hAnsi="Bookman Old Style" w:cs="Bookman Old Style"/>
          <w:sz w:val="28"/>
          <w:szCs w:val="28"/>
          <w:lang w:val="es-CO"/>
        </w:rPr>
      </w:pPr>
      <w:r w:rsidRPr="00930E8C">
        <w:rPr>
          <w:rFonts w:ascii="Bookman Old Style" w:eastAsia="Bookman Old Style" w:hAnsi="Bookman Old Style" w:cs="Bookman Old Style"/>
          <w:sz w:val="28"/>
          <w:szCs w:val="28"/>
          <w:lang w:val="es-CO"/>
        </w:rPr>
        <w:t xml:space="preserve">En el </w:t>
      </w:r>
      <w:r w:rsidR="0043575D" w:rsidRPr="00930E8C">
        <w:rPr>
          <w:rFonts w:ascii="Bookman Old Style" w:eastAsia="Bookman Old Style" w:hAnsi="Bookman Old Style" w:cs="Bookman Old Style"/>
          <w:sz w:val="28"/>
          <w:szCs w:val="28"/>
          <w:lang w:val="es-CO"/>
        </w:rPr>
        <w:t>mencionado proveído, la Corte los sintetizó así:</w:t>
      </w:r>
    </w:p>
    <w:p w14:paraId="4D154EF7" w14:textId="77777777" w:rsidR="0043575D" w:rsidRPr="00930E8C" w:rsidRDefault="0043575D" w:rsidP="0043575D">
      <w:pPr>
        <w:spacing w:after="0" w:line="360" w:lineRule="auto"/>
        <w:ind w:firstLine="708"/>
        <w:jc w:val="both"/>
        <w:rPr>
          <w:rFonts w:ascii="Bookman Old Style" w:eastAsia="Bookman Old Style" w:hAnsi="Bookman Old Style" w:cs="Bookman Old Style"/>
          <w:spacing w:val="6"/>
          <w:sz w:val="28"/>
          <w:szCs w:val="28"/>
          <w:lang w:val="es-CO"/>
        </w:rPr>
      </w:pPr>
    </w:p>
    <w:p w14:paraId="6067DC4A" w14:textId="2D41B6FA" w:rsidR="00FB6AF3" w:rsidRPr="00930E8C" w:rsidRDefault="00AE03FD" w:rsidP="0043575D">
      <w:pPr>
        <w:spacing w:after="0" w:line="360" w:lineRule="auto"/>
        <w:ind w:left="851"/>
        <w:jc w:val="both"/>
        <w:rPr>
          <w:rFonts w:ascii="Bookman Old Style" w:eastAsia="Bookman Old Style" w:hAnsi="Bookman Old Style" w:cs="Bookman Old Style"/>
          <w:b/>
          <w:sz w:val="28"/>
          <w:szCs w:val="28"/>
          <w:lang w:val="es-CO"/>
        </w:rPr>
      </w:pPr>
      <w:r w:rsidRPr="00930E8C">
        <w:rPr>
          <w:rFonts w:ascii="Bookman Old Style" w:eastAsia="Bookman Old Style" w:hAnsi="Bookman Old Style" w:cs="Bookman Old Style"/>
          <w:spacing w:val="6"/>
          <w:sz w:val="28"/>
          <w:szCs w:val="28"/>
          <w:lang w:val="es-CO"/>
        </w:rPr>
        <w:t>2.</w:t>
      </w:r>
      <w:r w:rsidR="6B79BEA0" w:rsidRPr="00930E8C">
        <w:rPr>
          <w:rFonts w:ascii="Bookman Old Style" w:eastAsia="Bookman Old Style" w:hAnsi="Bookman Old Style" w:cs="Bookman Old Style"/>
          <w:spacing w:val="6"/>
          <w:sz w:val="28"/>
          <w:szCs w:val="28"/>
          <w:lang w:val="es-CO"/>
        </w:rPr>
        <w:t>1.</w:t>
      </w:r>
      <w:r w:rsidR="000940C0" w:rsidRPr="00930E8C">
        <w:rPr>
          <w:rFonts w:ascii="Bookman Old Style" w:eastAsia="Bookman Old Style" w:hAnsi="Bookman Old Style" w:cs="Bookman Old Style"/>
          <w:spacing w:val="6"/>
          <w:sz w:val="28"/>
          <w:szCs w:val="28"/>
          <w:lang w:val="es-CO"/>
        </w:rPr>
        <w:t xml:space="preserve"> </w:t>
      </w:r>
      <w:r w:rsidR="4355BF94" w:rsidRPr="00930E8C">
        <w:rPr>
          <w:rFonts w:ascii="Bookman Old Style" w:eastAsia="Bookman Old Style" w:hAnsi="Bookman Old Style" w:cs="Bookman Old Style"/>
          <w:spacing w:val="6"/>
          <w:sz w:val="28"/>
          <w:szCs w:val="28"/>
          <w:lang w:val="es-CO"/>
        </w:rPr>
        <w:t>El 1</w:t>
      </w:r>
      <w:r w:rsidR="6BC443C7" w:rsidRPr="00930E8C">
        <w:rPr>
          <w:rFonts w:ascii="Bookman Old Style" w:eastAsia="Bookman Old Style" w:hAnsi="Bookman Old Style" w:cs="Bookman Old Style"/>
          <w:spacing w:val="6"/>
          <w:sz w:val="28"/>
          <w:szCs w:val="28"/>
          <w:lang w:val="es-CO"/>
        </w:rPr>
        <w:t>5 de octubre de 2020, en vía nacional, a la altura de la Vereda “El Yarumo” del municipio de Orito</w:t>
      </w:r>
      <w:r w:rsidR="0F6F2756" w:rsidRPr="00930E8C">
        <w:rPr>
          <w:rFonts w:ascii="Bookman Old Style" w:eastAsia="Bookman Old Style" w:hAnsi="Bookman Old Style" w:cs="Bookman Old Style"/>
          <w:spacing w:val="6"/>
          <w:sz w:val="28"/>
          <w:szCs w:val="28"/>
          <w:lang w:val="es-CO"/>
        </w:rPr>
        <w:t xml:space="preserve"> </w:t>
      </w:r>
      <w:r w:rsidR="0F6F2756" w:rsidRPr="00930E8C">
        <w:rPr>
          <w:rFonts w:ascii="Bookman Old Style" w:eastAsia="Bookman Old Style" w:hAnsi="Bookman Old Style" w:cs="Bookman Old Style"/>
          <w:i/>
          <w:iCs/>
          <w:spacing w:val="6"/>
          <w:sz w:val="28"/>
          <w:szCs w:val="28"/>
          <w:lang w:val="es-CO"/>
        </w:rPr>
        <w:t>(Putumayo)</w:t>
      </w:r>
      <w:r w:rsidR="6BC443C7" w:rsidRPr="00930E8C">
        <w:rPr>
          <w:rFonts w:ascii="Bookman Old Style" w:eastAsia="Bookman Old Style" w:hAnsi="Bookman Old Style" w:cs="Bookman Old Style"/>
          <w:spacing w:val="6"/>
          <w:sz w:val="28"/>
          <w:szCs w:val="28"/>
          <w:lang w:val="es-CO"/>
        </w:rPr>
        <w:t>, LUIS CARLOS DELGADO ANDRADE y EDERSSON EXNEIDER DELGADO ANDRADE fueron requeridos por miembros de la P</w:t>
      </w:r>
      <w:r w:rsidR="4FA21D64" w:rsidRPr="00930E8C">
        <w:rPr>
          <w:rFonts w:ascii="Bookman Old Style" w:eastAsia="Bookman Old Style" w:hAnsi="Bookman Old Style" w:cs="Bookman Old Style"/>
          <w:spacing w:val="6"/>
          <w:sz w:val="28"/>
          <w:szCs w:val="28"/>
          <w:lang w:val="es-CO"/>
        </w:rPr>
        <w:t>o</w:t>
      </w:r>
      <w:r w:rsidR="6BC443C7" w:rsidRPr="00930E8C">
        <w:rPr>
          <w:rFonts w:ascii="Bookman Old Style" w:eastAsia="Bookman Old Style" w:hAnsi="Bookman Old Style" w:cs="Bookman Old Style"/>
          <w:spacing w:val="6"/>
          <w:sz w:val="28"/>
          <w:szCs w:val="28"/>
          <w:lang w:val="es-CO"/>
        </w:rPr>
        <w:t>licía Nacional mientras se movilizaban en una motocicleta</w:t>
      </w:r>
      <w:r w:rsidR="5B813C88" w:rsidRPr="00930E8C">
        <w:rPr>
          <w:rFonts w:ascii="Bookman Old Style" w:eastAsia="Bookman Old Style" w:hAnsi="Bookman Old Style" w:cs="Bookman Old Style"/>
          <w:spacing w:val="6"/>
          <w:sz w:val="28"/>
          <w:szCs w:val="28"/>
          <w:lang w:val="es-CO"/>
        </w:rPr>
        <w:t>, conducida por el último.</w:t>
      </w:r>
    </w:p>
    <w:p w14:paraId="539C0F67" w14:textId="77777777" w:rsidR="00FB6AF3" w:rsidRPr="00930E8C" w:rsidRDefault="00FB6AF3" w:rsidP="0043575D">
      <w:pPr>
        <w:spacing w:after="0" w:line="360" w:lineRule="auto"/>
        <w:ind w:left="851"/>
        <w:jc w:val="both"/>
        <w:rPr>
          <w:rFonts w:ascii="Bookman Old Style" w:eastAsia="Bookman Old Style" w:hAnsi="Bookman Old Style" w:cs="Bookman Old Style"/>
          <w:spacing w:val="6"/>
          <w:sz w:val="28"/>
          <w:szCs w:val="28"/>
          <w:lang w:val="es-CO"/>
        </w:rPr>
      </w:pPr>
    </w:p>
    <w:p w14:paraId="3FDC9D4A" w14:textId="1A570E14" w:rsidR="00FB6015" w:rsidRPr="00930E8C" w:rsidRDefault="7BCCD9CB" w:rsidP="0043575D">
      <w:pPr>
        <w:spacing w:after="0" w:line="360" w:lineRule="auto"/>
        <w:ind w:left="851"/>
        <w:jc w:val="both"/>
        <w:rPr>
          <w:rFonts w:ascii="Bookman Old Style" w:hAnsi="Bookman Old Style"/>
          <w:sz w:val="28"/>
          <w:szCs w:val="28"/>
        </w:rPr>
      </w:pPr>
      <w:r w:rsidRPr="00930E8C">
        <w:rPr>
          <w:rFonts w:ascii="Bookman Old Style" w:hAnsi="Bookman Old Style"/>
          <w:spacing w:val="6"/>
          <w:sz w:val="28"/>
          <w:szCs w:val="28"/>
        </w:rPr>
        <w:t xml:space="preserve">2.2. </w:t>
      </w:r>
      <w:r w:rsidR="52834C57" w:rsidRPr="00930E8C">
        <w:rPr>
          <w:rFonts w:ascii="Bookman Old Style" w:hAnsi="Bookman Old Style"/>
          <w:spacing w:val="6"/>
          <w:sz w:val="28"/>
          <w:szCs w:val="28"/>
        </w:rPr>
        <w:t>Al interior de un maletín que llevaba LUIS CARLOS DELGADO ANDRADE s</w:t>
      </w:r>
      <w:r w:rsidR="22CD875A" w:rsidRPr="00930E8C">
        <w:rPr>
          <w:rFonts w:ascii="Bookman Old Style" w:hAnsi="Bookman Old Style"/>
          <w:sz w:val="28"/>
          <w:szCs w:val="28"/>
        </w:rPr>
        <w:t>e encontró un arma de fuego tipo revólver, marca Smith Wesson, calibre 38 sin seria</w:t>
      </w:r>
      <w:r w:rsidR="4E004A1C" w:rsidRPr="00930E8C">
        <w:rPr>
          <w:rFonts w:ascii="Bookman Old Style" w:hAnsi="Bookman Old Style"/>
          <w:sz w:val="28"/>
          <w:szCs w:val="28"/>
        </w:rPr>
        <w:t>l</w:t>
      </w:r>
      <w:r w:rsidR="22CD875A" w:rsidRPr="00930E8C">
        <w:rPr>
          <w:rFonts w:ascii="Bookman Old Style" w:hAnsi="Bookman Old Style"/>
          <w:sz w:val="28"/>
          <w:szCs w:val="28"/>
        </w:rPr>
        <w:t>, color cromado, que se encontraba cargada con seis cartuchos calibre 38</w:t>
      </w:r>
      <w:r w:rsidR="153DAC72" w:rsidRPr="00930E8C">
        <w:rPr>
          <w:rFonts w:ascii="Bookman Old Style" w:hAnsi="Bookman Old Style"/>
          <w:sz w:val="28"/>
          <w:szCs w:val="28"/>
        </w:rPr>
        <w:t>; a</w:t>
      </w:r>
      <w:r w:rsidR="22CD875A" w:rsidRPr="00930E8C">
        <w:rPr>
          <w:rFonts w:ascii="Bookman Old Style" w:hAnsi="Bookman Old Style"/>
          <w:sz w:val="28"/>
          <w:szCs w:val="28"/>
        </w:rPr>
        <w:t xml:space="preserve">dicionalmente, </w:t>
      </w:r>
      <w:r w:rsidR="14FF2064" w:rsidRPr="00930E8C">
        <w:rPr>
          <w:rFonts w:ascii="Bookman Old Style" w:hAnsi="Bookman Old Style"/>
          <w:sz w:val="28"/>
          <w:szCs w:val="28"/>
        </w:rPr>
        <w:t>u</w:t>
      </w:r>
      <w:r w:rsidR="22CD875A" w:rsidRPr="00930E8C">
        <w:rPr>
          <w:rFonts w:ascii="Bookman Old Style" w:hAnsi="Bookman Old Style"/>
          <w:sz w:val="28"/>
          <w:szCs w:val="28"/>
        </w:rPr>
        <w:t>n cartuch</w:t>
      </w:r>
      <w:r w:rsidR="0AE13EE1" w:rsidRPr="00930E8C">
        <w:rPr>
          <w:rFonts w:ascii="Bookman Old Style" w:hAnsi="Bookman Old Style"/>
          <w:sz w:val="28"/>
          <w:szCs w:val="28"/>
        </w:rPr>
        <w:t>o calibre 38 largo, dos pasamontañas y un par de botas pantaneras.</w:t>
      </w:r>
    </w:p>
    <w:p w14:paraId="51F3689D" w14:textId="46927907" w:rsidR="00FB6015" w:rsidRPr="00930E8C" w:rsidRDefault="00FB6015" w:rsidP="0043575D">
      <w:pPr>
        <w:spacing w:after="0" w:line="360" w:lineRule="auto"/>
        <w:ind w:left="851"/>
        <w:jc w:val="both"/>
        <w:rPr>
          <w:rFonts w:ascii="Bookman Old Style" w:hAnsi="Bookman Old Style"/>
          <w:sz w:val="28"/>
          <w:szCs w:val="28"/>
        </w:rPr>
      </w:pPr>
    </w:p>
    <w:p w14:paraId="699B437D" w14:textId="087C71E1" w:rsidR="00FB6015" w:rsidRPr="00930E8C" w:rsidRDefault="0AE13EE1" w:rsidP="0043575D">
      <w:pPr>
        <w:spacing w:after="0" w:line="360" w:lineRule="auto"/>
        <w:ind w:left="851"/>
        <w:jc w:val="both"/>
        <w:rPr>
          <w:rFonts w:ascii="Bookman Old Style" w:hAnsi="Bookman Old Style"/>
          <w:sz w:val="28"/>
          <w:szCs w:val="28"/>
        </w:rPr>
      </w:pPr>
      <w:r w:rsidRPr="00930E8C">
        <w:rPr>
          <w:rFonts w:ascii="Bookman Old Style" w:hAnsi="Bookman Old Style"/>
          <w:sz w:val="28"/>
          <w:szCs w:val="28"/>
        </w:rPr>
        <w:lastRenderedPageBreak/>
        <w:t>2.3. Comoquiera que los implicados no tenían documentación que acreditara permiso para portar el arma, fueron capturados en flagrancia.</w:t>
      </w:r>
    </w:p>
    <w:p w14:paraId="261F89D2" w14:textId="77777777" w:rsidR="00930E8C" w:rsidRPr="00930E8C" w:rsidRDefault="00930E8C" w:rsidP="65534B69">
      <w:pPr>
        <w:spacing w:after="0" w:line="360" w:lineRule="auto"/>
        <w:ind w:firstLine="708"/>
        <w:jc w:val="both"/>
        <w:rPr>
          <w:rFonts w:ascii="Bookman Old Style" w:eastAsia="Bookman Old Style" w:hAnsi="Bookman Old Style" w:cs="Bookman Old Style"/>
          <w:b/>
          <w:bCs/>
          <w:sz w:val="28"/>
          <w:szCs w:val="28"/>
          <w:lang w:val="es-CO"/>
        </w:rPr>
      </w:pPr>
    </w:p>
    <w:p w14:paraId="30C9596F" w14:textId="5CD658F5" w:rsidR="60DB7EA9" w:rsidRPr="00930E8C" w:rsidRDefault="60DB7EA9" w:rsidP="65534B69">
      <w:pPr>
        <w:spacing w:after="0" w:line="360" w:lineRule="auto"/>
        <w:ind w:firstLine="708"/>
        <w:jc w:val="both"/>
        <w:rPr>
          <w:rFonts w:ascii="Bookman Old Style" w:eastAsia="Bookman Old Style" w:hAnsi="Bookman Old Style" w:cs="Bookman Old Style"/>
          <w:sz w:val="28"/>
          <w:szCs w:val="28"/>
          <w:lang w:val="es-CO"/>
        </w:rPr>
      </w:pPr>
      <w:r w:rsidRPr="00930E8C">
        <w:rPr>
          <w:rFonts w:ascii="Bookman Old Style" w:eastAsia="Bookman Old Style" w:hAnsi="Bookman Old Style" w:cs="Bookman Old Style"/>
          <w:b/>
          <w:bCs/>
          <w:sz w:val="28"/>
          <w:szCs w:val="28"/>
          <w:lang w:val="es-CO"/>
        </w:rPr>
        <w:t>3. Procesales</w:t>
      </w:r>
    </w:p>
    <w:p w14:paraId="7C6659EC" w14:textId="5C810D97" w:rsidR="3A84511A" w:rsidRPr="00930E8C" w:rsidRDefault="3A84511A" w:rsidP="3A84511A">
      <w:pPr>
        <w:spacing w:after="0" w:line="360" w:lineRule="auto"/>
        <w:ind w:firstLine="708"/>
        <w:jc w:val="both"/>
        <w:rPr>
          <w:rFonts w:ascii="Bookman Old Style" w:eastAsia="Bookman Old Style" w:hAnsi="Bookman Old Style" w:cs="Bookman Old Style"/>
          <w:b/>
          <w:bCs/>
          <w:sz w:val="28"/>
          <w:szCs w:val="28"/>
          <w:lang w:val="es-CO"/>
        </w:rPr>
      </w:pPr>
    </w:p>
    <w:p w14:paraId="16CC8E3F" w14:textId="48908006" w:rsidR="00301039" w:rsidRPr="00930E8C" w:rsidRDefault="60DB7EA9" w:rsidP="7B5C648D">
      <w:pPr>
        <w:spacing w:after="0" w:line="360" w:lineRule="auto"/>
        <w:ind w:firstLine="708"/>
        <w:jc w:val="both"/>
        <w:rPr>
          <w:rFonts w:ascii="Bookman Old Style" w:hAnsi="Bookman Old Style"/>
          <w:i/>
          <w:iCs/>
          <w:sz w:val="28"/>
          <w:szCs w:val="28"/>
          <w:lang w:val="es-CO"/>
        </w:rPr>
      </w:pPr>
      <w:r w:rsidRPr="00930E8C">
        <w:rPr>
          <w:rFonts w:ascii="Bookman Old Style" w:hAnsi="Bookman Old Style"/>
          <w:spacing w:val="6"/>
          <w:sz w:val="28"/>
          <w:szCs w:val="28"/>
          <w:lang w:val="es-CO"/>
        </w:rPr>
        <w:t>3.1.</w:t>
      </w:r>
      <w:r w:rsidR="002F7E44" w:rsidRPr="00930E8C">
        <w:rPr>
          <w:rFonts w:ascii="Bookman Old Style" w:hAnsi="Bookman Old Style"/>
          <w:spacing w:val="6"/>
          <w:sz w:val="28"/>
          <w:szCs w:val="28"/>
          <w:lang w:val="es-CO"/>
        </w:rPr>
        <w:t xml:space="preserve"> </w:t>
      </w:r>
      <w:r w:rsidR="000A5E26" w:rsidRPr="00930E8C">
        <w:rPr>
          <w:rFonts w:ascii="Bookman Old Style" w:hAnsi="Bookman Old Style"/>
          <w:spacing w:val="6"/>
          <w:sz w:val="28"/>
          <w:szCs w:val="28"/>
          <w:lang w:val="es-CO"/>
        </w:rPr>
        <w:t>E</w:t>
      </w:r>
      <w:r w:rsidR="4F6E4E71" w:rsidRPr="00930E8C">
        <w:rPr>
          <w:rFonts w:ascii="Bookman Old Style" w:hAnsi="Bookman Old Style"/>
          <w:sz w:val="28"/>
          <w:szCs w:val="28"/>
          <w:lang w:val="es-CO"/>
        </w:rPr>
        <w:t xml:space="preserve">l 16 de </w:t>
      </w:r>
      <w:r w:rsidR="71A33BDE" w:rsidRPr="00930E8C">
        <w:rPr>
          <w:rFonts w:ascii="Bookman Old Style" w:hAnsi="Bookman Old Style"/>
          <w:sz w:val="28"/>
          <w:szCs w:val="28"/>
          <w:lang w:val="es-CO"/>
        </w:rPr>
        <w:t xml:space="preserve">octubre </w:t>
      </w:r>
      <w:r w:rsidR="4F6E4E71" w:rsidRPr="00930E8C">
        <w:rPr>
          <w:rFonts w:ascii="Bookman Old Style" w:hAnsi="Bookman Old Style"/>
          <w:sz w:val="28"/>
          <w:szCs w:val="28"/>
          <w:lang w:val="es-CO"/>
        </w:rPr>
        <w:t>de 202</w:t>
      </w:r>
      <w:r w:rsidR="70764765" w:rsidRPr="00930E8C">
        <w:rPr>
          <w:rFonts w:ascii="Bookman Old Style" w:hAnsi="Bookman Old Style"/>
          <w:sz w:val="28"/>
          <w:szCs w:val="28"/>
          <w:lang w:val="es-CO"/>
        </w:rPr>
        <w:t>0</w:t>
      </w:r>
      <w:r w:rsidR="26C7222E" w:rsidRPr="00930E8C">
        <w:rPr>
          <w:rFonts w:ascii="Bookman Old Style" w:hAnsi="Bookman Old Style"/>
          <w:sz w:val="28"/>
          <w:szCs w:val="28"/>
          <w:lang w:val="es-CO"/>
        </w:rPr>
        <w:t>,</w:t>
      </w:r>
      <w:r w:rsidR="000A5E26" w:rsidRPr="00930E8C">
        <w:rPr>
          <w:rFonts w:ascii="Bookman Old Style" w:hAnsi="Bookman Old Style"/>
          <w:spacing w:val="6"/>
          <w:sz w:val="28"/>
          <w:szCs w:val="28"/>
        </w:rPr>
        <w:t xml:space="preserve"> ante</w:t>
      </w:r>
      <w:r w:rsidR="000A5E26" w:rsidRPr="00930E8C">
        <w:rPr>
          <w:rFonts w:ascii="Bookman Old Style" w:hAnsi="Bookman Old Style"/>
          <w:spacing w:val="6"/>
          <w:sz w:val="28"/>
          <w:szCs w:val="28"/>
          <w:lang w:val="es-CO"/>
        </w:rPr>
        <w:t xml:space="preserve"> el Juzgado </w:t>
      </w:r>
      <w:r w:rsidR="6F61489D" w:rsidRPr="00930E8C">
        <w:rPr>
          <w:rFonts w:ascii="Bookman Old Style" w:hAnsi="Bookman Old Style"/>
          <w:sz w:val="28"/>
          <w:szCs w:val="28"/>
          <w:lang w:val="es-CO"/>
        </w:rPr>
        <w:t>Promiscuo Municipal con F</w:t>
      </w:r>
      <w:r w:rsidR="000A5E26" w:rsidRPr="00930E8C">
        <w:rPr>
          <w:rFonts w:ascii="Bookman Old Style" w:hAnsi="Bookman Old Style"/>
          <w:spacing w:val="6"/>
          <w:sz w:val="28"/>
          <w:szCs w:val="28"/>
          <w:lang w:val="es-CO"/>
        </w:rPr>
        <w:t xml:space="preserve">unción de Control de Garantías de </w:t>
      </w:r>
      <w:r w:rsidR="44004CE5" w:rsidRPr="00930E8C">
        <w:rPr>
          <w:rFonts w:ascii="Bookman Old Style" w:hAnsi="Bookman Old Style"/>
          <w:sz w:val="28"/>
          <w:szCs w:val="28"/>
          <w:lang w:val="es-CO"/>
        </w:rPr>
        <w:t xml:space="preserve">Orito </w:t>
      </w:r>
      <w:r w:rsidR="00EE6BD1" w:rsidRPr="00930E8C">
        <w:rPr>
          <w:rFonts w:ascii="Bookman Old Style" w:hAnsi="Bookman Old Style"/>
          <w:i/>
          <w:iCs/>
          <w:spacing w:val="6"/>
          <w:sz w:val="28"/>
          <w:szCs w:val="28"/>
          <w:lang w:val="es-CO"/>
        </w:rPr>
        <w:t>(</w:t>
      </w:r>
      <w:r w:rsidR="008737E8" w:rsidRPr="00930E8C">
        <w:rPr>
          <w:rFonts w:ascii="Bookman Old Style" w:hAnsi="Bookman Old Style"/>
          <w:i/>
          <w:iCs/>
          <w:spacing w:val="6"/>
          <w:sz w:val="28"/>
          <w:szCs w:val="28"/>
          <w:lang w:val="es-CO"/>
        </w:rPr>
        <w:t>Putumayo</w:t>
      </w:r>
      <w:r w:rsidR="00EE6BD1" w:rsidRPr="00930E8C">
        <w:rPr>
          <w:rFonts w:ascii="Bookman Old Style" w:hAnsi="Bookman Old Style"/>
          <w:i/>
          <w:iCs/>
          <w:spacing w:val="6"/>
          <w:sz w:val="28"/>
          <w:szCs w:val="28"/>
          <w:lang w:val="es-CO"/>
        </w:rPr>
        <w:t>)</w:t>
      </w:r>
      <w:r w:rsidR="00301039" w:rsidRPr="00930E8C">
        <w:rPr>
          <w:rFonts w:ascii="Bookman Old Style" w:hAnsi="Bookman Old Style"/>
          <w:spacing w:val="6"/>
          <w:sz w:val="28"/>
          <w:szCs w:val="28"/>
          <w:lang w:val="es-CO"/>
        </w:rPr>
        <w:t xml:space="preserve"> se llev</w:t>
      </w:r>
      <w:r w:rsidR="008737E8" w:rsidRPr="00930E8C">
        <w:rPr>
          <w:rFonts w:ascii="Bookman Old Style" w:hAnsi="Bookman Old Style"/>
          <w:spacing w:val="6"/>
          <w:sz w:val="28"/>
          <w:szCs w:val="28"/>
          <w:lang w:val="es-CO"/>
        </w:rPr>
        <w:t>aron a cabo audiencias</w:t>
      </w:r>
      <w:r w:rsidR="008737E8" w:rsidRPr="00930E8C">
        <w:rPr>
          <w:rStyle w:val="Refdenotaalpie"/>
          <w:rFonts w:ascii="Bookman Old Style" w:hAnsi="Bookman Old Style"/>
          <w:spacing w:val="6"/>
          <w:sz w:val="28"/>
          <w:szCs w:val="28"/>
          <w:lang w:val="es-CO"/>
        </w:rPr>
        <w:footnoteReference w:id="1"/>
      </w:r>
      <w:r w:rsidR="008737E8" w:rsidRPr="00930E8C">
        <w:rPr>
          <w:rFonts w:ascii="Bookman Old Style" w:hAnsi="Bookman Old Style"/>
          <w:spacing w:val="6"/>
          <w:sz w:val="28"/>
          <w:szCs w:val="28"/>
          <w:lang w:val="es-CO"/>
        </w:rPr>
        <w:t xml:space="preserve"> de legalización de captura</w:t>
      </w:r>
      <w:r w:rsidR="00930E8C" w:rsidRPr="00930E8C">
        <w:rPr>
          <w:rFonts w:ascii="Bookman Old Style" w:hAnsi="Bookman Old Style"/>
          <w:spacing w:val="6"/>
          <w:sz w:val="28"/>
          <w:szCs w:val="28"/>
          <w:lang w:val="es-CO"/>
        </w:rPr>
        <w:t>,</w:t>
      </w:r>
      <w:r w:rsidR="008737E8" w:rsidRPr="00930E8C">
        <w:rPr>
          <w:rFonts w:ascii="Bookman Old Style" w:hAnsi="Bookman Old Style"/>
          <w:spacing w:val="6"/>
          <w:sz w:val="28"/>
          <w:szCs w:val="28"/>
          <w:lang w:val="es-CO"/>
        </w:rPr>
        <w:t xml:space="preserve"> incautación de elementos y</w:t>
      </w:r>
      <w:r w:rsidR="00301039" w:rsidRPr="00930E8C">
        <w:rPr>
          <w:rFonts w:ascii="Bookman Old Style" w:hAnsi="Bookman Old Style"/>
          <w:spacing w:val="6"/>
          <w:sz w:val="28"/>
          <w:szCs w:val="28"/>
          <w:lang w:val="es-CO"/>
        </w:rPr>
        <w:t xml:space="preserve"> </w:t>
      </w:r>
      <w:r w:rsidR="520D204B" w:rsidRPr="00930E8C">
        <w:rPr>
          <w:rFonts w:ascii="Bookman Old Style" w:hAnsi="Bookman Old Style"/>
          <w:sz w:val="28"/>
          <w:szCs w:val="28"/>
          <w:lang w:val="es-CO"/>
        </w:rPr>
        <w:t>formulación de</w:t>
      </w:r>
      <w:r w:rsidR="00BF1121" w:rsidRPr="00930E8C">
        <w:rPr>
          <w:rFonts w:ascii="Bookman Old Style" w:hAnsi="Bookman Old Style"/>
          <w:spacing w:val="6"/>
          <w:sz w:val="28"/>
          <w:szCs w:val="28"/>
        </w:rPr>
        <w:t xml:space="preserve"> imputación en contra de </w:t>
      </w:r>
      <w:r w:rsidR="78DF3267" w:rsidRPr="00930E8C">
        <w:rPr>
          <w:rFonts w:ascii="Bookman Old Style" w:hAnsi="Bookman Old Style"/>
          <w:spacing w:val="6"/>
          <w:sz w:val="28"/>
          <w:szCs w:val="28"/>
        </w:rPr>
        <w:t>LUIS CARLOS DELGADO ANDRADE y EDERSSON EXNEIDER DELGADO ANDRADE</w:t>
      </w:r>
      <w:r w:rsidR="00930E8C" w:rsidRPr="00930E8C">
        <w:rPr>
          <w:rFonts w:ascii="Bookman Old Style" w:hAnsi="Bookman Old Style"/>
          <w:spacing w:val="6"/>
          <w:sz w:val="28"/>
          <w:szCs w:val="28"/>
        </w:rPr>
        <w:t>,</w:t>
      </w:r>
      <w:r w:rsidR="3D4D69F2" w:rsidRPr="00930E8C">
        <w:rPr>
          <w:rFonts w:ascii="Bookman Old Style" w:hAnsi="Bookman Old Style"/>
          <w:spacing w:val="6"/>
          <w:sz w:val="28"/>
          <w:szCs w:val="28"/>
        </w:rPr>
        <w:t xml:space="preserve"> </w:t>
      </w:r>
      <w:r w:rsidR="5A80CA1D" w:rsidRPr="00930E8C">
        <w:rPr>
          <w:rFonts w:ascii="Bookman Old Style" w:hAnsi="Bookman Old Style"/>
          <w:spacing w:val="6"/>
          <w:sz w:val="28"/>
          <w:szCs w:val="28"/>
        </w:rPr>
        <w:t>por el del</w:t>
      </w:r>
      <w:r w:rsidR="000A5E26" w:rsidRPr="00930E8C">
        <w:rPr>
          <w:rFonts w:ascii="Bookman Old Style" w:hAnsi="Bookman Old Style"/>
          <w:spacing w:val="6"/>
          <w:sz w:val="28"/>
          <w:szCs w:val="28"/>
        </w:rPr>
        <w:t xml:space="preserve">ito de </w:t>
      </w:r>
      <w:r w:rsidR="2A8B226D" w:rsidRPr="00930E8C">
        <w:rPr>
          <w:rFonts w:ascii="Bookman Old Style" w:hAnsi="Bookman Old Style"/>
          <w:spacing w:val="6"/>
          <w:sz w:val="28"/>
          <w:szCs w:val="28"/>
          <w:lang w:val="es-CO"/>
        </w:rPr>
        <w:t>fabricación, tráfico y porte de armas de fuego</w:t>
      </w:r>
      <w:r w:rsidR="20442708" w:rsidRPr="00930E8C">
        <w:rPr>
          <w:rFonts w:ascii="Bookman Old Style" w:hAnsi="Bookman Old Style"/>
          <w:sz w:val="28"/>
          <w:szCs w:val="28"/>
          <w:lang w:val="es-CO"/>
        </w:rPr>
        <w:t xml:space="preserve"> </w:t>
      </w:r>
      <w:r w:rsidR="20442708" w:rsidRPr="00930E8C">
        <w:rPr>
          <w:rFonts w:ascii="Bookman Old Style" w:hAnsi="Bookman Old Style"/>
          <w:i/>
          <w:iCs/>
          <w:sz w:val="28"/>
          <w:szCs w:val="28"/>
          <w:lang w:val="es-CO"/>
        </w:rPr>
        <w:t xml:space="preserve">(art. </w:t>
      </w:r>
      <w:r w:rsidR="690AD58A" w:rsidRPr="00930E8C">
        <w:rPr>
          <w:rFonts w:ascii="Bookman Old Style" w:hAnsi="Bookman Old Style"/>
          <w:i/>
          <w:iCs/>
          <w:sz w:val="28"/>
          <w:szCs w:val="28"/>
          <w:lang w:val="es-CO"/>
        </w:rPr>
        <w:t>365 del</w:t>
      </w:r>
      <w:r w:rsidR="20442708" w:rsidRPr="00930E8C">
        <w:rPr>
          <w:rFonts w:ascii="Bookman Old Style" w:hAnsi="Bookman Old Style"/>
          <w:i/>
          <w:iCs/>
          <w:sz w:val="28"/>
          <w:szCs w:val="28"/>
          <w:lang w:val="es-CO"/>
        </w:rPr>
        <w:t xml:space="preserve"> Código Penal)</w:t>
      </w:r>
      <w:r w:rsidR="36CC9813" w:rsidRPr="00930E8C">
        <w:rPr>
          <w:rFonts w:ascii="Bookman Old Style" w:hAnsi="Bookman Old Style"/>
          <w:i/>
          <w:iCs/>
          <w:sz w:val="28"/>
          <w:szCs w:val="28"/>
          <w:lang w:val="es-CO"/>
        </w:rPr>
        <w:t>.</w:t>
      </w:r>
    </w:p>
    <w:p w14:paraId="330A1850" w14:textId="1434AE34" w:rsidR="00301039" w:rsidRPr="00930E8C" w:rsidRDefault="00301039" w:rsidP="7B5C648D">
      <w:pPr>
        <w:spacing w:after="0" w:line="360" w:lineRule="auto"/>
        <w:ind w:firstLine="708"/>
        <w:jc w:val="both"/>
        <w:rPr>
          <w:rFonts w:ascii="Bookman Old Style" w:hAnsi="Bookman Old Style" w:cs="Segoe UI"/>
          <w:sz w:val="28"/>
          <w:szCs w:val="28"/>
          <w:lang w:val="es-CO" w:eastAsia="es-CO"/>
        </w:rPr>
      </w:pPr>
    </w:p>
    <w:p w14:paraId="274868CB" w14:textId="6DFB7B29" w:rsidR="00301039" w:rsidRPr="00930E8C" w:rsidRDefault="36CC9813" w:rsidP="7B5C648D">
      <w:pPr>
        <w:spacing w:after="0" w:line="360" w:lineRule="auto"/>
        <w:ind w:firstLine="708"/>
        <w:jc w:val="both"/>
        <w:rPr>
          <w:rFonts w:ascii="Bookman Old Style" w:hAnsi="Bookman Old Style" w:cs="Segoe UI"/>
          <w:sz w:val="28"/>
          <w:szCs w:val="28"/>
          <w:lang w:val="es-CO" w:eastAsia="es-CO"/>
        </w:rPr>
      </w:pPr>
      <w:r w:rsidRPr="00930E8C">
        <w:rPr>
          <w:rFonts w:ascii="Bookman Old Style" w:hAnsi="Bookman Old Style" w:cs="Segoe UI"/>
          <w:spacing w:val="6"/>
          <w:sz w:val="28"/>
          <w:szCs w:val="28"/>
          <w:lang w:val="es-CO" w:eastAsia="es-CO"/>
        </w:rPr>
        <w:t>Los implicados se allanaron a los cargos</w:t>
      </w:r>
      <w:r w:rsidR="00301039" w:rsidRPr="00930E8C">
        <w:rPr>
          <w:rFonts w:ascii="Bookman Old Style" w:hAnsi="Bookman Old Style" w:cs="Segoe UI"/>
          <w:spacing w:val="6"/>
          <w:sz w:val="28"/>
          <w:szCs w:val="28"/>
          <w:lang w:val="es-CO" w:eastAsia="es-CO"/>
        </w:rPr>
        <w:t xml:space="preserve"> </w:t>
      </w:r>
      <w:r w:rsidR="2239B6EC" w:rsidRPr="00930E8C">
        <w:rPr>
          <w:rFonts w:ascii="Bookman Old Style" w:hAnsi="Bookman Old Style" w:cs="Segoe UI"/>
          <w:spacing w:val="6"/>
          <w:sz w:val="28"/>
          <w:szCs w:val="28"/>
          <w:lang w:val="es-CO" w:eastAsia="es-CO"/>
        </w:rPr>
        <w:t xml:space="preserve">y en la misma oportunidad se </w:t>
      </w:r>
      <w:r w:rsidR="00930E8C" w:rsidRPr="00930E8C">
        <w:rPr>
          <w:rFonts w:ascii="Bookman Old Style" w:hAnsi="Bookman Old Style" w:cs="Segoe UI"/>
          <w:spacing w:val="6"/>
          <w:sz w:val="28"/>
          <w:szCs w:val="28"/>
          <w:lang w:val="es-CO" w:eastAsia="es-CO"/>
        </w:rPr>
        <w:t xml:space="preserve">les </w:t>
      </w:r>
      <w:r w:rsidR="2239B6EC" w:rsidRPr="00930E8C">
        <w:rPr>
          <w:rFonts w:ascii="Bookman Old Style" w:hAnsi="Bookman Old Style" w:cs="Segoe UI"/>
          <w:spacing w:val="6"/>
          <w:sz w:val="28"/>
          <w:szCs w:val="28"/>
          <w:lang w:val="es-CO" w:eastAsia="es-CO"/>
        </w:rPr>
        <w:t>impuso medida de aseguramiento privativa de la libertad en su lugar de domicilio</w:t>
      </w:r>
      <w:r w:rsidR="008737E8" w:rsidRPr="00930E8C">
        <w:rPr>
          <w:rStyle w:val="Refdenotaalpie"/>
          <w:rFonts w:ascii="Bookman Old Style" w:hAnsi="Bookman Old Style" w:cs="Segoe UI"/>
          <w:spacing w:val="6"/>
          <w:sz w:val="28"/>
          <w:szCs w:val="28"/>
          <w:lang w:val="es-CO" w:eastAsia="es-CO"/>
        </w:rPr>
        <w:footnoteReference w:id="2"/>
      </w:r>
      <w:r w:rsidR="2239B6EC" w:rsidRPr="00930E8C">
        <w:rPr>
          <w:rFonts w:ascii="Bookman Old Style" w:hAnsi="Bookman Old Style" w:cs="Segoe UI"/>
          <w:spacing w:val="6"/>
          <w:sz w:val="28"/>
          <w:szCs w:val="28"/>
          <w:lang w:val="es-CO" w:eastAsia="es-CO"/>
        </w:rPr>
        <w:t>.</w:t>
      </w:r>
    </w:p>
    <w:p w14:paraId="21131871" w14:textId="77777777" w:rsidR="0034457A" w:rsidRPr="00930E8C" w:rsidRDefault="0034457A" w:rsidP="7B5C648D">
      <w:pPr>
        <w:spacing w:after="0" w:line="360" w:lineRule="auto"/>
        <w:ind w:firstLine="708"/>
        <w:jc w:val="both"/>
        <w:rPr>
          <w:rFonts w:ascii="Bookman Old Style" w:hAnsi="Bookman Old Style"/>
          <w:spacing w:val="6"/>
          <w:sz w:val="28"/>
          <w:szCs w:val="28"/>
        </w:rPr>
      </w:pPr>
    </w:p>
    <w:p w14:paraId="1B0AF887" w14:textId="1DEE5F9A" w:rsidR="00045724" w:rsidRPr="00930E8C" w:rsidRDefault="66474328" w:rsidP="65534B69">
      <w:pPr>
        <w:spacing w:after="0" w:line="360" w:lineRule="auto"/>
        <w:ind w:firstLine="708"/>
        <w:jc w:val="both"/>
        <w:rPr>
          <w:rFonts w:ascii="Bookman Old Style" w:hAnsi="Bookman Old Style" w:cs="Arial"/>
          <w:sz w:val="28"/>
          <w:szCs w:val="28"/>
        </w:rPr>
      </w:pPr>
      <w:r w:rsidRPr="00930E8C">
        <w:rPr>
          <w:rFonts w:ascii="Bookman Old Style" w:hAnsi="Bookman Old Style"/>
          <w:spacing w:val="6"/>
          <w:sz w:val="28"/>
          <w:szCs w:val="28"/>
        </w:rPr>
        <w:t>3.2</w:t>
      </w:r>
      <w:r w:rsidR="00045724" w:rsidRPr="00930E8C">
        <w:rPr>
          <w:rFonts w:ascii="Bookman Old Style" w:hAnsi="Bookman Old Style"/>
          <w:spacing w:val="6"/>
          <w:sz w:val="28"/>
          <w:szCs w:val="28"/>
        </w:rPr>
        <w:t xml:space="preserve">. </w:t>
      </w:r>
      <w:r w:rsidR="1DD9417B" w:rsidRPr="00930E8C">
        <w:rPr>
          <w:rFonts w:ascii="Bookman Old Style" w:hAnsi="Bookman Old Style"/>
          <w:spacing w:val="6"/>
          <w:sz w:val="28"/>
          <w:szCs w:val="28"/>
          <w:lang w:val="es-CO"/>
        </w:rPr>
        <w:t xml:space="preserve">La fase de juzgamiento </w:t>
      </w:r>
      <w:r w:rsidR="00930E8C" w:rsidRPr="00930E8C">
        <w:rPr>
          <w:rFonts w:ascii="Bookman Old Style" w:hAnsi="Bookman Old Style"/>
          <w:spacing w:val="6"/>
          <w:sz w:val="28"/>
          <w:szCs w:val="28"/>
          <w:lang w:val="es-CO"/>
        </w:rPr>
        <w:t>correspondió</w:t>
      </w:r>
      <w:r w:rsidR="00045724" w:rsidRPr="00930E8C">
        <w:rPr>
          <w:rFonts w:ascii="Bookman Old Style" w:hAnsi="Bookman Old Style"/>
          <w:spacing w:val="6"/>
          <w:sz w:val="28"/>
          <w:szCs w:val="28"/>
          <w:lang w:val="es-CO"/>
        </w:rPr>
        <w:t xml:space="preserve"> al </w:t>
      </w:r>
      <w:r w:rsidR="00045724" w:rsidRPr="00930E8C">
        <w:rPr>
          <w:rFonts w:ascii="Bookman Old Style" w:hAnsi="Bookman Old Style"/>
          <w:spacing w:val="6"/>
          <w:sz w:val="28"/>
          <w:szCs w:val="28"/>
        </w:rPr>
        <w:t xml:space="preserve">Juzgado </w:t>
      </w:r>
      <w:r w:rsidR="5BA234BC" w:rsidRPr="00930E8C">
        <w:rPr>
          <w:rFonts w:ascii="Bookman Old Style" w:hAnsi="Bookman Old Style"/>
          <w:spacing w:val="6"/>
          <w:sz w:val="28"/>
          <w:szCs w:val="28"/>
        </w:rPr>
        <w:t xml:space="preserve">Tercero </w:t>
      </w:r>
      <w:r w:rsidR="00045724" w:rsidRPr="00930E8C">
        <w:rPr>
          <w:rFonts w:ascii="Bookman Old Style" w:hAnsi="Bookman Old Style"/>
          <w:spacing w:val="6"/>
          <w:sz w:val="28"/>
          <w:szCs w:val="28"/>
        </w:rPr>
        <w:t>P</w:t>
      </w:r>
      <w:r w:rsidR="47474F89" w:rsidRPr="00930E8C">
        <w:rPr>
          <w:rFonts w:ascii="Bookman Old Style" w:hAnsi="Bookman Old Style"/>
          <w:spacing w:val="6"/>
          <w:sz w:val="28"/>
          <w:szCs w:val="28"/>
        </w:rPr>
        <w:t xml:space="preserve">romiscuo </w:t>
      </w:r>
      <w:r w:rsidR="00657067" w:rsidRPr="00930E8C">
        <w:rPr>
          <w:rFonts w:ascii="Bookman Old Style" w:hAnsi="Bookman Old Style"/>
          <w:spacing w:val="6"/>
          <w:sz w:val="28"/>
          <w:szCs w:val="28"/>
        </w:rPr>
        <w:t xml:space="preserve">del Circuito </w:t>
      </w:r>
      <w:r w:rsidR="00A447EA" w:rsidRPr="00930E8C">
        <w:rPr>
          <w:rFonts w:ascii="Bookman Old Style" w:hAnsi="Bookman Old Style"/>
          <w:spacing w:val="6"/>
          <w:sz w:val="28"/>
          <w:szCs w:val="28"/>
        </w:rPr>
        <w:t>de</w:t>
      </w:r>
      <w:r w:rsidR="500C1815" w:rsidRPr="00930E8C">
        <w:rPr>
          <w:rFonts w:ascii="Bookman Old Style" w:hAnsi="Bookman Old Style"/>
          <w:spacing w:val="6"/>
          <w:sz w:val="28"/>
          <w:szCs w:val="28"/>
        </w:rPr>
        <w:t xml:space="preserve"> </w:t>
      </w:r>
      <w:r w:rsidR="10803498" w:rsidRPr="00930E8C">
        <w:rPr>
          <w:rFonts w:ascii="Bookman Old Style" w:hAnsi="Bookman Old Style"/>
          <w:spacing w:val="6"/>
          <w:sz w:val="28"/>
          <w:szCs w:val="28"/>
        </w:rPr>
        <w:t>Puerto Asís</w:t>
      </w:r>
      <w:r w:rsidR="00A447EA" w:rsidRPr="00930E8C">
        <w:rPr>
          <w:rFonts w:ascii="Bookman Old Style" w:hAnsi="Bookman Old Style"/>
          <w:spacing w:val="6"/>
          <w:sz w:val="28"/>
          <w:szCs w:val="28"/>
        </w:rPr>
        <w:t xml:space="preserve"> </w:t>
      </w:r>
      <w:r w:rsidR="00A447EA" w:rsidRPr="00930E8C">
        <w:rPr>
          <w:rFonts w:ascii="Bookman Old Style" w:hAnsi="Bookman Old Style"/>
          <w:i/>
          <w:iCs/>
          <w:spacing w:val="6"/>
          <w:sz w:val="28"/>
          <w:szCs w:val="28"/>
        </w:rPr>
        <w:t>(</w:t>
      </w:r>
      <w:r w:rsidR="6F319809" w:rsidRPr="00930E8C">
        <w:rPr>
          <w:rFonts w:ascii="Bookman Old Style" w:hAnsi="Bookman Old Style"/>
          <w:i/>
          <w:iCs/>
          <w:spacing w:val="6"/>
          <w:sz w:val="28"/>
          <w:szCs w:val="28"/>
        </w:rPr>
        <w:t>Putumayo</w:t>
      </w:r>
      <w:r w:rsidR="00A447EA" w:rsidRPr="00930E8C">
        <w:rPr>
          <w:rFonts w:ascii="Bookman Old Style" w:hAnsi="Bookman Old Style"/>
          <w:i/>
          <w:iCs/>
          <w:spacing w:val="6"/>
          <w:sz w:val="28"/>
          <w:szCs w:val="28"/>
        </w:rPr>
        <w:t>)</w:t>
      </w:r>
      <w:r w:rsidR="00045724" w:rsidRPr="00930E8C">
        <w:rPr>
          <w:rFonts w:ascii="Bookman Old Style" w:hAnsi="Bookman Old Style"/>
          <w:spacing w:val="6"/>
          <w:sz w:val="28"/>
          <w:szCs w:val="28"/>
          <w:lang w:val="es-CO"/>
        </w:rPr>
        <w:t xml:space="preserve">, </w:t>
      </w:r>
      <w:r w:rsidR="63446F93" w:rsidRPr="00930E8C">
        <w:rPr>
          <w:rFonts w:ascii="Bookman Old Style" w:hAnsi="Bookman Old Style"/>
          <w:spacing w:val="6"/>
          <w:sz w:val="28"/>
          <w:szCs w:val="28"/>
          <w:lang w:val="es-CO"/>
        </w:rPr>
        <w:t xml:space="preserve">quien </w:t>
      </w:r>
      <w:r w:rsidR="00C1675C" w:rsidRPr="00930E8C">
        <w:rPr>
          <w:rFonts w:ascii="Bookman Old Style" w:hAnsi="Bookman Old Style" w:cs="Arial"/>
          <w:spacing w:val="6"/>
          <w:sz w:val="28"/>
          <w:szCs w:val="28"/>
        </w:rPr>
        <w:t>fijó el 5 de marzo de 2021 como fecha para audiencia de verificación de allanamiento.</w:t>
      </w:r>
    </w:p>
    <w:p w14:paraId="71BBCEA5" w14:textId="4F631A02" w:rsidR="65534B69" w:rsidRPr="00930E8C" w:rsidRDefault="65534B69" w:rsidP="65534B69">
      <w:pPr>
        <w:spacing w:after="0" w:line="360" w:lineRule="auto"/>
        <w:ind w:firstLine="708"/>
        <w:jc w:val="both"/>
        <w:rPr>
          <w:rFonts w:ascii="Bookman Old Style" w:hAnsi="Bookman Old Style" w:cs="Arial"/>
          <w:sz w:val="28"/>
          <w:szCs w:val="28"/>
        </w:rPr>
      </w:pPr>
    </w:p>
    <w:p w14:paraId="55B3EEF3" w14:textId="0881F001" w:rsidR="00045724" w:rsidRPr="00930E8C" w:rsidRDefault="0579D56A" w:rsidP="3782773F">
      <w:pPr>
        <w:spacing w:after="0" w:line="360" w:lineRule="auto"/>
        <w:ind w:firstLine="708"/>
        <w:jc w:val="both"/>
        <w:rPr>
          <w:rFonts w:ascii="Bookman Old Style" w:hAnsi="Bookman Old Style" w:cs="Arial"/>
          <w:sz w:val="28"/>
          <w:szCs w:val="28"/>
        </w:rPr>
      </w:pPr>
      <w:r w:rsidRPr="00930E8C">
        <w:rPr>
          <w:rFonts w:ascii="Bookman Old Style" w:hAnsi="Bookman Old Style" w:cs="Arial"/>
          <w:spacing w:val="6"/>
          <w:sz w:val="28"/>
          <w:szCs w:val="28"/>
        </w:rPr>
        <w:t>Instalada la sesión, el titular del despacho declaró la nulidad</w:t>
      </w:r>
      <w:r w:rsidR="008737E8" w:rsidRPr="00930E8C">
        <w:rPr>
          <w:rStyle w:val="Refdenotaalpie"/>
          <w:rFonts w:ascii="Bookman Old Style" w:hAnsi="Bookman Old Style" w:cs="Arial"/>
          <w:spacing w:val="6"/>
          <w:sz w:val="28"/>
          <w:szCs w:val="28"/>
        </w:rPr>
        <w:footnoteReference w:id="3"/>
      </w:r>
      <w:r w:rsidRPr="00930E8C">
        <w:rPr>
          <w:rFonts w:ascii="Bookman Old Style" w:hAnsi="Bookman Old Style" w:cs="Arial"/>
          <w:spacing w:val="6"/>
          <w:sz w:val="28"/>
          <w:szCs w:val="28"/>
        </w:rPr>
        <w:t xml:space="preserve"> de la aceptación de cargos</w:t>
      </w:r>
      <w:r w:rsidR="1C06F0A3" w:rsidRPr="00930E8C">
        <w:rPr>
          <w:rFonts w:ascii="Bookman Old Style" w:hAnsi="Bookman Old Style" w:cs="Arial"/>
          <w:spacing w:val="6"/>
          <w:sz w:val="28"/>
          <w:szCs w:val="28"/>
        </w:rPr>
        <w:t xml:space="preserve">, en atención al ofrecimiento realizado por la Fiscalía, correspondiente a la </w:t>
      </w:r>
      <w:r w:rsidR="1C06F0A3" w:rsidRPr="00930E8C">
        <w:rPr>
          <w:rFonts w:ascii="Bookman Old Style" w:hAnsi="Bookman Old Style" w:cs="Arial"/>
          <w:spacing w:val="6"/>
          <w:sz w:val="28"/>
          <w:szCs w:val="28"/>
        </w:rPr>
        <w:lastRenderedPageBreak/>
        <w:t>rebaja de la pena en un 50</w:t>
      </w:r>
      <w:r w:rsidR="1F5C1C33" w:rsidRPr="00930E8C">
        <w:rPr>
          <w:rFonts w:ascii="Bookman Old Style" w:hAnsi="Bookman Old Style" w:cs="Arial"/>
          <w:spacing w:val="6"/>
          <w:sz w:val="28"/>
          <w:szCs w:val="28"/>
        </w:rPr>
        <w:t>%</w:t>
      </w:r>
      <w:r w:rsidR="6677E172" w:rsidRPr="00930E8C">
        <w:rPr>
          <w:rFonts w:ascii="Bookman Old Style" w:hAnsi="Bookman Old Style" w:cs="Arial"/>
          <w:spacing w:val="6"/>
          <w:sz w:val="28"/>
          <w:szCs w:val="28"/>
        </w:rPr>
        <w:t>;</w:t>
      </w:r>
      <w:r w:rsidR="1F5C1C33" w:rsidRPr="00930E8C">
        <w:rPr>
          <w:rFonts w:ascii="Bookman Old Style" w:hAnsi="Bookman Old Style" w:cs="Arial"/>
          <w:spacing w:val="6"/>
          <w:sz w:val="28"/>
          <w:szCs w:val="28"/>
        </w:rPr>
        <w:t xml:space="preserve"> </w:t>
      </w:r>
      <w:r w:rsidR="5185B4E1" w:rsidRPr="00930E8C">
        <w:rPr>
          <w:rFonts w:ascii="Bookman Old Style" w:hAnsi="Bookman Old Style" w:cs="Arial"/>
          <w:spacing w:val="6"/>
          <w:sz w:val="28"/>
          <w:szCs w:val="28"/>
        </w:rPr>
        <w:t>y</w:t>
      </w:r>
      <w:r w:rsidR="00F46E65" w:rsidRPr="00930E8C">
        <w:rPr>
          <w:rFonts w:ascii="Bookman Old Style" w:hAnsi="Bookman Old Style" w:cs="Arial"/>
          <w:spacing w:val="6"/>
          <w:sz w:val="28"/>
          <w:szCs w:val="28"/>
        </w:rPr>
        <w:t>,</w:t>
      </w:r>
      <w:r w:rsidR="5185B4E1" w:rsidRPr="00930E8C">
        <w:rPr>
          <w:rFonts w:ascii="Bookman Old Style" w:hAnsi="Bookman Old Style" w:cs="Arial"/>
          <w:spacing w:val="6"/>
          <w:sz w:val="28"/>
          <w:szCs w:val="28"/>
        </w:rPr>
        <w:t xml:space="preserve"> ordenó rehacer la formulación de imputación en lo atinente al reconocimiento de la rebaja</w:t>
      </w:r>
      <w:r w:rsidR="1FD45AAB" w:rsidRPr="00930E8C">
        <w:rPr>
          <w:rFonts w:ascii="Bookman Old Style" w:hAnsi="Bookman Old Style" w:cs="Arial"/>
          <w:spacing w:val="6"/>
          <w:sz w:val="28"/>
          <w:szCs w:val="28"/>
        </w:rPr>
        <w:t>.</w:t>
      </w:r>
      <w:r w:rsidR="0C62C6A1" w:rsidRPr="00930E8C">
        <w:rPr>
          <w:rFonts w:ascii="Bookman Old Style" w:hAnsi="Bookman Old Style" w:cs="Arial"/>
          <w:spacing w:val="6"/>
          <w:sz w:val="28"/>
          <w:szCs w:val="28"/>
        </w:rPr>
        <w:t xml:space="preserve"> </w:t>
      </w:r>
      <w:r w:rsidR="560146CC" w:rsidRPr="00930E8C">
        <w:rPr>
          <w:rFonts w:ascii="Bookman Old Style" w:hAnsi="Bookman Old Style" w:cs="Arial"/>
          <w:spacing w:val="6"/>
          <w:sz w:val="28"/>
          <w:szCs w:val="28"/>
        </w:rPr>
        <w:t>En la decisión, ex</w:t>
      </w:r>
      <w:r w:rsidR="31D21BA7" w:rsidRPr="00930E8C">
        <w:rPr>
          <w:rFonts w:ascii="Bookman Old Style" w:hAnsi="Bookman Old Style" w:cs="Arial"/>
          <w:sz w:val="28"/>
          <w:szCs w:val="28"/>
        </w:rPr>
        <w:t>plicó que, como el presente asunto se adelanta</w:t>
      </w:r>
      <w:r w:rsidR="02CA24A8" w:rsidRPr="00930E8C">
        <w:rPr>
          <w:rFonts w:ascii="Bookman Old Style" w:hAnsi="Bookman Old Style" w:cs="Arial"/>
          <w:sz w:val="28"/>
          <w:szCs w:val="28"/>
        </w:rPr>
        <w:t>ba</w:t>
      </w:r>
      <w:r w:rsidR="31D21BA7" w:rsidRPr="00930E8C">
        <w:rPr>
          <w:rFonts w:ascii="Bookman Old Style" w:hAnsi="Bookman Old Style" w:cs="Arial"/>
          <w:sz w:val="28"/>
          <w:szCs w:val="28"/>
        </w:rPr>
        <w:t xml:space="preserve"> bajo el procedimiento penal ordinario, dada la situación de flagrancia, únicamente podía</w:t>
      </w:r>
      <w:r w:rsidR="008737E8" w:rsidRPr="00930E8C">
        <w:rPr>
          <w:rFonts w:ascii="Bookman Old Style" w:hAnsi="Bookman Old Style" w:cs="Arial"/>
          <w:sz w:val="28"/>
          <w:szCs w:val="28"/>
        </w:rPr>
        <w:t xml:space="preserve"> </w:t>
      </w:r>
      <w:r w:rsidR="28AA2C15" w:rsidRPr="00930E8C">
        <w:rPr>
          <w:rFonts w:ascii="Bookman Old Style" w:hAnsi="Bookman Old Style" w:cs="Arial"/>
          <w:spacing w:val="6"/>
          <w:sz w:val="28"/>
          <w:szCs w:val="28"/>
        </w:rPr>
        <w:t xml:space="preserve">disminuirse </w:t>
      </w:r>
      <w:r w:rsidR="09DC0EEE" w:rsidRPr="00930E8C">
        <w:rPr>
          <w:rFonts w:ascii="Bookman Old Style" w:hAnsi="Bookman Old Style" w:cs="Arial"/>
          <w:spacing w:val="6"/>
          <w:sz w:val="28"/>
          <w:szCs w:val="28"/>
        </w:rPr>
        <w:t>una octava parte de la pena.</w:t>
      </w:r>
    </w:p>
    <w:p w14:paraId="2F734679" w14:textId="55DA1502" w:rsidR="00045724" w:rsidRPr="00930E8C" w:rsidRDefault="00045724" w:rsidP="3782773F">
      <w:pPr>
        <w:spacing w:after="0" w:line="360" w:lineRule="auto"/>
        <w:ind w:firstLine="708"/>
        <w:jc w:val="both"/>
        <w:rPr>
          <w:rFonts w:ascii="Bookman Old Style" w:hAnsi="Bookman Old Style" w:cs="Arial"/>
          <w:sz w:val="28"/>
          <w:szCs w:val="28"/>
        </w:rPr>
      </w:pPr>
    </w:p>
    <w:p w14:paraId="5FAB4921" w14:textId="59108AA0" w:rsidR="00045724" w:rsidRPr="00930E8C" w:rsidRDefault="48915976" w:rsidP="3782773F">
      <w:pPr>
        <w:spacing w:after="0" w:line="360" w:lineRule="auto"/>
        <w:ind w:firstLine="708"/>
        <w:jc w:val="both"/>
        <w:rPr>
          <w:rFonts w:ascii="Bookman Old Style" w:hAnsi="Bookman Old Style" w:cs="Arial"/>
          <w:sz w:val="28"/>
          <w:szCs w:val="28"/>
        </w:rPr>
      </w:pPr>
      <w:r w:rsidRPr="00930E8C">
        <w:rPr>
          <w:rFonts w:ascii="Bookman Old Style" w:hAnsi="Bookman Old Style" w:cs="Arial"/>
          <w:sz w:val="28"/>
          <w:szCs w:val="28"/>
        </w:rPr>
        <w:t xml:space="preserve">3.3. </w:t>
      </w:r>
      <w:r w:rsidR="0420014E" w:rsidRPr="00930E8C">
        <w:rPr>
          <w:rFonts w:ascii="Bookman Old Style" w:hAnsi="Bookman Old Style" w:cs="Arial"/>
          <w:sz w:val="28"/>
          <w:szCs w:val="28"/>
        </w:rPr>
        <w:t xml:space="preserve">Apelada la decisión por la defensa, mediante proveído del </w:t>
      </w:r>
      <w:r w:rsidR="008737E8" w:rsidRPr="00930E8C">
        <w:rPr>
          <w:rFonts w:ascii="Bookman Old Style" w:hAnsi="Bookman Old Style" w:cs="Arial"/>
          <w:sz w:val="28"/>
          <w:szCs w:val="28"/>
        </w:rPr>
        <w:t>11 de mayo de 2021</w:t>
      </w:r>
      <w:r w:rsidR="00830FF7" w:rsidRPr="00930E8C">
        <w:rPr>
          <w:rStyle w:val="Refdenotaalpie"/>
          <w:rFonts w:ascii="Bookman Old Style" w:hAnsi="Bookman Old Style" w:cs="Arial"/>
          <w:sz w:val="28"/>
          <w:szCs w:val="28"/>
        </w:rPr>
        <w:footnoteReference w:id="4"/>
      </w:r>
      <w:r w:rsidR="0420014E" w:rsidRPr="00930E8C">
        <w:rPr>
          <w:rFonts w:ascii="Bookman Old Style" w:hAnsi="Bookman Old Style" w:cs="Arial"/>
          <w:sz w:val="28"/>
          <w:szCs w:val="28"/>
        </w:rPr>
        <w:t xml:space="preserve">, el Tribunal Superior de Mocoa revocó </w:t>
      </w:r>
      <w:r w:rsidR="008737E8" w:rsidRPr="00930E8C">
        <w:rPr>
          <w:rFonts w:ascii="Bookman Old Style" w:hAnsi="Bookman Old Style" w:cs="Arial"/>
          <w:sz w:val="28"/>
          <w:szCs w:val="28"/>
        </w:rPr>
        <w:t>aquella determinación y ordenó convocar nuevamente para la audiencia prevista en el artículo 447 del Código de Procedimiento Penal</w:t>
      </w:r>
      <w:r w:rsidR="7653492C" w:rsidRPr="00930E8C">
        <w:rPr>
          <w:rFonts w:ascii="Bookman Old Style" w:hAnsi="Bookman Old Style" w:cs="Arial"/>
          <w:sz w:val="28"/>
          <w:szCs w:val="28"/>
        </w:rPr>
        <w:t xml:space="preserve">, comoquiera que, </w:t>
      </w:r>
      <w:r w:rsidR="00930E8C" w:rsidRPr="00930E8C">
        <w:rPr>
          <w:rFonts w:ascii="Bookman Old Style" w:hAnsi="Bookman Old Style" w:cs="Arial"/>
          <w:sz w:val="28"/>
          <w:szCs w:val="28"/>
        </w:rPr>
        <w:t xml:space="preserve">al </w:t>
      </w:r>
      <w:r w:rsidR="7653492C" w:rsidRPr="00930E8C">
        <w:rPr>
          <w:rFonts w:ascii="Bookman Old Style" w:hAnsi="Bookman Old Style" w:cs="Arial"/>
          <w:sz w:val="28"/>
          <w:szCs w:val="28"/>
        </w:rPr>
        <w:t>revisa</w:t>
      </w:r>
      <w:r w:rsidR="00930E8C" w:rsidRPr="00930E8C">
        <w:rPr>
          <w:rFonts w:ascii="Bookman Old Style" w:hAnsi="Bookman Old Style" w:cs="Arial"/>
          <w:sz w:val="28"/>
          <w:szCs w:val="28"/>
        </w:rPr>
        <w:t>r</w:t>
      </w:r>
      <w:r w:rsidR="7653492C" w:rsidRPr="00930E8C">
        <w:rPr>
          <w:rFonts w:ascii="Bookman Old Style" w:hAnsi="Bookman Old Style" w:cs="Arial"/>
          <w:sz w:val="28"/>
          <w:szCs w:val="28"/>
        </w:rPr>
        <w:t xml:space="preserve"> el registro de audio de la formulación de imputación, constató que el ofrecimiento realizado por el ente acusador a los implicados</w:t>
      </w:r>
      <w:r w:rsidR="007A7F1D" w:rsidRPr="00930E8C">
        <w:rPr>
          <w:rFonts w:ascii="Bookman Old Style" w:hAnsi="Bookman Old Style" w:cs="Arial"/>
          <w:sz w:val="28"/>
          <w:szCs w:val="28"/>
        </w:rPr>
        <w:t xml:space="preserve">       </w:t>
      </w:r>
      <w:r w:rsidR="7653492C" w:rsidRPr="00930E8C">
        <w:rPr>
          <w:rFonts w:ascii="Bookman Old Style" w:hAnsi="Bookman Old Style" w:cs="Arial"/>
          <w:sz w:val="28"/>
          <w:szCs w:val="28"/>
        </w:rPr>
        <w:t xml:space="preserve"> </w:t>
      </w:r>
      <w:r w:rsidR="7653492C" w:rsidRPr="00930E8C">
        <w:rPr>
          <w:rFonts w:ascii="Bookman Old Style" w:hAnsi="Bookman Old Style" w:cs="Arial"/>
          <w:sz w:val="26"/>
          <w:szCs w:val="26"/>
        </w:rPr>
        <w:t>–en virtud de la aceptación de cargos-</w:t>
      </w:r>
      <w:r w:rsidR="7653492C" w:rsidRPr="00930E8C">
        <w:rPr>
          <w:rFonts w:ascii="Bookman Old Style" w:hAnsi="Bookman Old Style" w:cs="Arial"/>
          <w:sz w:val="28"/>
          <w:szCs w:val="28"/>
        </w:rPr>
        <w:t xml:space="preserve">, correspondía a </w:t>
      </w:r>
      <w:r w:rsidR="007A7F1D" w:rsidRPr="00930E8C">
        <w:rPr>
          <w:rFonts w:ascii="Bookman Old Style" w:hAnsi="Bookman Old Style" w:cs="Arial"/>
          <w:sz w:val="28"/>
          <w:szCs w:val="28"/>
        </w:rPr>
        <w:t xml:space="preserve">una </w:t>
      </w:r>
      <w:r w:rsidR="18E4498A" w:rsidRPr="00930E8C">
        <w:rPr>
          <w:rFonts w:ascii="Bookman Old Style" w:hAnsi="Bookman Old Style" w:cs="Arial"/>
          <w:sz w:val="28"/>
          <w:szCs w:val="28"/>
        </w:rPr>
        <w:t>rebaja</w:t>
      </w:r>
      <w:r w:rsidR="007A7F1D" w:rsidRPr="00930E8C">
        <w:rPr>
          <w:rFonts w:ascii="Bookman Old Style" w:hAnsi="Bookman Old Style" w:cs="Arial"/>
          <w:sz w:val="28"/>
          <w:szCs w:val="28"/>
        </w:rPr>
        <w:t xml:space="preserve"> de una octava</w:t>
      </w:r>
      <w:r w:rsidR="7653492C" w:rsidRPr="00930E8C">
        <w:rPr>
          <w:rFonts w:ascii="Bookman Old Style" w:hAnsi="Bookman Old Style" w:cs="Arial"/>
          <w:sz w:val="28"/>
          <w:szCs w:val="28"/>
        </w:rPr>
        <w:t xml:space="preserve"> parte de la pena</w:t>
      </w:r>
      <w:r w:rsidR="6FD26B83" w:rsidRPr="00930E8C">
        <w:rPr>
          <w:rFonts w:ascii="Bookman Old Style" w:hAnsi="Bookman Old Style" w:cs="Arial"/>
          <w:sz w:val="28"/>
          <w:szCs w:val="28"/>
        </w:rPr>
        <w:t xml:space="preserve"> a imponer.</w:t>
      </w:r>
    </w:p>
    <w:p w14:paraId="4771F15D" w14:textId="1EE09B2F" w:rsidR="009E3E16" w:rsidRPr="00930E8C" w:rsidRDefault="009E3E16" w:rsidP="3782773F">
      <w:pPr>
        <w:spacing w:after="0" w:line="360" w:lineRule="auto"/>
        <w:ind w:firstLine="708"/>
        <w:jc w:val="both"/>
        <w:rPr>
          <w:rFonts w:ascii="Bookman Old Style" w:hAnsi="Bookman Old Style" w:cs="Arial"/>
          <w:spacing w:val="6"/>
          <w:sz w:val="28"/>
          <w:szCs w:val="28"/>
        </w:rPr>
      </w:pPr>
    </w:p>
    <w:p w14:paraId="3A003B7F" w14:textId="3904B870" w:rsidR="007F6C97" w:rsidRPr="00D23CB0" w:rsidRDefault="0DC2B379" w:rsidP="3782773F">
      <w:pPr>
        <w:spacing w:after="0" w:line="360" w:lineRule="auto"/>
        <w:ind w:firstLine="708"/>
        <w:jc w:val="both"/>
        <w:rPr>
          <w:rFonts w:ascii="Bookman Old Style" w:hAnsi="Bookman Old Style" w:cs="Arial"/>
          <w:sz w:val="28"/>
          <w:szCs w:val="28"/>
        </w:rPr>
      </w:pPr>
      <w:r w:rsidRPr="00930E8C">
        <w:rPr>
          <w:rFonts w:ascii="Bookman Old Style" w:hAnsi="Bookman Old Style" w:cs="Arial"/>
          <w:spacing w:val="6"/>
          <w:sz w:val="28"/>
          <w:szCs w:val="28"/>
        </w:rPr>
        <w:t>3.</w:t>
      </w:r>
      <w:r w:rsidR="54FA9EE1" w:rsidRPr="00930E8C">
        <w:rPr>
          <w:rFonts w:ascii="Bookman Old Style" w:hAnsi="Bookman Old Style" w:cs="Arial"/>
          <w:sz w:val="28"/>
          <w:szCs w:val="28"/>
        </w:rPr>
        <w:t>4</w:t>
      </w:r>
      <w:r w:rsidR="008F2E2E" w:rsidRPr="00930E8C">
        <w:rPr>
          <w:rFonts w:ascii="Bookman Old Style" w:hAnsi="Bookman Old Style" w:cs="Arial"/>
          <w:spacing w:val="6"/>
          <w:sz w:val="28"/>
          <w:szCs w:val="28"/>
        </w:rPr>
        <w:t xml:space="preserve">. </w:t>
      </w:r>
      <w:r w:rsidR="75445839" w:rsidRPr="00930E8C">
        <w:rPr>
          <w:rFonts w:ascii="Bookman Old Style" w:hAnsi="Bookman Old Style" w:cs="Arial"/>
          <w:spacing w:val="6"/>
          <w:sz w:val="28"/>
          <w:szCs w:val="28"/>
        </w:rPr>
        <w:t>Una vez</w:t>
      </w:r>
      <w:r w:rsidR="6F8E6A72" w:rsidRPr="00930E8C">
        <w:rPr>
          <w:rFonts w:ascii="Bookman Old Style" w:hAnsi="Bookman Old Style" w:cs="Arial"/>
          <w:spacing w:val="6"/>
          <w:sz w:val="28"/>
          <w:szCs w:val="28"/>
        </w:rPr>
        <w:t xml:space="preserve"> retornaron las </w:t>
      </w:r>
      <w:r w:rsidR="6F8E6A72" w:rsidRPr="00D23CB0">
        <w:rPr>
          <w:rFonts w:ascii="Bookman Old Style" w:hAnsi="Bookman Old Style" w:cs="Arial"/>
          <w:spacing w:val="6"/>
          <w:sz w:val="28"/>
          <w:szCs w:val="28"/>
        </w:rPr>
        <w:t>diligencias, e</w:t>
      </w:r>
      <w:r w:rsidR="00830FF7" w:rsidRPr="00D23CB0">
        <w:rPr>
          <w:rFonts w:ascii="Bookman Old Style" w:hAnsi="Bookman Old Style" w:cs="Arial"/>
          <w:spacing w:val="6"/>
          <w:sz w:val="28"/>
          <w:szCs w:val="28"/>
        </w:rPr>
        <w:t xml:space="preserve">l </w:t>
      </w:r>
      <w:r w:rsidR="5F374596" w:rsidRPr="00D23CB0">
        <w:rPr>
          <w:rFonts w:ascii="Bookman Old Style" w:hAnsi="Bookman Old Style" w:cs="Arial"/>
          <w:spacing w:val="6"/>
          <w:sz w:val="28"/>
          <w:szCs w:val="28"/>
        </w:rPr>
        <w:t>juez de conocimiento fijó fecha para audiencia de individualización de la pena</w:t>
      </w:r>
      <w:r w:rsidR="62B37E32" w:rsidRPr="00D23CB0">
        <w:rPr>
          <w:rFonts w:ascii="Bookman Old Style" w:hAnsi="Bookman Old Style" w:cs="Arial"/>
          <w:spacing w:val="6"/>
          <w:sz w:val="28"/>
          <w:szCs w:val="28"/>
        </w:rPr>
        <w:t>.</w:t>
      </w:r>
    </w:p>
    <w:p w14:paraId="3A1A4FB7" w14:textId="1807C90D" w:rsidR="007F6C97" w:rsidRPr="00D23CB0" w:rsidRDefault="007F6C97" w:rsidP="3782773F">
      <w:pPr>
        <w:spacing w:after="0" w:line="360" w:lineRule="auto"/>
        <w:ind w:firstLine="708"/>
        <w:jc w:val="both"/>
        <w:rPr>
          <w:rFonts w:ascii="Bookman Old Style" w:hAnsi="Bookman Old Style" w:cs="Arial"/>
          <w:sz w:val="28"/>
          <w:szCs w:val="28"/>
        </w:rPr>
      </w:pPr>
    </w:p>
    <w:p w14:paraId="332145F5" w14:textId="5CB8CD91" w:rsidR="007F6C97" w:rsidRPr="00D23CB0" w:rsidRDefault="62B37E32" w:rsidP="3782773F">
      <w:pPr>
        <w:spacing w:after="0" w:line="360" w:lineRule="auto"/>
        <w:ind w:firstLine="708"/>
        <w:jc w:val="both"/>
        <w:rPr>
          <w:rFonts w:ascii="Bookman Old Style" w:hAnsi="Bookman Old Style"/>
          <w:sz w:val="28"/>
          <w:szCs w:val="28"/>
        </w:rPr>
      </w:pPr>
      <w:r w:rsidRPr="00D23CB0">
        <w:rPr>
          <w:rFonts w:ascii="Bookman Old Style" w:hAnsi="Bookman Old Style" w:cs="Arial"/>
          <w:spacing w:val="6"/>
          <w:sz w:val="28"/>
          <w:szCs w:val="28"/>
        </w:rPr>
        <w:t xml:space="preserve">El </w:t>
      </w:r>
      <w:r w:rsidR="00830FF7" w:rsidRPr="00D23CB0">
        <w:rPr>
          <w:rFonts w:ascii="Bookman Old Style" w:hAnsi="Bookman Old Style" w:cs="Arial"/>
          <w:spacing w:val="6"/>
          <w:sz w:val="28"/>
          <w:szCs w:val="28"/>
        </w:rPr>
        <w:t>10 de agosto de 2021</w:t>
      </w:r>
      <w:r w:rsidR="16879CF7" w:rsidRPr="00D23CB0">
        <w:rPr>
          <w:rFonts w:ascii="Bookman Old Style" w:hAnsi="Bookman Old Style" w:cs="Arial"/>
          <w:spacing w:val="6"/>
          <w:sz w:val="28"/>
          <w:szCs w:val="28"/>
        </w:rPr>
        <w:t xml:space="preserve"> </w:t>
      </w:r>
      <w:r w:rsidR="00830FF7" w:rsidRPr="00D23CB0">
        <w:rPr>
          <w:rFonts w:ascii="Bookman Old Style" w:hAnsi="Bookman Old Style" w:cs="Arial"/>
          <w:spacing w:val="6"/>
          <w:sz w:val="28"/>
          <w:szCs w:val="28"/>
        </w:rPr>
        <w:t>emitió sentencia</w:t>
      </w:r>
      <w:r w:rsidR="00830FF7" w:rsidRPr="00D23CB0">
        <w:rPr>
          <w:rStyle w:val="Refdenotaalpie"/>
          <w:rFonts w:ascii="Bookman Old Style" w:hAnsi="Bookman Old Style" w:cs="Arial"/>
          <w:spacing w:val="6"/>
          <w:sz w:val="28"/>
          <w:szCs w:val="28"/>
        </w:rPr>
        <w:footnoteReference w:id="5"/>
      </w:r>
      <w:r w:rsidR="508650E9" w:rsidRPr="00D23CB0">
        <w:rPr>
          <w:rFonts w:ascii="Bookman Old Style" w:hAnsi="Bookman Old Style" w:cs="Arial"/>
          <w:spacing w:val="6"/>
          <w:sz w:val="28"/>
          <w:szCs w:val="28"/>
        </w:rPr>
        <w:t>; e</w:t>
      </w:r>
      <w:r w:rsidR="00830FF7" w:rsidRPr="00D23CB0">
        <w:rPr>
          <w:rFonts w:ascii="Bookman Old Style" w:hAnsi="Bookman Old Style" w:cs="Arial"/>
          <w:spacing w:val="6"/>
          <w:sz w:val="28"/>
          <w:szCs w:val="28"/>
        </w:rPr>
        <w:t xml:space="preserve">n ella, se condenó a los implicados por el delito de fabricación, tráfico, porte o tenencia de armas de fuego, a la pena principal de 7 años, 10 meses y 15 días de prisión y los </w:t>
      </w:r>
      <w:r w:rsidR="4ED71A98" w:rsidRPr="00D23CB0">
        <w:rPr>
          <w:rFonts w:ascii="Bookman Old Style" w:hAnsi="Bookman Old Style"/>
          <w:sz w:val="28"/>
          <w:szCs w:val="28"/>
          <w:lang w:val="es-CO"/>
        </w:rPr>
        <w:t xml:space="preserve">inhabilitó para el ejercicio de derechos y funciones públicas por el mismo </w:t>
      </w:r>
      <w:r w:rsidR="4ED71A98" w:rsidRPr="00D23CB0">
        <w:rPr>
          <w:rFonts w:ascii="Bookman Old Style" w:hAnsi="Bookman Old Style"/>
          <w:sz w:val="28"/>
          <w:szCs w:val="28"/>
          <w:lang w:val="es-CO"/>
        </w:rPr>
        <w:lastRenderedPageBreak/>
        <w:t>término.</w:t>
      </w:r>
      <w:r w:rsidR="00930E8C" w:rsidRPr="00D23CB0">
        <w:rPr>
          <w:rFonts w:ascii="Bookman Old Style" w:hAnsi="Bookman Old Style"/>
          <w:sz w:val="28"/>
          <w:szCs w:val="28"/>
          <w:lang w:val="es-CO"/>
        </w:rPr>
        <w:t xml:space="preserve"> Vale decir, por razón del allanamiento a cargos les concedió una rebaja del</w:t>
      </w:r>
      <w:r w:rsidR="000356AA" w:rsidRPr="00D23CB0">
        <w:rPr>
          <w:rFonts w:ascii="Bookman Old Style" w:hAnsi="Bookman Old Style"/>
          <w:sz w:val="28"/>
          <w:szCs w:val="28"/>
          <w:lang w:val="es-CO"/>
        </w:rPr>
        <w:t xml:space="preserve"> </w:t>
      </w:r>
      <w:r w:rsidR="00166547" w:rsidRPr="00D23CB0">
        <w:rPr>
          <w:rFonts w:ascii="Bookman Old Style" w:hAnsi="Bookman Old Style"/>
          <w:sz w:val="28"/>
          <w:szCs w:val="28"/>
          <w:lang w:val="es-CO"/>
        </w:rPr>
        <w:t>12.5%</w:t>
      </w:r>
      <w:r w:rsidR="000356AA" w:rsidRPr="00D23CB0">
        <w:rPr>
          <w:rFonts w:ascii="Bookman Old Style" w:hAnsi="Bookman Old Style"/>
          <w:sz w:val="28"/>
          <w:szCs w:val="28"/>
          <w:lang w:val="es-CO"/>
        </w:rPr>
        <w:t xml:space="preserve"> de la sanción imponible.</w:t>
      </w:r>
    </w:p>
    <w:p w14:paraId="532AC188" w14:textId="77777777" w:rsidR="007F6C97" w:rsidRPr="0096616C" w:rsidRDefault="007F6C97" w:rsidP="7B5C648D">
      <w:pPr>
        <w:spacing w:after="0" w:line="360" w:lineRule="auto"/>
        <w:ind w:firstLine="708"/>
        <w:jc w:val="both"/>
        <w:rPr>
          <w:rFonts w:ascii="Bookman Old Style" w:hAnsi="Bookman Old Style"/>
          <w:sz w:val="28"/>
          <w:szCs w:val="28"/>
          <w:highlight w:val="yellow"/>
          <w:lang w:val="es-CO"/>
        </w:rPr>
      </w:pPr>
    </w:p>
    <w:p w14:paraId="79AFB721" w14:textId="25FCFD07" w:rsidR="007F6C97" w:rsidRPr="00EA33BF" w:rsidRDefault="00830FF7" w:rsidP="7B5C648D">
      <w:pPr>
        <w:spacing w:after="0" w:line="360" w:lineRule="auto"/>
        <w:ind w:firstLine="708"/>
        <w:jc w:val="both"/>
        <w:rPr>
          <w:rFonts w:ascii="Bookman Old Style" w:hAnsi="Bookman Old Style"/>
          <w:sz w:val="28"/>
          <w:szCs w:val="28"/>
          <w:lang w:val="es-CO"/>
        </w:rPr>
      </w:pPr>
      <w:r w:rsidRPr="00EA33BF">
        <w:rPr>
          <w:rFonts w:ascii="Bookman Old Style" w:hAnsi="Bookman Old Style"/>
          <w:sz w:val="28"/>
          <w:szCs w:val="28"/>
          <w:lang w:val="es-CO"/>
        </w:rPr>
        <w:t xml:space="preserve">Concedió </w:t>
      </w:r>
      <w:r w:rsidR="008C48F6" w:rsidRPr="00EA33BF">
        <w:rPr>
          <w:rFonts w:ascii="Bookman Old Style" w:hAnsi="Bookman Old Style"/>
          <w:sz w:val="28"/>
          <w:szCs w:val="28"/>
          <w:lang w:val="es-CO"/>
        </w:rPr>
        <w:t>a</w:t>
      </w:r>
      <w:r w:rsidRPr="00EA33BF">
        <w:rPr>
          <w:rFonts w:ascii="Bookman Old Style" w:hAnsi="Bookman Old Style"/>
          <w:sz w:val="28"/>
          <w:szCs w:val="28"/>
          <w:lang w:val="es-CO"/>
        </w:rPr>
        <w:t xml:space="preserve"> ambos sentenciados la</w:t>
      </w:r>
      <w:r w:rsidR="4ED71A98" w:rsidRPr="00EA33BF">
        <w:rPr>
          <w:rFonts w:ascii="Bookman Old Style" w:hAnsi="Bookman Old Style"/>
          <w:sz w:val="28"/>
          <w:szCs w:val="28"/>
          <w:lang w:val="es-CO"/>
        </w:rPr>
        <w:t xml:space="preserve"> prisión domiciliaria</w:t>
      </w:r>
      <w:r w:rsidR="00FC3BF9" w:rsidRPr="00EA33BF">
        <w:rPr>
          <w:rFonts w:ascii="Bookman Old Style" w:hAnsi="Bookman Old Style"/>
          <w:sz w:val="28"/>
          <w:szCs w:val="28"/>
          <w:lang w:val="es-CO"/>
        </w:rPr>
        <w:t xml:space="preserve"> y ordenó el comiso definitivo del arma, accesorios, partes y cartuchos incautados, y de la motocicleta de placas CBL87F.</w:t>
      </w:r>
    </w:p>
    <w:p w14:paraId="35EBC26D" w14:textId="0553538D" w:rsidR="007F6C97" w:rsidRPr="00EA33BF" w:rsidRDefault="007F6C97" w:rsidP="7B5C648D">
      <w:pPr>
        <w:spacing w:after="0" w:line="360" w:lineRule="auto"/>
        <w:ind w:firstLine="708"/>
        <w:jc w:val="both"/>
        <w:rPr>
          <w:rFonts w:ascii="Bookman Old Style" w:hAnsi="Bookman Old Style" w:cs="Arial"/>
          <w:sz w:val="28"/>
          <w:szCs w:val="28"/>
        </w:rPr>
      </w:pPr>
    </w:p>
    <w:p w14:paraId="677BA85C" w14:textId="57DD9554" w:rsidR="00824572" w:rsidRPr="00EA33BF" w:rsidRDefault="4ED71A98" w:rsidP="7B5C648D">
      <w:pPr>
        <w:spacing w:after="0" w:line="360" w:lineRule="auto"/>
        <w:ind w:firstLine="708"/>
        <w:jc w:val="both"/>
        <w:rPr>
          <w:rFonts w:ascii="Bookman Old Style" w:eastAsiaTheme="minorEastAsia" w:hAnsi="Bookman Old Style" w:cs="Bookman Old Style"/>
          <w:spacing w:val="6"/>
          <w:sz w:val="28"/>
          <w:szCs w:val="28"/>
          <w:lang w:val="es-CO"/>
        </w:rPr>
      </w:pPr>
      <w:r w:rsidRPr="00EA33BF">
        <w:rPr>
          <w:rFonts w:ascii="Bookman Old Style" w:hAnsi="Bookman Old Style" w:cs="Arial"/>
          <w:spacing w:val="6"/>
          <w:sz w:val="28"/>
          <w:szCs w:val="28"/>
        </w:rPr>
        <w:t xml:space="preserve">3.5. </w:t>
      </w:r>
      <w:r w:rsidR="00B31BE0" w:rsidRPr="00EA33BF">
        <w:rPr>
          <w:rFonts w:ascii="Bookman Old Style" w:hAnsi="Bookman Old Style" w:cs="Arial"/>
          <w:spacing w:val="6"/>
          <w:sz w:val="28"/>
          <w:szCs w:val="28"/>
        </w:rPr>
        <w:t xml:space="preserve">Apelada esta decisión por </w:t>
      </w:r>
      <w:r w:rsidR="00FC3BF9" w:rsidRPr="00EA33BF">
        <w:rPr>
          <w:rFonts w:ascii="Bookman Old Style" w:hAnsi="Bookman Old Style" w:cs="Arial"/>
          <w:spacing w:val="6"/>
          <w:sz w:val="28"/>
          <w:szCs w:val="28"/>
        </w:rPr>
        <w:t>el delegado de la Fiscalía,</w:t>
      </w:r>
      <w:r w:rsidR="00B31BE0" w:rsidRPr="00EA33BF">
        <w:rPr>
          <w:rFonts w:ascii="Bookman Old Style" w:hAnsi="Bookman Old Style" w:cs="Arial"/>
          <w:spacing w:val="6"/>
          <w:sz w:val="28"/>
          <w:szCs w:val="28"/>
        </w:rPr>
        <w:t xml:space="preserve"> la Sala </w:t>
      </w:r>
      <w:r w:rsidR="00AB394C" w:rsidRPr="00EA33BF">
        <w:rPr>
          <w:rFonts w:ascii="Bookman Old Style" w:hAnsi="Bookman Old Style" w:cs="Arial"/>
          <w:spacing w:val="6"/>
          <w:sz w:val="28"/>
          <w:szCs w:val="28"/>
        </w:rPr>
        <w:t>Única</w:t>
      </w:r>
      <w:r w:rsidR="00B31BE0" w:rsidRPr="00EA33BF">
        <w:rPr>
          <w:rFonts w:ascii="Bookman Old Style" w:hAnsi="Bookman Old Style" w:cs="Arial"/>
          <w:spacing w:val="6"/>
          <w:sz w:val="28"/>
          <w:szCs w:val="28"/>
        </w:rPr>
        <w:t xml:space="preserve"> d</w:t>
      </w:r>
      <w:r w:rsidR="00B31BE0" w:rsidRPr="00EA33BF">
        <w:rPr>
          <w:rFonts w:ascii="Bookman Old Style" w:hAnsi="Bookman Old Style"/>
          <w:spacing w:val="6"/>
          <w:sz w:val="28"/>
          <w:szCs w:val="28"/>
        </w:rPr>
        <w:t>e</w:t>
      </w:r>
      <w:r w:rsidR="00B31BE0" w:rsidRPr="00EA33BF">
        <w:rPr>
          <w:rFonts w:ascii="Bookman Old Style" w:hAnsi="Bookman Old Style" w:cs="Arial"/>
          <w:spacing w:val="6"/>
          <w:sz w:val="28"/>
          <w:szCs w:val="28"/>
        </w:rPr>
        <w:t xml:space="preserve">l Tribunal Superior del Distrito Judicial de </w:t>
      </w:r>
      <w:r w:rsidR="00AB394C" w:rsidRPr="00EA33BF">
        <w:rPr>
          <w:rFonts w:ascii="Bookman Old Style" w:hAnsi="Bookman Old Style" w:cs="Arial"/>
          <w:spacing w:val="6"/>
          <w:sz w:val="28"/>
          <w:szCs w:val="28"/>
        </w:rPr>
        <w:t>Mocoa</w:t>
      </w:r>
      <w:r w:rsidR="00166547" w:rsidRPr="00EA33BF">
        <w:rPr>
          <w:rFonts w:ascii="Bookman Old Style" w:hAnsi="Bookman Old Style" w:cs="Arial"/>
          <w:spacing w:val="6"/>
          <w:sz w:val="28"/>
          <w:szCs w:val="28"/>
        </w:rPr>
        <w:t>, con fallo de</w:t>
      </w:r>
      <w:r w:rsidR="00E756EC" w:rsidRPr="00EA33BF">
        <w:rPr>
          <w:rFonts w:ascii="Bookman Old Style" w:hAnsi="Bookman Old Style" w:cs="Arial"/>
          <w:spacing w:val="6"/>
          <w:sz w:val="28"/>
          <w:szCs w:val="28"/>
        </w:rPr>
        <w:t xml:space="preserve"> </w:t>
      </w:r>
      <w:r w:rsidR="00210E93" w:rsidRPr="00EA33BF">
        <w:rPr>
          <w:rFonts w:ascii="Bookman Old Style" w:hAnsi="Bookman Old Style" w:cs="Arial"/>
          <w:spacing w:val="6"/>
          <w:sz w:val="28"/>
          <w:szCs w:val="28"/>
        </w:rPr>
        <w:t>17</w:t>
      </w:r>
      <w:r w:rsidR="655BA372" w:rsidRPr="00EA33BF">
        <w:rPr>
          <w:rFonts w:ascii="Bookman Old Style" w:hAnsi="Bookman Old Style" w:cs="Arial"/>
          <w:spacing w:val="6"/>
          <w:sz w:val="28"/>
          <w:szCs w:val="28"/>
        </w:rPr>
        <w:t xml:space="preserve"> de </w:t>
      </w:r>
      <w:r w:rsidR="00210E93" w:rsidRPr="00EA33BF">
        <w:rPr>
          <w:rFonts w:ascii="Bookman Old Style" w:hAnsi="Bookman Old Style" w:cs="Arial"/>
          <w:spacing w:val="6"/>
          <w:sz w:val="28"/>
          <w:szCs w:val="28"/>
        </w:rPr>
        <w:t>abril</w:t>
      </w:r>
      <w:r w:rsidR="655BA372" w:rsidRPr="00EA33BF">
        <w:rPr>
          <w:rFonts w:ascii="Bookman Old Style" w:hAnsi="Bookman Old Style" w:cs="Arial"/>
          <w:spacing w:val="6"/>
          <w:sz w:val="28"/>
          <w:szCs w:val="28"/>
        </w:rPr>
        <w:t xml:space="preserve"> de 202</w:t>
      </w:r>
      <w:r w:rsidR="00210E93" w:rsidRPr="00EA33BF">
        <w:rPr>
          <w:rFonts w:ascii="Bookman Old Style" w:hAnsi="Bookman Old Style" w:cs="Arial"/>
          <w:spacing w:val="6"/>
          <w:sz w:val="28"/>
          <w:szCs w:val="28"/>
        </w:rPr>
        <w:t>3</w:t>
      </w:r>
      <w:r w:rsidR="00824572" w:rsidRPr="00EA33BF">
        <w:rPr>
          <w:rStyle w:val="Refdenotaalpie"/>
          <w:rFonts w:ascii="Bookman Old Style" w:eastAsiaTheme="minorEastAsia" w:hAnsi="Bookman Old Style" w:cs="Bookman Old Style"/>
          <w:spacing w:val="6"/>
          <w:sz w:val="28"/>
          <w:szCs w:val="28"/>
          <w:lang w:val="es-CO"/>
        </w:rPr>
        <w:footnoteReference w:id="6"/>
      </w:r>
      <w:r w:rsidR="00E756EC" w:rsidRPr="00EA33BF">
        <w:rPr>
          <w:rFonts w:ascii="Bookman Old Style" w:eastAsiaTheme="minorEastAsia" w:hAnsi="Bookman Old Style" w:cs="Bookman Old Style"/>
          <w:spacing w:val="6"/>
          <w:sz w:val="28"/>
          <w:szCs w:val="28"/>
          <w:lang w:val="es-CO"/>
        </w:rPr>
        <w:t xml:space="preserve"> y leído el </w:t>
      </w:r>
      <w:r w:rsidR="00210E93" w:rsidRPr="00EA33BF">
        <w:rPr>
          <w:rFonts w:ascii="Bookman Old Style" w:eastAsiaTheme="minorEastAsia" w:hAnsi="Bookman Old Style" w:cs="Bookman Old Style"/>
          <w:spacing w:val="6"/>
          <w:sz w:val="28"/>
          <w:szCs w:val="28"/>
          <w:lang w:val="es-CO"/>
        </w:rPr>
        <w:t>21</w:t>
      </w:r>
      <w:r w:rsidR="00866550" w:rsidRPr="00EA33BF">
        <w:rPr>
          <w:rFonts w:ascii="Bookman Old Style" w:eastAsiaTheme="minorEastAsia" w:hAnsi="Bookman Old Style" w:cs="Bookman Old Style"/>
          <w:spacing w:val="6"/>
          <w:sz w:val="28"/>
          <w:szCs w:val="28"/>
          <w:lang w:val="es-CO"/>
        </w:rPr>
        <w:t xml:space="preserve"> del mismo mes y añ</w:t>
      </w:r>
      <w:r w:rsidR="00544691" w:rsidRPr="00EA33BF">
        <w:rPr>
          <w:rFonts w:ascii="Bookman Old Style" w:eastAsiaTheme="minorEastAsia" w:hAnsi="Bookman Old Style" w:cs="Bookman Old Style"/>
          <w:spacing w:val="6"/>
          <w:sz w:val="28"/>
          <w:szCs w:val="28"/>
          <w:lang w:val="es-CO"/>
        </w:rPr>
        <w:t>o</w:t>
      </w:r>
      <w:r w:rsidR="00824572" w:rsidRPr="00EA33BF">
        <w:rPr>
          <w:rStyle w:val="Refdenotaalpie"/>
          <w:rFonts w:ascii="Bookman Old Style" w:eastAsiaTheme="minorEastAsia" w:hAnsi="Bookman Old Style" w:cs="Bookman Old Style"/>
          <w:spacing w:val="6"/>
          <w:sz w:val="28"/>
          <w:szCs w:val="28"/>
          <w:lang w:val="es-CO"/>
        </w:rPr>
        <w:footnoteReference w:id="7"/>
      </w:r>
      <w:r w:rsidR="00544691" w:rsidRPr="00EA33BF">
        <w:rPr>
          <w:rFonts w:ascii="Bookman Old Style" w:eastAsiaTheme="minorEastAsia" w:hAnsi="Bookman Old Style" w:cs="Bookman Old Style"/>
          <w:spacing w:val="6"/>
          <w:sz w:val="28"/>
          <w:szCs w:val="28"/>
          <w:lang w:val="es-CO"/>
        </w:rPr>
        <w:t xml:space="preserve">, </w:t>
      </w:r>
      <w:r w:rsidR="00824572" w:rsidRPr="00EA33BF">
        <w:rPr>
          <w:rFonts w:ascii="Bookman Old Style" w:eastAsiaTheme="minorEastAsia" w:hAnsi="Bookman Old Style" w:cs="Bookman Old Style"/>
          <w:spacing w:val="6"/>
          <w:sz w:val="28"/>
          <w:szCs w:val="28"/>
          <w:lang w:val="es-CO"/>
        </w:rPr>
        <w:t xml:space="preserve">la adicionó para imponer la </w:t>
      </w:r>
      <w:r w:rsidR="008715A1" w:rsidRPr="00EA33BF">
        <w:rPr>
          <w:rFonts w:ascii="Bookman Old Style" w:eastAsiaTheme="minorEastAsia" w:hAnsi="Bookman Old Style" w:cs="Bookman Old Style"/>
          <w:spacing w:val="6"/>
          <w:sz w:val="28"/>
          <w:szCs w:val="28"/>
          <w:lang w:val="es-CO"/>
        </w:rPr>
        <w:t>sanción</w:t>
      </w:r>
      <w:r w:rsidR="00824572" w:rsidRPr="00EA33BF">
        <w:rPr>
          <w:rFonts w:ascii="Bookman Old Style" w:eastAsiaTheme="minorEastAsia" w:hAnsi="Bookman Old Style" w:cs="Bookman Old Style"/>
          <w:spacing w:val="6"/>
          <w:sz w:val="28"/>
          <w:szCs w:val="28"/>
          <w:lang w:val="es-CO"/>
        </w:rPr>
        <w:t xml:space="preserve"> accesoria de privación del derecho a la tenencia y porte de armas de fuego por un lapso igual al de la pena principal; revocó la prisión domiciliaria y ordenó la reclusión de los sentenciados en establecimiento carcelario.</w:t>
      </w:r>
    </w:p>
    <w:p w14:paraId="419C2AA8" w14:textId="1F1D3910" w:rsidR="00006104" w:rsidRPr="00EA33BF" w:rsidRDefault="00006104" w:rsidP="7B5C648D">
      <w:pPr>
        <w:spacing w:after="0" w:line="360" w:lineRule="auto"/>
        <w:ind w:firstLine="708"/>
        <w:jc w:val="both"/>
        <w:rPr>
          <w:rFonts w:ascii="Bookman Old Style" w:eastAsiaTheme="minorEastAsia" w:hAnsi="Bookman Old Style" w:cs="Bookman Old Style"/>
          <w:spacing w:val="6"/>
          <w:sz w:val="28"/>
          <w:szCs w:val="28"/>
          <w:lang w:val="es-CO"/>
        </w:rPr>
      </w:pPr>
    </w:p>
    <w:p w14:paraId="7955238C" w14:textId="15486821" w:rsidR="007F6C97" w:rsidRPr="00EA33BF" w:rsidRDefault="00006104" w:rsidP="00006104">
      <w:pPr>
        <w:spacing w:after="0" w:line="360" w:lineRule="auto"/>
        <w:ind w:firstLine="708"/>
        <w:jc w:val="both"/>
        <w:rPr>
          <w:rFonts w:ascii="Bookman Old Style" w:eastAsiaTheme="minorEastAsia" w:hAnsi="Bookman Old Style" w:cs="Bookman Old Style"/>
          <w:spacing w:val="6"/>
          <w:sz w:val="28"/>
          <w:szCs w:val="28"/>
          <w:lang w:val="es-CO"/>
        </w:rPr>
      </w:pPr>
      <w:r w:rsidRPr="00EA33BF">
        <w:rPr>
          <w:rFonts w:ascii="Bookman Old Style" w:eastAsiaTheme="minorEastAsia" w:hAnsi="Bookman Old Style" w:cs="Bookman Old Style"/>
          <w:spacing w:val="6"/>
          <w:sz w:val="28"/>
          <w:szCs w:val="28"/>
          <w:lang w:val="es-CO"/>
        </w:rPr>
        <w:t xml:space="preserve">3.6. </w:t>
      </w:r>
      <w:r w:rsidR="00824572" w:rsidRPr="00EA33BF">
        <w:rPr>
          <w:rFonts w:ascii="Bookman Old Style" w:eastAsiaTheme="minorEastAsia" w:hAnsi="Bookman Old Style" w:cs="Bookman Old Style"/>
          <w:spacing w:val="6"/>
          <w:sz w:val="28"/>
          <w:szCs w:val="28"/>
          <w:lang w:val="es-CO"/>
        </w:rPr>
        <w:t xml:space="preserve">Esa </w:t>
      </w:r>
      <w:r w:rsidR="3DDC0C3E" w:rsidRPr="00EA33BF">
        <w:rPr>
          <w:rFonts w:ascii="Bookman Old Style" w:eastAsiaTheme="minorEastAsia" w:hAnsi="Bookman Old Style" w:cs="Bookman Old Style"/>
          <w:spacing w:val="6"/>
          <w:sz w:val="28"/>
          <w:szCs w:val="28"/>
          <w:lang w:val="es-CO"/>
        </w:rPr>
        <w:t xml:space="preserve">providencia fue recurrida en casación por el </w:t>
      </w:r>
      <w:r w:rsidRPr="00EA33BF">
        <w:rPr>
          <w:rFonts w:ascii="Bookman Old Style" w:eastAsiaTheme="minorEastAsia" w:hAnsi="Bookman Old Style" w:cs="Bookman Old Style"/>
          <w:spacing w:val="6"/>
          <w:sz w:val="28"/>
          <w:szCs w:val="28"/>
          <w:lang w:val="es-CO"/>
        </w:rPr>
        <w:t>defensor de LUIS CARLOS y EDERSSON EXNEIDER DELGADO ANDRADE.</w:t>
      </w:r>
    </w:p>
    <w:p w14:paraId="322F5B5D" w14:textId="5DD0DBA8" w:rsidR="00006104" w:rsidRPr="00EA33BF" w:rsidRDefault="00006104" w:rsidP="00006104">
      <w:pPr>
        <w:spacing w:after="0" w:line="360" w:lineRule="auto"/>
        <w:ind w:firstLine="708"/>
        <w:jc w:val="both"/>
        <w:rPr>
          <w:rFonts w:ascii="Bookman Old Style" w:eastAsiaTheme="minorEastAsia" w:hAnsi="Bookman Old Style" w:cs="Bookman Old Style"/>
          <w:sz w:val="28"/>
          <w:szCs w:val="28"/>
          <w:lang w:val="es-CO"/>
        </w:rPr>
      </w:pPr>
    </w:p>
    <w:p w14:paraId="613F6B0C" w14:textId="6EE485DD" w:rsidR="00F07F58" w:rsidRPr="00EA33BF" w:rsidRDefault="00006104" w:rsidP="00982230">
      <w:pPr>
        <w:spacing w:after="0" w:line="360" w:lineRule="auto"/>
        <w:ind w:firstLine="708"/>
        <w:jc w:val="both"/>
        <w:rPr>
          <w:rFonts w:ascii="Bookman Old Style" w:hAnsi="Bookman Old Style"/>
          <w:spacing w:val="6"/>
          <w:sz w:val="28"/>
          <w:szCs w:val="28"/>
        </w:rPr>
      </w:pPr>
      <w:r w:rsidRPr="00EA33BF">
        <w:rPr>
          <w:rFonts w:ascii="Bookman Old Style" w:eastAsiaTheme="minorEastAsia" w:hAnsi="Bookman Old Style" w:cs="Bookman Old Style"/>
          <w:sz w:val="28"/>
          <w:szCs w:val="28"/>
          <w:lang w:val="es-CO"/>
        </w:rPr>
        <w:t xml:space="preserve">3.7. </w:t>
      </w:r>
      <w:r w:rsidR="00982230" w:rsidRPr="00EA33BF">
        <w:rPr>
          <w:rFonts w:ascii="Bookman Old Style" w:eastAsiaTheme="minorEastAsia" w:hAnsi="Bookman Old Style" w:cs="Bookman Old Style"/>
          <w:sz w:val="28"/>
          <w:szCs w:val="28"/>
          <w:lang w:val="es-CO"/>
        </w:rPr>
        <w:t xml:space="preserve">Mediante auto </w:t>
      </w:r>
      <w:r w:rsidR="00D37A48" w:rsidRPr="00EA33BF">
        <w:rPr>
          <w:rFonts w:ascii="Bookman Old Style" w:eastAsiaTheme="minorEastAsia" w:hAnsi="Bookman Old Style" w:cs="Bookman Old Style"/>
          <w:sz w:val="28"/>
          <w:szCs w:val="28"/>
          <w:lang w:val="es-CO"/>
        </w:rPr>
        <w:t>AP3532-2026,</w:t>
      </w:r>
      <w:r w:rsidR="00982230" w:rsidRPr="00EA33BF">
        <w:rPr>
          <w:rFonts w:ascii="Bookman Old Style" w:eastAsiaTheme="minorEastAsia" w:hAnsi="Bookman Old Style" w:cs="Bookman Old Style"/>
          <w:sz w:val="28"/>
          <w:szCs w:val="28"/>
          <w:lang w:val="es-CO"/>
        </w:rPr>
        <w:t xml:space="preserve"> la Sala inadmitió la demanda y ordenó que</w:t>
      </w:r>
      <w:r w:rsidR="00B9043B" w:rsidRPr="00EA33BF">
        <w:rPr>
          <w:rFonts w:ascii="Bookman Old Style" w:eastAsiaTheme="minorEastAsia" w:hAnsi="Bookman Old Style" w:cs="Bookman Old Style"/>
          <w:sz w:val="28"/>
          <w:szCs w:val="28"/>
          <w:lang w:val="es-CO"/>
        </w:rPr>
        <w:t xml:space="preserve"> </w:t>
      </w:r>
      <w:r w:rsidR="00B9043B" w:rsidRPr="00EA33BF">
        <w:rPr>
          <w:rFonts w:ascii="Bookman Old Style" w:eastAsiaTheme="minorEastAsia" w:hAnsi="Bookman Old Style" w:cs="Bookman Old Style"/>
          <w:i/>
          <w:sz w:val="28"/>
          <w:szCs w:val="28"/>
          <w:lang w:val="es-CO"/>
        </w:rPr>
        <w:t>-</w:t>
      </w:r>
      <w:r w:rsidR="00982230" w:rsidRPr="00EA33BF">
        <w:rPr>
          <w:rFonts w:ascii="Bookman Old Style" w:eastAsiaTheme="minorEastAsia" w:hAnsi="Bookman Old Style" w:cs="Bookman Old Style"/>
          <w:i/>
          <w:sz w:val="28"/>
          <w:szCs w:val="28"/>
          <w:lang w:val="es-CO"/>
        </w:rPr>
        <w:t>una vez surtido el mecanismo de insistencia</w:t>
      </w:r>
      <w:r w:rsidR="00B9043B" w:rsidRPr="00EA33BF">
        <w:rPr>
          <w:rFonts w:ascii="Bookman Old Style" w:eastAsiaTheme="minorEastAsia" w:hAnsi="Bookman Old Style" w:cs="Bookman Old Style"/>
          <w:i/>
          <w:sz w:val="28"/>
          <w:szCs w:val="28"/>
          <w:lang w:val="es-CO"/>
        </w:rPr>
        <w:t xml:space="preserve">-, </w:t>
      </w:r>
      <w:r w:rsidR="00982230" w:rsidRPr="00EA33BF">
        <w:rPr>
          <w:rFonts w:ascii="Bookman Old Style" w:eastAsiaTheme="minorEastAsia" w:hAnsi="Bookman Old Style" w:cs="Bookman Old Style"/>
          <w:sz w:val="28"/>
          <w:szCs w:val="28"/>
          <w:lang w:val="es-CO"/>
        </w:rPr>
        <w:t xml:space="preserve">el expediente retornara con la finalidad de estudiar </w:t>
      </w:r>
      <w:r w:rsidR="00982230" w:rsidRPr="00EA33BF">
        <w:rPr>
          <w:rFonts w:ascii="Bookman Old Style" w:hAnsi="Bookman Old Style"/>
          <w:spacing w:val="6"/>
          <w:sz w:val="28"/>
          <w:szCs w:val="28"/>
        </w:rPr>
        <w:t>la posibilidad de aplica</w:t>
      </w:r>
      <w:r w:rsidR="00B9043B" w:rsidRPr="00EA33BF">
        <w:rPr>
          <w:rFonts w:ascii="Bookman Old Style" w:hAnsi="Bookman Old Style"/>
          <w:spacing w:val="6"/>
          <w:sz w:val="28"/>
          <w:szCs w:val="28"/>
        </w:rPr>
        <w:t xml:space="preserve">r, </w:t>
      </w:r>
      <w:r w:rsidR="00982230" w:rsidRPr="00EA33BF">
        <w:rPr>
          <w:rFonts w:ascii="Bookman Old Style" w:hAnsi="Bookman Old Style"/>
          <w:spacing w:val="6"/>
          <w:sz w:val="28"/>
          <w:szCs w:val="28"/>
        </w:rPr>
        <w:t xml:space="preserve">por favorabilidad, las normas sobre rebaja de penas en materia de allanamiento a cargos, </w:t>
      </w:r>
      <w:r w:rsidR="00F07F58" w:rsidRPr="00EA33BF">
        <w:rPr>
          <w:rFonts w:ascii="Bookman Old Style" w:hAnsi="Bookman Old Style"/>
          <w:spacing w:val="6"/>
          <w:sz w:val="28"/>
          <w:szCs w:val="28"/>
        </w:rPr>
        <w:t xml:space="preserve">dada la derogatoria del parágrafo del artículo 301 </w:t>
      </w:r>
      <w:r w:rsidR="008715A1" w:rsidRPr="00EA33BF">
        <w:rPr>
          <w:rFonts w:ascii="Bookman Old Style" w:hAnsi="Bookman Old Style"/>
          <w:spacing w:val="6"/>
          <w:sz w:val="28"/>
          <w:szCs w:val="28"/>
        </w:rPr>
        <w:t xml:space="preserve">(flagrancia) </w:t>
      </w:r>
      <w:r w:rsidR="00F07F58" w:rsidRPr="00EA33BF">
        <w:rPr>
          <w:rFonts w:ascii="Bookman Old Style" w:hAnsi="Bookman Old Style"/>
          <w:spacing w:val="6"/>
          <w:sz w:val="28"/>
          <w:szCs w:val="28"/>
        </w:rPr>
        <w:t xml:space="preserve">de la Ley 906 de 2004, </w:t>
      </w:r>
      <w:r w:rsidR="008715A1" w:rsidRPr="00EA33BF">
        <w:rPr>
          <w:rFonts w:ascii="Bookman Old Style" w:hAnsi="Bookman Old Style"/>
          <w:spacing w:val="6"/>
          <w:sz w:val="28"/>
          <w:szCs w:val="28"/>
        </w:rPr>
        <w:t>determinado</w:t>
      </w:r>
      <w:r w:rsidR="00F07F58" w:rsidRPr="00EA33BF">
        <w:rPr>
          <w:rFonts w:ascii="Bookman Old Style" w:hAnsi="Bookman Old Style"/>
          <w:spacing w:val="6"/>
          <w:sz w:val="28"/>
          <w:szCs w:val="28"/>
        </w:rPr>
        <w:t xml:space="preserve"> por el artículo 13 de la Ley 2477 de 2025.</w:t>
      </w:r>
    </w:p>
    <w:p w14:paraId="582DB0BE" w14:textId="6BE246C2" w:rsidR="00982230" w:rsidRPr="00EA33BF" w:rsidRDefault="00982230" w:rsidP="00982230">
      <w:pPr>
        <w:spacing w:after="0" w:line="360" w:lineRule="auto"/>
        <w:ind w:firstLine="708"/>
        <w:jc w:val="both"/>
        <w:rPr>
          <w:rFonts w:ascii="Bookman Old Style" w:eastAsiaTheme="minorEastAsia" w:hAnsi="Bookman Old Style" w:cs="Bookman Old Style"/>
          <w:sz w:val="28"/>
          <w:szCs w:val="28"/>
          <w:lang w:val="es-CO"/>
        </w:rPr>
      </w:pPr>
    </w:p>
    <w:p w14:paraId="39363D29" w14:textId="4C101708" w:rsidR="00824244" w:rsidRPr="00EA33BF" w:rsidRDefault="00982230" w:rsidP="00824244">
      <w:pPr>
        <w:spacing w:after="0" w:line="360" w:lineRule="auto"/>
        <w:ind w:firstLine="708"/>
        <w:jc w:val="both"/>
        <w:rPr>
          <w:rFonts w:ascii="Bookman Old Style" w:eastAsiaTheme="minorEastAsia" w:hAnsi="Bookman Old Style" w:cs="Bookman Old Style"/>
          <w:sz w:val="28"/>
          <w:szCs w:val="28"/>
          <w:lang w:val="es-CO"/>
        </w:rPr>
      </w:pPr>
      <w:r w:rsidRPr="00EA33BF">
        <w:rPr>
          <w:rFonts w:ascii="Bookman Old Style" w:eastAsiaTheme="minorEastAsia" w:hAnsi="Bookman Old Style" w:cs="Bookman Old Style"/>
          <w:sz w:val="28"/>
          <w:szCs w:val="28"/>
          <w:lang w:val="es-CO"/>
        </w:rPr>
        <w:t xml:space="preserve">3.8. </w:t>
      </w:r>
      <w:r w:rsidRPr="00EA33BF">
        <w:rPr>
          <w:rStyle w:val="normaltextrun"/>
          <w:rFonts w:ascii="Bookman Old Style" w:hAnsi="Bookman Old Style"/>
          <w:sz w:val="28"/>
          <w:szCs w:val="28"/>
          <w:shd w:val="clear" w:color="auto" w:fill="FFFFFF"/>
        </w:rPr>
        <w:t>La defensa no promovió la insistencia</w:t>
      </w:r>
      <w:r w:rsidR="00B9043B" w:rsidRPr="00EA33BF">
        <w:rPr>
          <w:rStyle w:val="normaltextrun"/>
          <w:rFonts w:ascii="Bookman Old Style" w:hAnsi="Bookman Old Style"/>
          <w:sz w:val="28"/>
          <w:szCs w:val="28"/>
          <w:shd w:val="clear" w:color="auto" w:fill="FFFFFF"/>
        </w:rPr>
        <w:t xml:space="preserve">. </w:t>
      </w:r>
      <w:r w:rsidRPr="00EA33BF">
        <w:rPr>
          <w:rStyle w:val="normaltextrun"/>
          <w:rFonts w:ascii="Bookman Old Style" w:hAnsi="Bookman Old Style"/>
          <w:sz w:val="28"/>
          <w:szCs w:val="28"/>
          <w:shd w:val="clear" w:color="auto" w:fill="FFFFFF"/>
        </w:rPr>
        <w:t>El</w:t>
      </w:r>
      <w:r w:rsidR="007A7F1D" w:rsidRPr="00EA33BF">
        <w:rPr>
          <w:rStyle w:val="normaltextrun"/>
          <w:rFonts w:ascii="Bookman Old Style" w:hAnsi="Bookman Old Style"/>
          <w:sz w:val="28"/>
          <w:szCs w:val="28"/>
          <w:shd w:val="clear" w:color="auto" w:fill="FFFFFF"/>
        </w:rPr>
        <w:t xml:space="preserve"> </w:t>
      </w:r>
      <w:r w:rsidR="00B9043B" w:rsidRPr="00EA33BF">
        <w:rPr>
          <w:rStyle w:val="normaltextrun"/>
          <w:rFonts w:ascii="Bookman Old Style" w:hAnsi="Bookman Old Style"/>
          <w:sz w:val="28"/>
          <w:szCs w:val="28"/>
          <w:shd w:val="clear" w:color="auto" w:fill="FFFFFF"/>
        </w:rPr>
        <w:t>24</w:t>
      </w:r>
      <w:r w:rsidR="007A7F1D" w:rsidRPr="00EA33BF">
        <w:rPr>
          <w:rStyle w:val="normaltextrun"/>
          <w:rFonts w:ascii="Bookman Old Style" w:hAnsi="Bookman Old Style"/>
          <w:sz w:val="28"/>
          <w:szCs w:val="28"/>
          <w:shd w:val="clear" w:color="auto" w:fill="FFFFFF"/>
        </w:rPr>
        <w:t xml:space="preserve"> </w:t>
      </w:r>
      <w:r w:rsidRPr="00EA33BF">
        <w:rPr>
          <w:rStyle w:val="normaltextrun"/>
          <w:rFonts w:ascii="Bookman Old Style" w:hAnsi="Bookman Old Style"/>
          <w:sz w:val="28"/>
          <w:szCs w:val="28"/>
          <w:shd w:val="clear" w:color="auto" w:fill="FFFFFF"/>
        </w:rPr>
        <w:t>de</w:t>
      </w:r>
      <w:r w:rsidR="007A7F1D" w:rsidRPr="00EA33BF">
        <w:rPr>
          <w:rStyle w:val="normaltextrun"/>
          <w:rFonts w:ascii="Bookman Old Style" w:hAnsi="Bookman Old Style"/>
          <w:sz w:val="28"/>
          <w:szCs w:val="28"/>
          <w:shd w:val="clear" w:color="auto" w:fill="FFFFFF"/>
        </w:rPr>
        <w:t xml:space="preserve"> </w:t>
      </w:r>
      <w:r w:rsidR="00B9043B" w:rsidRPr="00EA33BF">
        <w:rPr>
          <w:rStyle w:val="normaltextrun"/>
          <w:rFonts w:ascii="Bookman Old Style" w:hAnsi="Bookman Old Style"/>
          <w:sz w:val="28"/>
          <w:szCs w:val="28"/>
          <w:shd w:val="clear" w:color="auto" w:fill="FFFFFF"/>
        </w:rPr>
        <w:t>junio</w:t>
      </w:r>
      <w:r w:rsidR="007A7F1D" w:rsidRPr="00EA33BF">
        <w:rPr>
          <w:rStyle w:val="normaltextrun"/>
          <w:rFonts w:ascii="Bookman Old Style" w:hAnsi="Bookman Old Style"/>
          <w:sz w:val="28"/>
          <w:szCs w:val="28"/>
          <w:shd w:val="clear" w:color="auto" w:fill="FFFFFF"/>
        </w:rPr>
        <w:t xml:space="preserve"> </w:t>
      </w:r>
      <w:r w:rsidRPr="00EA33BF">
        <w:rPr>
          <w:rStyle w:val="normaltextrun"/>
          <w:rFonts w:ascii="Bookman Old Style" w:hAnsi="Bookman Old Style"/>
          <w:sz w:val="28"/>
          <w:szCs w:val="28"/>
          <w:shd w:val="clear" w:color="auto" w:fill="FFFFFF"/>
        </w:rPr>
        <w:t>de</w:t>
      </w:r>
      <w:r w:rsidR="007A7F1D" w:rsidRPr="00EA33BF">
        <w:rPr>
          <w:rStyle w:val="normaltextrun"/>
          <w:rFonts w:ascii="Bookman Old Style" w:hAnsi="Bookman Old Style"/>
          <w:sz w:val="28"/>
          <w:szCs w:val="28"/>
          <w:shd w:val="clear" w:color="auto" w:fill="FFFFFF"/>
        </w:rPr>
        <w:t xml:space="preserve"> </w:t>
      </w:r>
      <w:r w:rsidRPr="00EA33BF">
        <w:rPr>
          <w:rStyle w:val="normaltextrun"/>
          <w:rFonts w:ascii="Bookman Old Style" w:hAnsi="Bookman Old Style"/>
          <w:sz w:val="28"/>
          <w:szCs w:val="28"/>
          <w:shd w:val="clear" w:color="auto" w:fill="FFFFFF"/>
        </w:rPr>
        <w:t>es</w:t>
      </w:r>
      <w:r w:rsidR="00B9043B" w:rsidRPr="00EA33BF">
        <w:rPr>
          <w:rStyle w:val="normaltextrun"/>
          <w:rFonts w:ascii="Bookman Old Style" w:hAnsi="Bookman Old Style"/>
          <w:sz w:val="28"/>
          <w:szCs w:val="28"/>
          <w:shd w:val="clear" w:color="auto" w:fill="FFFFFF"/>
        </w:rPr>
        <w:t xml:space="preserve">te </w:t>
      </w:r>
      <w:r w:rsidRPr="00EA33BF">
        <w:rPr>
          <w:rStyle w:val="normaltextrun"/>
          <w:rFonts w:ascii="Bookman Old Style" w:hAnsi="Bookman Old Style"/>
          <w:sz w:val="28"/>
          <w:szCs w:val="28"/>
          <w:shd w:val="clear" w:color="auto" w:fill="FFFFFF"/>
        </w:rPr>
        <w:t>año, el expediente retornó al</w:t>
      </w:r>
      <w:r w:rsidR="007A7F1D" w:rsidRPr="00EA33BF">
        <w:rPr>
          <w:rStyle w:val="normaltextrun"/>
          <w:rFonts w:ascii="Bookman Old Style" w:hAnsi="Bookman Old Style"/>
          <w:sz w:val="28"/>
          <w:szCs w:val="28"/>
          <w:shd w:val="clear" w:color="auto" w:fill="FFFFFF"/>
        </w:rPr>
        <w:t xml:space="preserve"> </w:t>
      </w:r>
      <w:r w:rsidRPr="00EA33BF">
        <w:rPr>
          <w:rStyle w:val="normaltextrun"/>
          <w:rFonts w:ascii="Bookman Old Style" w:hAnsi="Bookman Old Style"/>
          <w:sz w:val="28"/>
          <w:szCs w:val="28"/>
          <w:shd w:val="clear" w:color="auto" w:fill="FFFFFF"/>
        </w:rPr>
        <w:t>despacho</w:t>
      </w:r>
      <w:r w:rsidR="007A7F1D" w:rsidRPr="00EA33BF">
        <w:rPr>
          <w:rStyle w:val="normaltextrun"/>
          <w:rFonts w:ascii="Bookman Old Style" w:hAnsi="Bookman Old Style"/>
          <w:sz w:val="28"/>
          <w:szCs w:val="28"/>
          <w:shd w:val="clear" w:color="auto" w:fill="FFFFFF"/>
        </w:rPr>
        <w:t xml:space="preserve"> </w:t>
      </w:r>
      <w:r w:rsidRPr="00EA33BF">
        <w:rPr>
          <w:rStyle w:val="normaltextrun"/>
          <w:rFonts w:ascii="Bookman Old Style" w:hAnsi="Bookman Old Style"/>
          <w:sz w:val="28"/>
          <w:szCs w:val="28"/>
          <w:shd w:val="clear" w:color="auto" w:fill="FFFFFF"/>
        </w:rPr>
        <w:t>del Magistrado Sustanciador, en cumplimiento</w:t>
      </w:r>
      <w:r w:rsidR="007A7F1D" w:rsidRPr="00EA33BF">
        <w:rPr>
          <w:rStyle w:val="normaltextrun"/>
          <w:rFonts w:ascii="Bookman Old Style" w:hAnsi="Bookman Old Style"/>
          <w:sz w:val="28"/>
          <w:szCs w:val="28"/>
          <w:shd w:val="clear" w:color="auto" w:fill="FFFFFF"/>
        </w:rPr>
        <w:t xml:space="preserve"> </w:t>
      </w:r>
      <w:r w:rsidR="00386DB1" w:rsidRPr="00EA33BF">
        <w:rPr>
          <w:rStyle w:val="normaltextrun"/>
          <w:rFonts w:ascii="Bookman Old Style" w:hAnsi="Bookman Old Style"/>
          <w:sz w:val="28"/>
          <w:szCs w:val="28"/>
          <w:shd w:val="clear" w:color="auto" w:fill="FFFFFF"/>
        </w:rPr>
        <w:t xml:space="preserve">de </w:t>
      </w:r>
      <w:r w:rsidRPr="00EA33BF">
        <w:rPr>
          <w:rStyle w:val="normaltextrun"/>
          <w:rFonts w:ascii="Bookman Old Style" w:hAnsi="Bookman Old Style"/>
          <w:sz w:val="28"/>
          <w:szCs w:val="28"/>
          <w:shd w:val="clear" w:color="auto" w:fill="FFFFFF"/>
        </w:rPr>
        <w:t>la referida disposición.</w:t>
      </w:r>
    </w:p>
    <w:p w14:paraId="0C0B913F" w14:textId="2CACC71B" w:rsidR="3782773F" w:rsidRPr="00EA33BF" w:rsidRDefault="3782773F" w:rsidP="3782773F">
      <w:pPr>
        <w:spacing w:after="0" w:line="360" w:lineRule="auto"/>
        <w:jc w:val="center"/>
        <w:rPr>
          <w:rFonts w:ascii="Bookman Old Style" w:hAnsi="Bookman Old Style"/>
          <w:b/>
          <w:bCs/>
          <w:sz w:val="28"/>
          <w:szCs w:val="28"/>
          <w:lang w:val="es-CO" w:eastAsia="es-ES"/>
        </w:rPr>
      </w:pPr>
    </w:p>
    <w:p w14:paraId="532D68D4" w14:textId="77777777" w:rsidR="005F7BED" w:rsidRPr="00EA33BF" w:rsidRDefault="005F7BED" w:rsidP="3782773F">
      <w:pPr>
        <w:spacing w:after="0" w:line="360" w:lineRule="auto"/>
        <w:jc w:val="center"/>
        <w:rPr>
          <w:rFonts w:ascii="Bookman Old Style" w:hAnsi="Bookman Old Style"/>
          <w:b/>
          <w:bCs/>
          <w:sz w:val="28"/>
          <w:szCs w:val="28"/>
          <w:lang w:val="es-CO" w:eastAsia="es-ES"/>
        </w:rPr>
      </w:pPr>
    </w:p>
    <w:p w14:paraId="028E78C5" w14:textId="063F5218" w:rsidR="00AE03FD" w:rsidRPr="00EA33BF" w:rsidRDefault="00AE03FD" w:rsidP="1148357E">
      <w:pPr>
        <w:spacing w:after="0" w:line="360" w:lineRule="auto"/>
        <w:jc w:val="center"/>
        <w:rPr>
          <w:rFonts w:ascii="Bookman Old Style" w:hAnsi="Bookman Old Style"/>
          <w:b/>
          <w:bCs/>
          <w:spacing w:val="6"/>
          <w:sz w:val="28"/>
          <w:szCs w:val="28"/>
          <w:lang w:val="es-CO" w:eastAsia="es-ES"/>
        </w:rPr>
      </w:pPr>
      <w:r w:rsidRPr="00EA33BF">
        <w:rPr>
          <w:rFonts w:ascii="Bookman Old Style" w:hAnsi="Bookman Old Style"/>
          <w:b/>
          <w:bCs/>
          <w:spacing w:val="6"/>
          <w:sz w:val="28"/>
          <w:szCs w:val="28"/>
          <w:lang w:val="es-CO" w:eastAsia="es-ES"/>
        </w:rPr>
        <w:t>I</w:t>
      </w:r>
      <w:r w:rsidR="036DC0D0" w:rsidRPr="00EA33BF">
        <w:rPr>
          <w:rFonts w:ascii="Bookman Old Style" w:hAnsi="Bookman Old Style"/>
          <w:b/>
          <w:bCs/>
          <w:spacing w:val="6"/>
          <w:sz w:val="28"/>
          <w:szCs w:val="28"/>
          <w:lang w:val="es-CO" w:eastAsia="es-ES"/>
        </w:rPr>
        <w:t>II</w:t>
      </w:r>
      <w:r w:rsidRPr="00EA33BF">
        <w:rPr>
          <w:rFonts w:ascii="Bookman Old Style" w:hAnsi="Bookman Old Style"/>
          <w:b/>
          <w:bCs/>
          <w:spacing w:val="6"/>
          <w:sz w:val="28"/>
          <w:szCs w:val="28"/>
          <w:lang w:val="es-CO" w:eastAsia="es-ES"/>
        </w:rPr>
        <w:t>. CONSIDERACIONES</w:t>
      </w:r>
    </w:p>
    <w:p w14:paraId="2EBBCFD8" w14:textId="1B9E703D" w:rsidR="00AE03FD" w:rsidRPr="00EA33BF" w:rsidRDefault="00AE03FD" w:rsidP="1148357E">
      <w:pPr>
        <w:spacing w:after="0" w:line="360" w:lineRule="auto"/>
        <w:jc w:val="both"/>
        <w:rPr>
          <w:rFonts w:ascii="Bookman Old Style" w:hAnsi="Bookman Old Style"/>
          <w:spacing w:val="6"/>
          <w:sz w:val="28"/>
          <w:szCs w:val="28"/>
          <w:lang w:val="es-CO"/>
        </w:rPr>
      </w:pPr>
    </w:p>
    <w:p w14:paraId="40498422" w14:textId="77777777" w:rsidR="00A95061" w:rsidRPr="00EA33BF" w:rsidRDefault="00A95061" w:rsidP="00B9043B">
      <w:pPr>
        <w:spacing w:after="0" w:line="360" w:lineRule="auto"/>
        <w:ind w:firstLine="708"/>
        <w:jc w:val="both"/>
        <w:rPr>
          <w:rFonts w:ascii="Bookman Old Style" w:hAnsi="Bookman Old Style"/>
          <w:b/>
          <w:spacing w:val="6"/>
          <w:sz w:val="28"/>
          <w:szCs w:val="28"/>
        </w:rPr>
      </w:pPr>
      <w:r w:rsidRPr="00EA33BF">
        <w:rPr>
          <w:rFonts w:ascii="Bookman Old Style" w:hAnsi="Bookman Old Style"/>
          <w:b/>
          <w:spacing w:val="6"/>
          <w:sz w:val="28"/>
          <w:szCs w:val="28"/>
        </w:rPr>
        <w:t>5. Competencia.</w:t>
      </w:r>
    </w:p>
    <w:p w14:paraId="53B7F9BE" w14:textId="77777777" w:rsidR="00A95061" w:rsidRPr="00EA33BF" w:rsidRDefault="00A95061" w:rsidP="00B9043B">
      <w:pPr>
        <w:spacing w:after="0" w:line="360" w:lineRule="auto"/>
        <w:ind w:firstLine="708"/>
        <w:jc w:val="both"/>
        <w:rPr>
          <w:rFonts w:ascii="Bookman Old Style" w:hAnsi="Bookman Old Style"/>
          <w:spacing w:val="6"/>
          <w:sz w:val="28"/>
          <w:szCs w:val="28"/>
        </w:rPr>
      </w:pPr>
    </w:p>
    <w:p w14:paraId="1E1B6C33" w14:textId="5F5ED255" w:rsidR="00B9043B" w:rsidRPr="00EA33BF" w:rsidRDefault="0097546F" w:rsidP="00B9043B">
      <w:pPr>
        <w:spacing w:after="0" w:line="360" w:lineRule="auto"/>
        <w:ind w:firstLine="708"/>
        <w:jc w:val="both"/>
        <w:rPr>
          <w:rFonts w:ascii="Bookman Old Style" w:hAnsi="Bookman Old Style"/>
          <w:spacing w:val="6"/>
          <w:sz w:val="28"/>
          <w:szCs w:val="28"/>
          <w:lang w:eastAsia="es-ES"/>
        </w:rPr>
      </w:pPr>
      <w:r w:rsidRPr="00EA33BF">
        <w:rPr>
          <w:rFonts w:ascii="Bookman Old Style" w:hAnsi="Bookman Old Style"/>
          <w:spacing w:val="6"/>
          <w:sz w:val="28"/>
          <w:szCs w:val="28"/>
        </w:rPr>
        <w:t xml:space="preserve">La </w:t>
      </w:r>
      <w:r w:rsidRPr="00EA33BF">
        <w:rPr>
          <w:rFonts w:ascii="Bookman Old Style" w:hAnsi="Bookman Old Style"/>
          <w:spacing w:val="6"/>
          <w:sz w:val="28"/>
          <w:szCs w:val="28"/>
          <w:lang w:eastAsia="es-ES"/>
        </w:rPr>
        <w:t>Sala de Casación Penal</w:t>
      </w:r>
      <w:r w:rsidR="00B9043B" w:rsidRPr="00EA33BF">
        <w:rPr>
          <w:rFonts w:ascii="Bookman Old Style" w:hAnsi="Bookman Old Style"/>
          <w:spacing w:val="6"/>
          <w:sz w:val="28"/>
          <w:szCs w:val="28"/>
          <w:lang w:eastAsia="es-ES"/>
        </w:rPr>
        <w:t xml:space="preserve"> es competente para pronunciarse de fondo, oficiosamente, en sede de casación, de conformidad con lo establecido en las Leyes 270 de 1996 (artículos 11 -parágrafo 1- y 16 -inciso 2-) y 906 de 2004 (artículos 32.1, 184 -inciso 3- y 185). </w:t>
      </w:r>
    </w:p>
    <w:p w14:paraId="2CDD3D44" w14:textId="3E842D79" w:rsidR="00B9043B" w:rsidRPr="00EA33BF" w:rsidRDefault="00B9043B" w:rsidP="00B9043B">
      <w:pPr>
        <w:spacing w:after="0" w:line="360" w:lineRule="auto"/>
        <w:ind w:firstLine="708"/>
        <w:jc w:val="both"/>
        <w:rPr>
          <w:rFonts w:ascii="Bookman Old Style" w:hAnsi="Bookman Old Style"/>
          <w:spacing w:val="6"/>
          <w:sz w:val="28"/>
          <w:szCs w:val="28"/>
          <w:lang w:eastAsia="es-ES"/>
        </w:rPr>
      </w:pPr>
    </w:p>
    <w:p w14:paraId="1DD23085" w14:textId="20B466E5" w:rsidR="00A878FF" w:rsidRPr="00EA33BF" w:rsidRDefault="00B9043B" w:rsidP="00A878FF">
      <w:pPr>
        <w:spacing w:after="0" w:line="360" w:lineRule="auto"/>
        <w:ind w:firstLine="708"/>
        <w:jc w:val="both"/>
        <w:rPr>
          <w:rFonts w:ascii="Bookman Old Style" w:hAnsi="Bookman Old Style"/>
          <w:b/>
          <w:bCs/>
          <w:sz w:val="28"/>
          <w:szCs w:val="28"/>
        </w:rPr>
      </w:pPr>
      <w:r w:rsidRPr="00EA33BF">
        <w:rPr>
          <w:rFonts w:ascii="Bookman Old Style" w:hAnsi="Bookman Old Style"/>
          <w:b/>
          <w:spacing w:val="6"/>
          <w:sz w:val="28"/>
          <w:szCs w:val="28"/>
          <w:lang w:eastAsia="es-ES"/>
        </w:rPr>
        <w:t>6.</w:t>
      </w:r>
      <w:r w:rsidRPr="00EA33BF">
        <w:rPr>
          <w:rFonts w:ascii="Bookman Old Style" w:hAnsi="Bookman Old Style"/>
          <w:spacing w:val="6"/>
          <w:sz w:val="28"/>
          <w:szCs w:val="28"/>
          <w:lang w:eastAsia="es-ES"/>
        </w:rPr>
        <w:t xml:space="preserve"> </w:t>
      </w:r>
      <w:r w:rsidR="00A878FF" w:rsidRPr="00EA33BF">
        <w:rPr>
          <w:rFonts w:ascii="Bookman Old Style" w:hAnsi="Bookman Old Style"/>
          <w:b/>
          <w:bCs/>
          <w:sz w:val="28"/>
          <w:szCs w:val="28"/>
        </w:rPr>
        <w:t>Del principio de favorabilidad en materia penal</w:t>
      </w:r>
      <w:r w:rsidR="00F33573" w:rsidRPr="00EA33BF">
        <w:rPr>
          <w:rFonts w:ascii="Bookman Old Style" w:hAnsi="Bookman Old Style"/>
          <w:b/>
          <w:bCs/>
          <w:sz w:val="28"/>
          <w:szCs w:val="28"/>
        </w:rPr>
        <w:t>.</w:t>
      </w:r>
    </w:p>
    <w:p w14:paraId="6049158E" w14:textId="77777777" w:rsidR="00A878FF" w:rsidRPr="00EA33BF" w:rsidRDefault="00A878FF" w:rsidP="00A878FF">
      <w:pPr>
        <w:spacing w:after="0" w:line="360" w:lineRule="auto"/>
        <w:ind w:firstLine="708"/>
        <w:jc w:val="both"/>
        <w:rPr>
          <w:rFonts w:ascii="Bookman Old Style" w:hAnsi="Bookman Old Style"/>
          <w:spacing w:val="6"/>
          <w:sz w:val="28"/>
          <w:szCs w:val="28"/>
          <w:lang w:eastAsia="es-ES"/>
        </w:rPr>
      </w:pPr>
    </w:p>
    <w:p w14:paraId="36468034" w14:textId="4C93A196" w:rsidR="00A878FF" w:rsidRPr="00EA33BF" w:rsidRDefault="00706F79" w:rsidP="00706F79">
      <w:pPr>
        <w:snapToGrid w:val="0"/>
        <w:spacing w:after="320" w:line="360" w:lineRule="auto"/>
        <w:ind w:right="51" w:firstLine="709"/>
        <w:jc w:val="both"/>
        <w:rPr>
          <w:rFonts w:ascii="Bookman Old Style" w:hAnsi="Bookman Old Style"/>
          <w:sz w:val="28"/>
          <w:szCs w:val="28"/>
          <w:lang w:val="es-CO" w:eastAsia="es-CO"/>
        </w:rPr>
      </w:pPr>
      <w:r w:rsidRPr="00EA33BF">
        <w:rPr>
          <w:rFonts w:ascii="Bookman Old Style" w:hAnsi="Bookman Old Style"/>
          <w:sz w:val="28"/>
          <w:szCs w:val="28"/>
          <w:lang w:val="es-CO" w:eastAsia="es-CO"/>
        </w:rPr>
        <w:t xml:space="preserve">6.1. </w:t>
      </w:r>
      <w:r w:rsidR="00A878FF" w:rsidRPr="00EA33BF">
        <w:rPr>
          <w:rFonts w:ascii="Bookman Old Style" w:hAnsi="Bookman Old Style"/>
          <w:sz w:val="28"/>
          <w:szCs w:val="28"/>
          <w:lang w:val="es-CO" w:eastAsia="es-CO"/>
        </w:rPr>
        <w:t>La</w:t>
      </w:r>
      <w:r w:rsidR="00A878FF" w:rsidRPr="00EA33BF">
        <w:rPr>
          <w:rFonts w:ascii="Bookman Old Style" w:hAnsi="Bookman Old Style"/>
          <w:sz w:val="28"/>
        </w:rPr>
        <w:t xml:space="preserve"> favorabilidad en el ámbito penal conlleva una excepción a la regla general de irretroactividad de la ley, pues permite la aplicación de una nueva disposición legal a hechos ocurridos con anterioridad a su vigencia.</w:t>
      </w:r>
      <w:r w:rsidRPr="00EA33BF">
        <w:rPr>
          <w:rFonts w:ascii="Bookman Old Style" w:hAnsi="Bookman Old Style"/>
          <w:sz w:val="28"/>
          <w:szCs w:val="28"/>
          <w:lang w:val="es-CO" w:eastAsia="es-CO"/>
        </w:rPr>
        <w:t xml:space="preserve"> </w:t>
      </w:r>
      <w:r w:rsidR="00A878FF" w:rsidRPr="00EA33BF">
        <w:rPr>
          <w:rFonts w:ascii="Bookman Old Style" w:hAnsi="Bookman Old Style"/>
          <w:sz w:val="28"/>
          <w:szCs w:val="28"/>
        </w:rPr>
        <w:t>El principio de favorabilidad en materia penal surge</w:t>
      </w:r>
      <w:r w:rsidR="00A878FF" w:rsidRPr="00EA33BF">
        <w:rPr>
          <w:rFonts w:ascii="Bookman Old Style" w:hAnsi="Bookman Old Style"/>
          <w:sz w:val="28"/>
          <w:szCs w:val="28"/>
          <w:vertAlign w:val="superscript"/>
        </w:rPr>
        <w:footnoteReference w:id="8"/>
      </w:r>
      <w:r w:rsidR="00A878FF" w:rsidRPr="00EA33BF">
        <w:rPr>
          <w:rFonts w:ascii="Bookman Old Style" w:hAnsi="Bookman Old Style"/>
          <w:sz w:val="28"/>
          <w:szCs w:val="28"/>
        </w:rPr>
        <w:t>:</w:t>
      </w:r>
    </w:p>
    <w:p w14:paraId="49B1119F" w14:textId="77777777" w:rsidR="00A878FF" w:rsidRPr="00EA33BF" w:rsidRDefault="00A878FF" w:rsidP="00A878FF">
      <w:pPr>
        <w:snapToGrid w:val="0"/>
        <w:spacing w:after="320" w:line="360" w:lineRule="auto"/>
        <w:ind w:right="51" w:firstLine="709"/>
        <w:jc w:val="both"/>
        <w:rPr>
          <w:rFonts w:ascii="Bookman Old Style" w:hAnsi="Bookman Old Style"/>
          <w:sz w:val="28"/>
          <w:szCs w:val="28"/>
        </w:rPr>
      </w:pPr>
      <w:r w:rsidRPr="00EA33BF">
        <w:rPr>
          <w:rFonts w:ascii="Bookman Old Style" w:hAnsi="Bookman Old Style"/>
          <w:i/>
          <w:iCs/>
          <w:sz w:val="28"/>
          <w:szCs w:val="28"/>
        </w:rPr>
        <w:t>(i)</w:t>
      </w:r>
      <w:r w:rsidRPr="00EA33BF">
        <w:rPr>
          <w:rFonts w:ascii="Bookman Old Style" w:hAnsi="Bookman Old Style"/>
          <w:sz w:val="28"/>
          <w:szCs w:val="28"/>
        </w:rPr>
        <w:t xml:space="preserve"> del principio de dignidad que estipulan los artículos 1º y 2º de la Carta Política; </w:t>
      </w:r>
    </w:p>
    <w:p w14:paraId="28FDEC96" w14:textId="77777777" w:rsidR="00A878FF" w:rsidRPr="00EA33BF" w:rsidRDefault="00A878FF" w:rsidP="00A878FF">
      <w:pPr>
        <w:snapToGrid w:val="0"/>
        <w:spacing w:after="320" w:line="360" w:lineRule="auto"/>
        <w:ind w:right="51" w:firstLine="709"/>
        <w:jc w:val="both"/>
        <w:rPr>
          <w:rFonts w:ascii="Bookman Old Style" w:hAnsi="Bookman Old Style"/>
          <w:sz w:val="28"/>
          <w:szCs w:val="28"/>
        </w:rPr>
      </w:pPr>
      <w:r w:rsidRPr="00EA33BF">
        <w:rPr>
          <w:rFonts w:ascii="Bookman Old Style" w:hAnsi="Bookman Old Style"/>
          <w:i/>
          <w:iCs/>
          <w:sz w:val="28"/>
          <w:szCs w:val="28"/>
        </w:rPr>
        <w:t>(</w:t>
      </w:r>
      <w:proofErr w:type="spellStart"/>
      <w:r w:rsidRPr="00EA33BF">
        <w:rPr>
          <w:rFonts w:ascii="Bookman Old Style" w:hAnsi="Bookman Old Style"/>
          <w:i/>
          <w:iCs/>
          <w:sz w:val="28"/>
          <w:szCs w:val="28"/>
        </w:rPr>
        <w:t>ii</w:t>
      </w:r>
      <w:proofErr w:type="spellEnd"/>
      <w:r w:rsidRPr="00EA33BF">
        <w:rPr>
          <w:rFonts w:ascii="Bookman Old Style" w:hAnsi="Bookman Old Style"/>
          <w:i/>
          <w:iCs/>
          <w:sz w:val="28"/>
          <w:szCs w:val="28"/>
        </w:rPr>
        <w:t>)</w:t>
      </w:r>
      <w:r w:rsidRPr="00EA33BF">
        <w:rPr>
          <w:rFonts w:ascii="Bookman Old Style" w:hAnsi="Bookman Old Style"/>
          <w:sz w:val="28"/>
          <w:szCs w:val="28"/>
        </w:rPr>
        <w:t xml:space="preserve"> del derecho al debido proceso que prevé el artículo 29 </w:t>
      </w:r>
      <w:proofErr w:type="spellStart"/>
      <w:r w:rsidRPr="00EA33BF">
        <w:rPr>
          <w:rFonts w:ascii="Bookman Old Style" w:hAnsi="Bookman Old Style"/>
          <w:i/>
          <w:iCs/>
          <w:sz w:val="28"/>
          <w:szCs w:val="28"/>
        </w:rPr>
        <w:t>ejusdem</w:t>
      </w:r>
      <w:proofErr w:type="spellEnd"/>
      <w:r w:rsidRPr="00EA33BF">
        <w:rPr>
          <w:rFonts w:ascii="Bookman Old Style" w:hAnsi="Bookman Old Style"/>
          <w:sz w:val="28"/>
          <w:szCs w:val="28"/>
        </w:rPr>
        <w:t> –</w:t>
      </w:r>
      <w:r w:rsidRPr="00EA33BF">
        <w:rPr>
          <w:rFonts w:ascii="Bookman Old Style" w:hAnsi="Bookman Old Style"/>
          <w:i/>
          <w:iCs/>
          <w:sz w:val="28"/>
          <w:szCs w:val="28"/>
        </w:rPr>
        <w:t>«</w:t>
      </w:r>
      <w:r w:rsidRPr="00EA33BF">
        <w:rPr>
          <w:rFonts w:ascii="Bookman Old Style" w:hAnsi="Bookman Old Style"/>
          <w:i/>
          <w:iCs/>
          <w:sz w:val="26"/>
          <w:szCs w:val="26"/>
        </w:rPr>
        <w:t xml:space="preserve">en materia penal, la ley permisiva o favorable, aun </w:t>
      </w:r>
      <w:r w:rsidRPr="00EA33BF">
        <w:rPr>
          <w:rFonts w:ascii="Bookman Old Style" w:hAnsi="Bookman Old Style"/>
          <w:i/>
          <w:iCs/>
          <w:sz w:val="26"/>
          <w:szCs w:val="26"/>
        </w:rPr>
        <w:lastRenderedPageBreak/>
        <w:t>cuando sea posterior, se aplicará de preferencia a la restrictiva o desfavorable»</w:t>
      </w:r>
      <w:r w:rsidRPr="00EA33BF">
        <w:rPr>
          <w:rFonts w:ascii="Bookman Old Style" w:hAnsi="Bookman Old Style"/>
          <w:sz w:val="28"/>
          <w:szCs w:val="28"/>
        </w:rPr>
        <w:t xml:space="preserve">–; </w:t>
      </w:r>
    </w:p>
    <w:p w14:paraId="3069F895" w14:textId="77777777" w:rsidR="00A878FF" w:rsidRPr="00EA33BF" w:rsidRDefault="00A878FF" w:rsidP="00A878FF">
      <w:pPr>
        <w:snapToGrid w:val="0"/>
        <w:spacing w:after="320" w:line="360" w:lineRule="auto"/>
        <w:ind w:right="51" w:firstLine="709"/>
        <w:jc w:val="both"/>
        <w:rPr>
          <w:rFonts w:ascii="Bookman Old Style" w:hAnsi="Bookman Old Style"/>
          <w:sz w:val="28"/>
          <w:szCs w:val="28"/>
        </w:rPr>
      </w:pPr>
      <w:r w:rsidRPr="00EA33BF">
        <w:rPr>
          <w:rFonts w:ascii="Bookman Old Style" w:hAnsi="Bookman Old Style"/>
          <w:i/>
          <w:iCs/>
          <w:sz w:val="28"/>
          <w:szCs w:val="28"/>
        </w:rPr>
        <w:t>(</w:t>
      </w:r>
      <w:proofErr w:type="spellStart"/>
      <w:r w:rsidRPr="00EA33BF">
        <w:rPr>
          <w:rFonts w:ascii="Bookman Old Style" w:hAnsi="Bookman Old Style"/>
          <w:i/>
          <w:iCs/>
          <w:sz w:val="28"/>
          <w:szCs w:val="28"/>
        </w:rPr>
        <w:t>iii</w:t>
      </w:r>
      <w:proofErr w:type="spellEnd"/>
      <w:r w:rsidRPr="00EA33BF">
        <w:rPr>
          <w:rFonts w:ascii="Bookman Old Style" w:hAnsi="Bookman Old Style"/>
          <w:i/>
          <w:iCs/>
          <w:sz w:val="28"/>
          <w:szCs w:val="28"/>
        </w:rPr>
        <w:t xml:space="preserve">) </w:t>
      </w:r>
      <w:r w:rsidRPr="00EA33BF">
        <w:rPr>
          <w:rFonts w:ascii="Bookman Old Style" w:hAnsi="Bookman Old Style"/>
          <w:sz w:val="28"/>
          <w:szCs w:val="28"/>
        </w:rPr>
        <w:t xml:space="preserve">de los tratados internacionales sobre derechos humanos ratificados por Colombia, que conforman el bloque de constitucionalidad a que se refiere el canon 93 Superior y que </w:t>
      </w:r>
      <w:r w:rsidRPr="00EA33BF">
        <w:rPr>
          <w:rFonts w:ascii="Bookman Old Style" w:hAnsi="Bookman Old Style"/>
          <w:sz w:val="28"/>
          <w:lang w:val="es-CO"/>
        </w:rPr>
        <w:t>reconocen la favorabilidad como uno de los principios de resolución de antinomias que consiste en preferir en los asuntos punitivos la ley benigna frente a la desfavorable</w:t>
      </w:r>
      <w:r w:rsidRPr="00EA33BF">
        <w:rPr>
          <w:rFonts w:ascii="Bookman Old Style" w:hAnsi="Bookman Old Style"/>
          <w:sz w:val="28"/>
          <w:szCs w:val="28"/>
        </w:rPr>
        <w:t xml:space="preserve"> –</w:t>
      </w:r>
      <w:r w:rsidRPr="00EA33BF">
        <w:rPr>
          <w:rFonts w:ascii="Bookman Old Style" w:hAnsi="Bookman Old Style"/>
          <w:sz w:val="26"/>
          <w:szCs w:val="26"/>
        </w:rPr>
        <w:t>por ejemplo, artículo 15–1 del Pacto Internacional de Derechos Civiles y Políticos</w:t>
      </w:r>
      <w:r w:rsidRPr="00EA33BF">
        <w:rPr>
          <w:rFonts w:ascii="Bookman Old Style" w:hAnsi="Bookman Old Style"/>
          <w:sz w:val="28"/>
          <w:vertAlign w:val="superscript"/>
          <w:lang w:val="es-CO"/>
        </w:rPr>
        <w:footnoteReference w:id="9"/>
      </w:r>
      <w:r w:rsidRPr="00EA33BF">
        <w:rPr>
          <w:rFonts w:ascii="Bookman Old Style" w:hAnsi="Bookman Old Style"/>
          <w:sz w:val="26"/>
          <w:szCs w:val="26"/>
        </w:rPr>
        <w:t xml:space="preserve"> y artículo 9 de la Convención Americana sobre Derechos Humanos, Pacto de San José</w:t>
      </w:r>
      <w:r w:rsidRPr="00EA33BF">
        <w:rPr>
          <w:rFonts w:ascii="Bookman Old Style" w:hAnsi="Bookman Old Style"/>
          <w:sz w:val="28"/>
          <w:vertAlign w:val="superscript"/>
          <w:lang w:val="es-CO"/>
        </w:rPr>
        <w:footnoteReference w:id="10"/>
      </w:r>
      <w:r w:rsidRPr="00EA33BF">
        <w:rPr>
          <w:rFonts w:ascii="Bookman Old Style" w:hAnsi="Bookman Old Style"/>
          <w:sz w:val="28"/>
          <w:szCs w:val="28"/>
        </w:rPr>
        <w:t xml:space="preserve">–; y, </w:t>
      </w:r>
    </w:p>
    <w:p w14:paraId="6C72278B" w14:textId="77777777" w:rsidR="00A878FF" w:rsidRPr="00EA33BF" w:rsidRDefault="00A878FF" w:rsidP="00A878FF">
      <w:pPr>
        <w:snapToGrid w:val="0"/>
        <w:spacing w:after="320" w:line="360" w:lineRule="auto"/>
        <w:ind w:right="51" w:firstLine="709"/>
        <w:jc w:val="both"/>
        <w:rPr>
          <w:rFonts w:ascii="Bookman Old Style" w:hAnsi="Bookman Old Style"/>
          <w:sz w:val="28"/>
          <w:szCs w:val="28"/>
        </w:rPr>
      </w:pPr>
      <w:r w:rsidRPr="00EA33BF">
        <w:rPr>
          <w:rFonts w:ascii="Bookman Old Style" w:hAnsi="Bookman Old Style"/>
          <w:i/>
          <w:iCs/>
          <w:sz w:val="28"/>
          <w:szCs w:val="28"/>
        </w:rPr>
        <w:t>(</w:t>
      </w:r>
      <w:proofErr w:type="spellStart"/>
      <w:r w:rsidRPr="00EA33BF">
        <w:rPr>
          <w:rFonts w:ascii="Bookman Old Style" w:hAnsi="Bookman Old Style"/>
          <w:i/>
          <w:iCs/>
          <w:sz w:val="28"/>
          <w:szCs w:val="28"/>
        </w:rPr>
        <w:t>iv</w:t>
      </w:r>
      <w:proofErr w:type="spellEnd"/>
      <w:r w:rsidRPr="00EA33BF">
        <w:rPr>
          <w:rFonts w:ascii="Bookman Old Style" w:hAnsi="Bookman Old Style"/>
          <w:i/>
          <w:iCs/>
          <w:sz w:val="28"/>
          <w:szCs w:val="28"/>
        </w:rPr>
        <w:t>)</w:t>
      </w:r>
      <w:r w:rsidRPr="00EA33BF">
        <w:rPr>
          <w:rFonts w:ascii="Bookman Old Style" w:hAnsi="Bookman Old Style"/>
          <w:sz w:val="28"/>
          <w:szCs w:val="28"/>
        </w:rPr>
        <w:t xml:space="preserve"> del inciso segundo de los artículos 6° de las leyes 599 de 2000 (Código Penal) –</w:t>
      </w:r>
      <w:r w:rsidRPr="00EA33BF">
        <w:rPr>
          <w:rFonts w:ascii="Bookman Old Style" w:hAnsi="Bookman Old Style"/>
          <w:i/>
          <w:iCs/>
          <w:sz w:val="26"/>
          <w:szCs w:val="26"/>
        </w:rPr>
        <w:t>«la ley permisiva o favorable, aun cuando sea posterior se aplicará, sin excepción, de preferencia a la restrictiva o desfavorable»</w:t>
      </w:r>
      <w:r w:rsidRPr="00EA33BF">
        <w:rPr>
          <w:rFonts w:ascii="Bookman Old Style" w:hAnsi="Bookman Old Style"/>
          <w:sz w:val="28"/>
          <w:szCs w:val="28"/>
        </w:rPr>
        <w:t>– y 906 de 2004 (Código de Procedimiento Penal) –</w:t>
      </w:r>
      <w:r w:rsidRPr="00EA33BF">
        <w:rPr>
          <w:rFonts w:ascii="Bookman Old Style" w:hAnsi="Bookman Old Style"/>
          <w:i/>
          <w:iCs/>
          <w:sz w:val="26"/>
          <w:szCs w:val="26"/>
        </w:rPr>
        <w:t>«la ley procesal de efectos sustanciales permisiva o favorable, aun cuando sea posterior a la actuación, se aplicará de preferencia a la restrictiva o desfavorable»</w:t>
      </w:r>
      <w:r w:rsidRPr="00EA33BF">
        <w:rPr>
          <w:rFonts w:ascii="Bookman Old Style" w:hAnsi="Bookman Old Style"/>
          <w:sz w:val="28"/>
          <w:szCs w:val="28"/>
        </w:rPr>
        <w:t>–.</w:t>
      </w:r>
    </w:p>
    <w:p w14:paraId="72640145" w14:textId="3968C318" w:rsidR="00A878FF" w:rsidRPr="00020B42" w:rsidRDefault="00706F79" w:rsidP="00A878FF">
      <w:pPr>
        <w:snapToGrid w:val="0"/>
        <w:spacing w:after="320" w:line="360" w:lineRule="auto"/>
        <w:ind w:right="51" w:firstLine="709"/>
        <w:jc w:val="both"/>
        <w:rPr>
          <w:rFonts w:ascii="Bookman Old Style" w:hAnsi="Bookman Old Style"/>
          <w:sz w:val="28"/>
        </w:rPr>
      </w:pPr>
      <w:r w:rsidRPr="001136D2">
        <w:rPr>
          <w:rFonts w:ascii="Bookman Old Style" w:hAnsi="Bookman Old Style"/>
          <w:sz w:val="28"/>
          <w:szCs w:val="28"/>
        </w:rPr>
        <w:t xml:space="preserve">6.2. </w:t>
      </w:r>
      <w:r w:rsidR="00A878FF" w:rsidRPr="001136D2">
        <w:rPr>
          <w:rFonts w:ascii="Bookman Old Style" w:hAnsi="Bookman Old Style"/>
          <w:sz w:val="28"/>
          <w:szCs w:val="28"/>
        </w:rPr>
        <w:t>Dada la relevancia de la referida cláusula constitucional</w:t>
      </w:r>
      <w:r w:rsidR="00B24B25" w:rsidRPr="001136D2">
        <w:rPr>
          <w:rFonts w:ascii="Bookman Old Style" w:hAnsi="Bookman Old Style"/>
          <w:sz w:val="28"/>
          <w:szCs w:val="28"/>
        </w:rPr>
        <w:t xml:space="preserve"> de favorabilidad</w:t>
      </w:r>
      <w:r w:rsidR="002328D9" w:rsidRPr="001136D2">
        <w:rPr>
          <w:rFonts w:ascii="Bookman Old Style" w:hAnsi="Bookman Old Style"/>
          <w:sz w:val="28"/>
          <w:szCs w:val="28"/>
        </w:rPr>
        <w:t xml:space="preserve"> (artículo 29), </w:t>
      </w:r>
      <w:r w:rsidR="001136D2">
        <w:rPr>
          <w:rFonts w:ascii="Bookman Old Style" w:hAnsi="Bookman Old Style"/>
          <w:sz w:val="28"/>
          <w:szCs w:val="28"/>
        </w:rPr>
        <w:t xml:space="preserve">se ha precisado </w:t>
      </w:r>
      <w:r w:rsidR="002328D9" w:rsidRPr="001136D2">
        <w:rPr>
          <w:rFonts w:ascii="Bookman Old Style" w:hAnsi="Bookman Old Style"/>
          <w:sz w:val="28"/>
          <w:szCs w:val="28"/>
        </w:rPr>
        <w:t>que</w:t>
      </w:r>
      <w:r w:rsidR="00A878FF" w:rsidRPr="001136D2">
        <w:rPr>
          <w:rFonts w:ascii="Bookman Old Style" w:hAnsi="Bookman Old Style"/>
          <w:sz w:val="28"/>
          <w:szCs w:val="28"/>
        </w:rPr>
        <w:t xml:space="preserve"> </w:t>
      </w:r>
      <w:r w:rsidR="00A878FF" w:rsidRPr="001136D2">
        <w:rPr>
          <w:rFonts w:ascii="Bookman Old Style" w:hAnsi="Bookman Old Style"/>
          <w:i/>
          <w:iCs/>
          <w:sz w:val="28"/>
          <w:szCs w:val="28"/>
        </w:rPr>
        <w:t>«</w:t>
      </w:r>
      <w:r w:rsidR="002328D9" w:rsidRPr="001136D2">
        <w:rPr>
          <w:rFonts w:ascii="Bookman Old Style" w:hAnsi="Bookman Old Style"/>
          <w:i/>
          <w:iCs/>
          <w:sz w:val="28"/>
          <w:szCs w:val="28"/>
        </w:rPr>
        <w:t>en materia penal se parte de la base de que la ley vigente a la comisión del delito es la que rige toda la actuación. No obstante, si una</w:t>
      </w:r>
      <w:r w:rsidR="002328D9" w:rsidRPr="002328D9">
        <w:rPr>
          <w:rFonts w:ascii="Bookman Old Style" w:hAnsi="Bookman Old Style"/>
          <w:i/>
          <w:iCs/>
          <w:sz w:val="28"/>
          <w:szCs w:val="28"/>
        </w:rPr>
        <w:t xml:space="preserve"> ley posterior modifica favorablemente el tratamiento del delito, se aplica retroactivamente, de manera que constituye excepción al principio general de aplicación de las leyes hacia el futuro que deben ser valoradas y ponderadas </w:t>
      </w:r>
      <w:r w:rsidR="002328D9" w:rsidRPr="002328D9">
        <w:rPr>
          <w:rFonts w:ascii="Bookman Old Style" w:hAnsi="Bookman Old Style"/>
          <w:i/>
          <w:iCs/>
          <w:sz w:val="28"/>
          <w:szCs w:val="28"/>
        </w:rPr>
        <w:lastRenderedPageBreak/>
        <w:t>juiciosamente por el operador jurídico cuando se trata de normas sustanciales o procesales en donde se encuentren en juego las garantías fundamentales del debido proceso</w:t>
      </w:r>
      <w:r w:rsidR="00A878FF" w:rsidRPr="002328D9">
        <w:rPr>
          <w:rFonts w:ascii="Bookman Old Style" w:hAnsi="Bookman Old Style"/>
          <w:i/>
          <w:iCs/>
          <w:sz w:val="28"/>
        </w:rPr>
        <w:t>»</w:t>
      </w:r>
      <w:r w:rsidR="00A878FF" w:rsidRPr="002328D9">
        <w:rPr>
          <w:rFonts w:ascii="Bookman Old Style" w:hAnsi="Bookman Old Style"/>
          <w:sz w:val="28"/>
        </w:rPr>
        <w:t xml:space="preserve"> </w:t>
      </w:r>
      <w:r w:rsidR="00A878FF" w:rsidRPr="002328D9">
        <w:rPr>
          <w:rFonts w:ascii="Bookman Old Style" w:hAnsi="Bookman Old Style"/>
          <w:sz w:val="24"/>
          <w:szCs w:val="24"/>
        </w:rPr>
        <w:t>(</w:t>
      </w:r>
      <w:r w:rsidR="00A878FF" w:rsidRPr="002328D9">
        <w:rPr>
          <w:rFonts w:ascii="Bookman Old Style" w:hAnsi="Bookman Old Style"/>
          <w:i/>
          <w:iCs/>
          <w:sz w:val="24"/>
          <w:szCs w:val="24"/>
        </w:rPr>
        <w:t>Cfr</w:t>
      </w:r>
      <w:r w:rsidR="00A878FF" w:rsidRPr="002328D9">
        <w:rPr>
          <w:rFonts w:ascii="Bookman Old Style" w:hAnsi="Bookman Old Style"/>
          <w:sz w:val="24"/>
          <w:szCs w:val="24"/>
        </w:rPr>
        <w:t xml:space="preserve">. Corte </w:t>
      </w:r>
      <w:r w:rsidR="00A878FF" w:rsidRPr="00020B42">
        <w:rPr>
          <w:rFonts w:ascii="Bookman Old Style" w:hAnsi="Bookman Old Style"/>
          <w:sz w:val="24"/>
          <w:szCs w:val="24"/>
        </w:rPr>
        <w:t xml:space="preserve">Constitucional, sentencia </w:t>
      </w:r>
      <w:r w:rsidR="002328D9" w:rsidRPr="00020B42">
        <w:rPr>
          <w:rFonts w:ascii="Bookman Old Style" w:hAnsi="Bookman Old Style"/>
          <w:sz w:val="24"/>
          <w:szCs w:val="24"/>
        </w:rPr>
        <w:t>C 225 de 2019</w:t>
      </w:r>
      <w:r w:rsidR="00A878FF" w:rsidRPr="00020B42">
        <w:rPr>
          <w:rFonts w:ascii="Bookman Old Style" w:hAnsi="Bookman Old Style"/>
          <w:sz w:val="24"/>
          <w:szCs w:val="24"/>
        </w:rPr>
        <w:t>).</w:t>
      </w:r>
    </w:p>
    <w:p w14:paraId="0191A4FD" w14:textId="3E06BC3F" w:rsidR="00A878FF" w:rsidRPr="00200FEC" w:rsidRDefault="00706F79" w:rsidP="00A878FF">
      <w:pPr>
        <w:snapToGrid w:val="0"/>
        <w:spacing w:after="320" w:line="360" w:lineRule="auto"/>
        <w:ind w:right="51" w:firstLine="709"/>
        <w:jc w:val="both"/>
        <w:rPr>
          <w:rFonts w:ascii="Bookman Old Style" w:hAnsi="Bookman Old Style"/>
          <w:sz w:val="28"/>
        </w:rPr>
      </w:pPr>
      <w:r w:rsidRPr="00020B42">
        <w:rPr>
          <w:rFonts w:ascii="Bookman Old Style" w:hAnsi="Bookman Old Style"/>
          <w:sz w:val="28"/>
          <w:szCs w:val="28"/>
        </w:rPr>
        <w:t xml:space="preserve">6.3. </w:t>
      </w:r>
      <w:r w:rsidR="00A878FF" w:rsidRPr="00020B42">
        <w:rPr>
          <w:rFonts w:ascii="Bookman Old Style" w:hAnsi="Bookman Old Style"/>
          <w:sz w:val="28"/>
          <w:szCs w:val="28"/>
        </w:rPr>
        <w:t xml:space="preserve">El alcance normativo de esta figura jurídica implica que el legislador, en uso de su potestad de regular los mecanismos para el ejercicio del </w:t>
      </w:r>
      <w:r w:rsidR="00A878FF" w:rsidRPr="00020B42">
        <w:rPr>
          <w:rFonts w:ascii="Bookman Old Style" w:hAnsi="Bookman Old Style"/>
          <w:i/>
          <w:iCs/>
          <w:sz w:val="28"/>
          <w:szCs w:val="28"/>
        </w:rPr>
        <w:t>ius puniendi</w:t>
      </w:r>
      <w:r w:rsidR="00A878FF" w:rsidRPr="00020B42">
        <w:rPr>
          <w:rFonts w:ascii="Bookman Old Style" w:hAnsi="Bookman Old Style"/>
          <w:sz w:val="28"/>
          <w:szCs w:val="28"/>
        </w:rPr>
        <w:t xml:space="preserve"> y dentro del amplio margen de configuración que le asiste para determinar la política criminal</w:t>
      </w:r>
      <w:r w:rsidR="00020B42" w:rsidRPr="00020B42">
        <w:rPr>
          <w:rFonts w:ascii="Bookman Old Style" w:hAnsi="Bookman Old Style"/>
          <w:sz w:val="28"/>
          <w:szCs w:val="28"/>
        </w:rPr>
        <w:t>,</w:t>
      </w:r>
      <w:r w:rsidR="00A878FF" w:rsidRPr="00020B42">
        <w:rPr>
          <w:rFonts w:ascii="Bookman Old Style" w:hAnsi="Bookman Old Style"/>
          <w:sz w:val="28"/>
          <w:szCs w:val="28"/>
        </w:rPr>
        <w:t xml:space="preserve"> puede establecer un régimen penal más o menos restrictivo. En ese marco, el principio de favorabilidad permite que las personas procesadas penalmente tengan el derecho a la aplicación de las disposiciones que menos afecten o restrinjan sus derechos fundamentales </w:t>
      </w:r>
      <w:r w:rsidR="00A878FF" w:rsidRPr="00020B42">
        <w:rPr>
          <w:rFonts w:ascii="Bookman Old Style" w:hAnsi="Bookman Old Style"/>
          <w:sz w:val="24"/>
          <w:szCs w:val="24"/>
        </w:rPr>
        <w:t>(</w:t>
      </w:r>
      <w:r w:rsidR="00A878FF" w:rsidRPr="00020B42">
        <w:rPr>
          <w:rFonts w:ascii="Bookman Old Style" w:hAnsi="Bookman Old Style"/>
          <w:i/>
          <w:iCs/>
          <w:sz w:val="24"/>
          <w:szCs w:val="24"/>
        </w:rPr>
        <w:t>Cfr</w:t>
      </w:r>
      <w:r w:rsidR="00A878FF" w:rsidRPr="00020B42">
        <w:rPr>
          <w:rFonts w:ascii="Bookman Old Style" w:hAnsi="Bookman Old Style"/>
          <w:sz w:val="24"/>
          <w:szCs w:val="24"/>
        </w:rPr>
        <w:t xml:space="preserve">. Corte </w:t>
      </w:r>
      <w:r w:rsidR="00A878FF" w:rsidRPr="00200FEC">
        <w:rPr>
          <w:rFonts w:ascii="Bookman Old Style" w:hAnsi="Bookman Old Style"/>
          <w:sz w:val="24"/>
          <w:szCs w:val="24"/>
        </w:rPr>
        <w:t xml:space="preserve">Constitucional, sentencia </w:t>
      </w:r>
      <w:r w:rsidR="00020B42" w:rsidRPr="00200FEC">
        <w:rPr>
          <w:rFonts w:ascii="Bookman Old Style" w:hAnsi="Bookman Old Style"/>
          <w:sz w:val="24"/>
          <w:szCs w:val="24"/>
        </w:rPr>
        <w:t xml:space="preserve">C </w:t>
      </w:r>
      <w:r w:rsidR="00A878FF" w:rsidRPr="00200FEC">
        <w:rPr>
          <w:rFonts w:ascii="Bookman Old Style" w:hAnsi="Bookman Old Style"/>
          <w:sz w:val="24"/>
          <w:szCs w:val="24"/>
        </w:rPr>
        <w:t>225</w:t>
      </w:r>
      <w:r w:rsidR="00020B42" w:rsidRPr="00200FEC">
        <w:rPr>
          <w:rFonts w:ascii="Bookman Old Style" w:hAnsi="Bookman Old Style"/>
          <w:sz w:val="24"/>
          <w:szCs w:val="24"/>
        </w:rPr>
        <w:t xml:space="preserve"> </w:t>
      </w:r>
      <w:r w:rsidR="006E2C86" w:rsidRPr="00200FEC">
        <w:rPr>
          <w:rFonts w:ascii="Bookman Old Style" w:hAnsi="Bookman Old Style"/>
          <w:sz w:val="24"/>
          <w:szCs w:val="24"/>
        </w:rPr>
        <w:t xml:space="preserve">de </w:t>
      </w:r>
      <w:r w:rsidR="00A878FF" w:rsidRPr="00200FEC">
        <w:rPr>
          <w:rFonts w:ascii="Bookman Old Style" w:hAnsi="Bookman Old Style"/>
          <w:sz w:val="24"/>
          <w:szCs w:val="24"/>
        </w:rPr>
        <w:t>2019).</w:t>
      </w:r>
    </w:p>
    <w:p w14:paraId="124CA1AD" w14:textId="379B3E92" w:rsidR="00706F79" w:rsidRPr="00200FEC" w:rsidRDefault="00706F79" w:rsidP="00706F79">
      <w:pPr>
        <w:snapToGrid w:val="0"/>
        <w:spacing w:after="320" w:line="360" w:lineRule="auto"/>
        <w:ind w:right="51" w:firstLine="709"/>
        <w:jc w:val="both"/>
        <w:rPr>
          <w:rFonts w:ascii="Bookman Old Style" w:hAnsi="Bookman Old Style"/>
          <w:sz w:val="28"/>
          <w:szCs w:val="28"/>
          <w:lang w:val="es-CO" w:eastAsia="es-CO"/>
        </w:rPr>
      </w:pPr>
      <w:r w:rsidRPr="00200FEC">
        <w:rPr>
          <w:rFonts w:ascii="Bookman Old Style" w:hAnsi="Bookman Old Style"/>
          <w:sz w:val="28"/>
        </w:rPr>
        <w:t xml:space="preserve">6.4. </w:t>
      </w:r>
      <w:r w:rsidR="00A878FF" w:rsidRPr="00200FEC">
        <w:rPr>
          <w:rFonts w:ascii="Bookman Old Style" w:hAnsi="Bookman Old Style"/>
          <w:sz w:val="28"/>
        </w:rPr>
        <w:t xml:space="preserve">Por </w:t>
      </w:r>
      <w:r w:rsidR="00FC21DC" w:rsidRPr="00200FEC">
        <w:rPr>
          <w:rFonts w:ascii="Bookman Old Style" w:hAnsi="Bookman Old Style"/>
          <w:sz w:val="28"/>
        </w:rPr>
        <w:t>la misma senda, cabe</w:t>
      </w:r>
      <w:r w:rsidR="00CF0972" w:rsidRPr="00200FEC">
        <w:rPr>
          <w:rFonts w:ascii="Bookman Old Style" w:hAnsi="Bookman Old Style"/>
          <w:sz w:val="28"/>
        </w:rPr>
        <w:t xml:space="preserve"> </w:t>
      </w:r>
      <w:r w:rsidR="00A878FF" w:rsidRPr="00200FEC">
        <w:rPr>
          <w:rFonts w:ascii="Bookman Old Style" w:hAnsi="Bookman Old Style"/>
          <w:sz w:val="28"/>
        </w:rPr>
        <w:t>rec</w:t>
      </w:r>
      <w:r w:rsidR="00CF0972" w:rsidRPr="00200FEC">
        <w:rPr>
          <w:rFonts w:ascii="Bookman Old Style" w:hAnsi="Bookman Old Style"/>
          <w:sz w:val="28"/>
        </w:rPr>
        <w:t xml:space="preserve">ordar </w:t>
      </w:r>
      <w:r w:rsidR="00A878FF" w:rsidRPr="00200FEC">
        <w:rPr>
          <w:rFonts w:ascii="Bookman Old Style" w:hAnsi="Bookman Old Style"/>
          <w:sz w:val="28"/>
        </w:rPr>
        <w:t>que</w:t>
      </w:r>
      <w:r w:rsidR="00CF0972" w:rsidRPr="00200FEC">
        <w:rPr>
          <w:rFonts w:ascii="Bookman Old Style" w:hAnsi="Bookman Old Style"/>
          <w:sz w:val="28"/>
        </w:rPr>
        <w:t>,</w:t>
      </w:r>
      <w:r w:rsidR="00A878FF" w:rsidRPr="00200FEC">
        <w:rPr>
          <w:rFonts w:ascii="Bookman Old Style" w:hAnsi="Bookman Old Style"/>
          <w:sz w:val="28"/>
        </w:rPr>
        <w:t xml:space="preserve"> en caso de sucesión </w:t>
      </w:r>
      <w:r w:rsidR="00A878FF" w:rsidRPr="00200FEC">
        <w:rPr>
          <w:rFonts w:ascii="Bookman Old Style" w:hAnsi="Bookman Old Style"/>
          <w:sz w:val="28"/>
          <w:szCs w:val="28"/>
          <w:lang w:val="es-CO" w:eastAsia="es-CO"/>
        </w:rPr>
        <w:t xml:space="preserve">de leyes en el tiempo: </w:t>
      </w:r>
    </w:p>
    <w:p w14:paraId="448F8353" w14:textId="7DF87F9E" w:rsidR="00706F79" w:rsidRPr="00200FEC" w:rsidRDefault="00A878FF" w:rsidP="00706F79">
      <w:pPr>
        <w:snapToGrid w:val="0"/>
        <w:spacing w:after="320" w:line="360" w:lineRule="auto"/>
        <w:ind w:right="51" w:firstLine="709"/>
        <w:jc w:val="both"/>
        <w:rPr>
          <w:rFonts w:ascii="Bookman Old Style" w:hAnsi="Bookman Old Style"/>
          <w:sz w:val="28"/>
          <w:szCs w:val="28"/>
          <w:lang w:val="es-CO" w:eastAsia="es-CO"/>
        </w:rPr>
      </w:pPr>
      <w:r w:rsidRPr="00200FEC">
        <w:rPr>
          <w:rFonts w:ascii="Bookman Old Style" w:hAnsi="Bookman Old Style"/>
          <w:i/>
          <w:iCs/>
          <w:sz w:val="28"/>
          <w:szCs w:val="28"/>
          <w:lang w:val="es-CO" w:eastAsia="es-CO"/>
        </w:rPr>
        <w:t>(i)</w:t>
      </w:r>
      <w:r w:rsidRPr="00200FEC">
        <w:rPr>
          <w:rFonts w:ascii="Bookman Old Style" w:hAnsi="Bookman Old Style"/>
          <w:sz w:val="28"/>
          <w:szCs w:val="28"/>
          <w:lang w:val="es-CO" w:eastAsia="es-CO"/>
        </w:rPr>
        <w:t xml:space="preserve"> si la nueva ley es desfavorable en relación con la derogada, esta última será la que se siga aplicando a tod</w:t>
      </w:r>
      <w:r w:rsidR="00F46E65" w:rsidRPr="00200FEC">
        <w:rPr>
          <w:rFonts w:ascii="Bookman Old Style" w:hAnsi="Bookman Old Style"/>
          <w:sz w:val="28"/>
          <w:szCs w:val="28"/>
          <w:lang w:val="es-CO" w:eastAsia="es-CO"/>
        </w:rPr>
        <w:t>a</w:t>
      </w:r>
      <w:r w:rsidRPr="00200FEC">
        <w:rPr>
          <w:rFonts w:ascii="Bookman Old Style" w:hAnsi="Bookman Old Style"/>
          <w:sz w:val="28"/>
          <w:szCs w:val="28"/>
          <w:lang w:val="es-CO" w:eastAsia="es-CO"/>
        </w:rPr>
        <w:t>s las conductas delictivas que se cometieron durante su vigencia (</w:t>
      </w:r>
      <w:proofErr w:type="spellStart"/>
      <w:r w:rsidRPr="00200FEC">
        <w:rPr>
          <w:rFonts w:ascii="Bookman Old Style" w:hAnsi="Bookman Old Style"/>
          <w:i/>
          <w:iCs/>
          <w:sz w:val="28"/>
          <w:szCs w:val="28"/>
          <w:lang w:val="es-CO" w:eastAsia="es-CO"/>
        </w:rPr>
        <w:t>ultractividad</w:t>
      </w:r>
      <w:proofErr w:type="spellEnd"/>
      <w:r w:rsidRPr="00200FEC">
        <w:rPr>
          <w:rFonts w:ascii="Bookman Old Style" w:hAnsi="Bookman Old Style"/>
          <w:sz w:val="28"/>
          <w:szCs w:val="28"/>
          <w:lang w:val="es-CO" w:eastAsia="es-CO"/>
        </w:rPr>
        <w:t xml:space="preserve">); </w:t>
      </w:r>
    </w:p>
    <w:p w14:paraId="4B732732" w14:textId="309A0C19" w:rsidR="00A878FF" w:rsidRPr="00200FEC" w:rsidRDefault="00A878FF" w:rsidP="00706F79">
      <w:pPr>
        <w:snapToGrid w:val="0"/>
        <w:spacing w:after="320" w:line="360" w:lineRule="auto"/>
        <w:ind w:right="51" w:firstLine="709"/>
        <w:jc w:val="both"/>
        <w:rPr>
          <w:rFonts w:ascii="Bookman Old Style" w:hAnsi="Bookman Old Style"/>
          <w:sz w:val="28"/>
          <w:szCs w:val="28"/>
          <w:lang w:val="es-CO" w:eastAsia="es-CO"/>
        </w:rPr>
      </w:pPr>
      <w:r w:rsidRPr="00200FEC">
        <w:rPr>
          <w:rFonts w:ascii="Bookman Old Style" w:hAnsi="Bookman Old Style"/>
          <w:i/>
          <w:iCs/>
          <w:sz w:val="28"/>
          <w:szCs w:val="28"/>
          <w:lang w:val="es-CO" w:eastAsia="es-CO"/>
        </w:rPr>
        <w:t>(</w:t>
      </w:r>
      <w:proofErr w:type="spellStart"/>
      <w:r w:rsidRPr="00200FEC">
        <w:rPr>
          <w:rFonts w:ascii="Bookman Old Style" w:hAnsi="Bookman Old Style"/>
          <w:i/>
          <w:iCs/>
          <w:sz w:val="28"/>
          <w:szCs w:val="28"/>
          <w:lang w:val="es-CO" w:eastAsia="es-CO"/>
        </w:rPr>
        <w:t>ii</w:t>
      </w:r>
      <w:proofErr w:type="spellEnd"/>
      <w:r w:rsidRPr="00200FEC">
        <w:rPr>
          <w:rFonts w:ascii="Bookman Old Style" w:hAnsi="Bookman Old Style"/>
          <w:i/>
          <w:iCs/>
          <w:sz w:val="28"/>
          <w:szCs w:val="28"/>
          <w:lang w:val="es-CO" w:eastAsia="es-CO"/>
        </w:rPr>
        <w:t xml:space="preserve">) </w:t>
      </w:r>
      <w:r w:rsidRPr="00200FEC">
        <w:rPr>
          <w:rFonts w:ascii="Bookman Old Style" w:hAnsi="Bookman Old Style"/>
          <w:sz w:val="28"/>
          <w:szCs w:val="28"/>
          <w:lang w:val="es-CO" w:eastAsia="es-CO"/>
        </w:rPr>
        <w:t>por el contrario, si la nueva ley contiene previsiones más favorables que las contempladas en la ley que se deroga, la novísima legislación se aplicará a las conductas punibles ocurridas con anterioridad a su vigencia (</w:t>
      </w:r>
      <w:r w:rsidRPr="00200FEC">
        <w:rPr>
          <w:rFonts w:ascii="Bookman Old Style" w:hAnsi="Bookman Old Style"/>
          <w:i/>
          <w:iCs/>
          <w:sz w:val="28"/>
          <w:szCs w:val="28"/>
          <w:lang w:val="es-CO" w:eastAsia="es-CO"/>
        </w:rPr>
        <w:t>retroactividad</w:t>
      </w:r>
      <w:r w:rsidRPr="00200FEC">
        <w:rPr>
          <w:rFonts w:ascii="Bookman Old Style" w:hAnsi="Bookman Old Style"/>
          <w:sz w:val="28"/>
          <w:szCs w:val="28"/>
          <w:lang w:val="es-CO" w:eastAsia="es-CO"/>
        </w:rPr>
        <w:t xml:space="preserve">). </w:t>
      </w:r>
      <w:r w:rsidR="00F33573" w:rsidRPr="00200FEC">
        <w:rPr>
          <w:rFonts w:ascii="Bookman Old Style" w:hAnsi="Bookman Old Style"/>
          <w:sz w:val="28"/>
          <w:szCs w:val="28"/>
          <w:lang w:val="es-CO" w:eastAsia="es-CO"/>
        </w:rPr>
        <w:t>Así, en este último evento, la favorabilidad en el ámbito penal es una excepción al principio de irretroactividad de la ley.</w:t>
      </w:r>
    </w:p>
    <w:p w14:paraId="761767AD" w14:textId="77777777" w:rsidR="00F33573" w:rsidRPr="00200FEC" w:rsidRDefault="00F33573" w:rsidP="00F33573">
      <w:pPr>
        <w:pStyle w:val="Textoindependiente2"/>
        <w:spacing w:after="0" w:line="360" w:lineRule="auto"/>
        <w:ind w:right="51" w:firstLine="708"/>
        <w:jc w:val="both"/>
        <w:rPr>
          <w:rFonts w:ascii="Bookman Old Style" w:hAnsi="Bookman Old Style"/>
          <w:b/>
          <w:sz w:val="28"/>
          <w:szCs w:val="28"/>
          <w:lang w:val="es-CO" w:eastAsia="es-CO"/>
        </w:rPr>
      </w:pPr>
    </w:p>
    <w:p w14:paraId="5B03D0CC" w14:textId="7AF143F7" w:rsidR="00F33573" w:rsidRPr="00200FEC" w:rsidRDefault="00F33573" w:rsidP="00F33573">
      <w:pPr>
        <w:pStyle w:val="Textoindependiente2"/>
        <w:spacing w:after="0" w:line="360" w:lineRule="auto"/>
        <w:ind w:right="51" w:firstLine="708"/>
        <w:jc w:val="both"/>
        <w:rPr>
          <w:rFonts w:ascii="Bookman Old Style" w:hAnsi="Bookman Old Style"/>
          <w:b/>
          <w:bCs/>
          <w:sz w:val="28"/>
          <w:szCs w:val="28"/>
          <w:lang w:val="es-CO" w:eastAsia="es-CO"/>
        </w:rPr>
      </w:pPr>
      <w:r w:rsidRPr="00200FEC">
        <w:rPr>
          <w:rFonts w:ascii="Bookman Old Style" w:hAnsi="Bookman Old Style"/>
          <w:b/>
          <w:sz w:val="28"/>
          <w:szCs w:val="28"/>
          <w:lang w:val="es-CO" w:eastAsia="es-CO"/>
        </w:rPr>
        <w:lastRenderedPageBreak/>
        <w:t>7.</w:t>
      </w:r>
      <w:r w:rsidRPr="00200FEC">
        <w:rPr>
          <w:rFonts w:ascii="Bookman Old Style" w:hAnsi="Bookman Old Style"/>
          <w:b/>
          <w:bCs/>
          <w:sz w:val="28"/>
          <w:szCs w:val="28"/>
          <w:lang w:val="es-CO" w:eastAsia="es-CO"/>
        </w:rPr>
        <w:t xml:space="preserve"> Del parágrafo del artículo 301 de la Ley 906 de 2004 y su derogatoria por la Ley 2477 de 2025.</w:t>
      </w:r>
    </w:p>
    <w:p w14:paraId="3C6DFF65" w14:textId="77777777" w:rsidR="00F33573" w:rsidRPr="00200FEC" w:rsidRDefault="00F33573" w:rsidP="00F33573">
      <w:pPr>
        <w:spacing w:after="0" w:line="360" w:lineRule="auto"/>
        <w:ind w:right="51" w:firstLine="708"/>
        <w:jc w:val="both"/>
        <w:rPr>
          <w:rFonts w:ascii="Bookman Old Style" w:hAnsi="Bookman Old Style"/>
          <w:b/>
          <w:bCs/>
          <w:sz w:val="28"/>
          <w:szCs w:val="28"/>
          <w:lang w:val="es-CO" w:eastAsia="es-CO"/>
        </w:rPr>
      </w:pPr>
    </w:p>
    <w:p w14:paraId="62EBA500" w14:textId="5EF85FFC" w:rsidR="00F33573" w:rsidRPr="00200FEC" w:rsidRDefault="00F33573" w:rsidP="00F33573">
      <w:pPr>
        <w:spacing w:after="0" w:line="360" w:lineRule="auto"/>
        <w:ind w:right="51" w:firstLine="708"/>
        <w:jc w:val="both"/>
        <w:rPr>
          <w:rFonts w:ascii="Bookman Old Style" w:hAnsi="Bookman Old Style"/>
          <w:sz w:val="28"/>
          <w:szCs w:val="28"/>
          <w:lang w:eastAsia="es-CO"/>
        </w:rPr>
      </w:pPr>
      <w:r w:rsidRPr="00200FEC">
        <w:rPr>
          <w:rFonts w:ascii="Bookman Old Style" w:hAnsi="Bookman Old Style"/>
          <w:sz w:val="28"/>
          <w:szCs w:val="28"/>
          <w:lang w:val="es-CO" w:eastAsia="es-CO"/>
        </w:rPr>
        <w:t xml:space="preserve">7.1. El parágrafo del artículo 301 de la Ley 906 de 2004, conforme a la modificación efectuada por la Ley 1453 de 2011, establecía: </w:t>
      </w:r>
      <w:r w:rsidRPr="00200FEC">
        <w:rPr>
          <w:rFonts w:ascii="Bookman Old Style" w:hAnsi="Bookman Old Style"/>
          <w:i/>
          <w:iCs/>
          <w:sz w:val="28"/>
          <w:szCs w:val="28"/>
          <w:lang w:val="es-CO" w:eastAsia="es-CO"/>
        </w:rPr>
        <w:t xml:space="preserve">«Artículo 301: </w:t>
      </w:r>
      <w:r w:rsidRPr="00200FEC">
        <w:rPr>
          <w:rFonts w:ascii="Bookman Old Style" w:hAnsi="Bookman Old Style"/>
          <w:i/>
          <w:iCs/>
          <w:sz w:val="28"/>
          <w:szCs w:val="28"/>
          <w:lang w:eastAsia="es-CO"/>
        </w:rPr>
        <w:t>Se entiende que hay flagrancia cuando: (…) Parágrafo. La persona que incurra en las causales anteriores sólo tendrá ¼ del beneficio de que trata el artículo 351 de la Ley 906 de 2004»</w:t>
      </w:r>
      <w:r w:rsidRPr="00200FEC">
        <w:rPr>
          <w:rFonts w:ascii="Bookman Old Style" w:hAnsi="Bookman Old Style"/>
          <w:sz w:val="28"/>
          <w:szCs w:val="28"/>
          <w:lang w:eastAsia="es-CO"/>
        </w:rPr>
        <w:t>.</w:t>
      </w:r>
    </w:p>
    <w:p w14:paraId="0525CCA4" w14:textId="77777777" w:rsidR="00F33573" w:rsidRPr="001B1B3C" w:rsidRDefault="00F33573" w:rsidP="00F33573">
      <w:pPr>
        <w:spacing w:after="0" w:line="360" w:lineRule="auto"/>
        <w:ind w:right="51" w:firstLine="708"/>
        <w:jc w:val="both"/>
        <w:rPr>
          <w:rFonts w:ascii="Bookman Old Style" w:hAnsi="Bookman Old Style"/>
          <w:sz w:val="28"/>
          <w:szCs w:val="28"/>
          <w:lang w:eastAsia="es-CO"/>
        </w:rPr>
      </w:pPr>
    </w:p>
    <w:p w14:paraId="162868AD" w14:textId="29AB7AD0" w:rsidR="00F33573" w:rsidRPr="001B1B3C" w:rsidRDefault="00F33573" w:rsidP="00F33573">
      <w:pPr>
        <w:spacing w:after="0" w:line="360" w:lineRule="auto"/>
        <w:ind w:right="51" w:firstLine="708"/>
        <w:jc w:val="both"/>
        <w:rPr>
          <w:rFonts w:ascii="Bookman Old Style" w:hAnsi="Bookman Old Style"/>
          <w:sz w:val="28"/>
          <w:szCs w:val="28"/>
          <w:lang w:eastAsia="es-CO"/>
        </w:rPr>
      </w:pPr>
      <w:r w:rsidRPr="001B1B3C">
        <w:rPr>
          <w:rFonts w:ascii="Bookman Old Style" w:hAnsi="Bookman Old Style"/>
          <w:sz w:val="28"/>
          <w:szCs w:val="28"/>
          <w:lang w:eastAsia="es-CO"/>
        </w:rPr>
        <w:t xml:space="preserve">7.2. La hermenéutica de aquella norma fue fijada por </w:t>
      </w:r>
      <w:r w:rsidR="00200FEC" w:rsidRPr="001B1B3C">
        <w:rPr>
          <w:rFonts w:ascii="Bookman Old Style" w:hAnsi="Bookman Old Style"/>
          <w:sz w:val="28"/>
          <w:szCs w:val="28"/>
          <w:lang w:eastAsia="es-CO"/>
        </w:rPr>
        <w:t>la</w:t>
      </w:r>
      <w:r w:rsidRPr="001B1B3C">
        <w:rPr>
          <w:rFonts w:ascii="Bookman Old Style" w:hAnsi="Bookman Old Style"/>
          <w:sz w:val="28"/>
          <w:szCs w:val="28"/>
          <w:lang w:eastAsia="es-CO"/>
        </w:rPr>
        <w:t xml:space="preserve"> Sala de Casación en providencia CSJ SP, 5 sep. 2011, rad. 36502, posteriormente </w:t>
      </w:r>
      <w:r w:rsidR="00200FEC" w:rsidRPr="001B1B3C">
        <w:rPr>
          <w:rFonts w:ascii="Bookman Old Style" w:hAnsi="Bookman Old Style"/>
          <w:sz w:val="28"/>
          <w:szCs w:val="28"/>
          <w:lang w:eastAsia="es-CO"/>
        </w:rPr>
        <w:t>precisada</w:t>
      </w:r>
      <w:r w:rsidRPr="001B1B3C">
        <w:rPr>
          <w:rFonts w:ascii="Bookman Old Style" w:hAnsi="Bookman Old Style"/>
          <w:sz w:val="28"/>
          <w:szCs w:val="28"/>
          <w:lang w:eastAsia="es-CO"/>
        </w:rPr>
        <w:t xml:space="preserve"> en sentencia CSJ SP, 11 jul. 2012, rad. 38285.</w:t>
      </w:r>
    </w:p>
    <w:p w14:paraId="2744780F" w14:textId="77777777" w:rsidR="00F33573" w:rsidRPr="001B1B3C" w:rsidRDefault="00F33573" w:rsidP="00F33573">
      <w:pPr>
        <w:spacing w:after="0" w:line="360" w:lineRule="auto"/>
        <w:ind w:right="51" w:firstLine="708"/>
        <w:jc w:val="both"/>
        <w:rPr>
          <w:rFonts w:ascii="Bookman Old Style" w:hAnsi="Bookman Old Style"/>
          <w:sz w:val="28"/>
          <w:szCs w:val="28"/>
          <w:lang w:eastAsia="es-CO"/>
        </w:rPr>
      </w:pPr>
    </w:p>
    <w:p w14:paraId="08BEAEAB" w14:textId="1C0D57B1" w:rsidR="00F33573" w:rsidRPr="001B1B3C" w:rsidRDefault="00F33573" w:rsidP="00F33573">
      <w:pPr>
        <w:spacing w:after="0" w:line="360" w:lineRule="auto"/>
        <w:ind w:right="51" w:firstLine="708"/>
        <w:jc w:val="both"/>
        <w:rPr>
          <w:rFonts w:ascii="Bookman Old Style" w:hAnsi="Bookman Old Style"/>
          <w:sz w:val="28"/>
          <w:szCs w:val="28"/>
          <w:lang w:eastAsia="es-CO"/>
        </w:rPr>
      </w:pPr>
      <w:r w:rsidRPr="001B1B3C">
        <w:rPr>
          <w:rFonts w:ascii="Bookman Old Style" w:hAnsi="Bookman Old Style"/>
          <w:sz w:val="28"/>
          <w:szCs w:val="28"/>
          <w:lang w:eastAsia="es-CO"/>
        </w:rPr>
        <w:t>7.3. Tal disposición fue objeto de control abstracto de constitucionalidad y la Corte Constitucional, al advertir la anterior interpretación de esta Corporación, en sentencia C</w:t>
      </w:r>
      <w:r w:rsidR="001A57E5" w:rsidRPr="001B1B3C">
        <w:rPr>
          <w:rFonts w:ascii="Bookman Old Style" w:hAnsi="Bookman Old Style"/>
          <w:sz w:val="28"/>
          <w:szCs w:val="28"/>
          <w:lang w:eastAsia="es-CO"/>
        </w:rPr>
        <w:t xml:space="preserve"> </w:t>
      </w:r>
      <w:r w:rsidRPr="001B1B3C">
        <w:rPr>
          <w:rFonts w:ascii="Bookman Old Style" w:hAnsi="Bookman Old Style"/>
          <w:sz w:val="28"/>
          <w:szCs w:val="28"/>
          <w:lang w:eastAsia="es-CO"/>
        </w:rPr>
        <w:t>645</w:t>
      </w:r>
      <w:r w:rsidR="001A57E5" w:rsidRPr="001B1B3C">
        <w:rPr>
          <w:rFonts w:ascii="Bookman Old Style" w:hAnsi="Bookman Old Style"/>
          <w:sz w:val="28"/>
          <w:szCs w:val="28"/>
          <w:lang w:eastAsia="es-CO"/>
        </w:rPr>
        <w:t xml:space="preserve"> de </w:t>
      </w:r>
      <w:r w:rsidRPr="001B1B3C">
        <w:rPr>
          <w:rFonts w:ascii="Bookman Old Style" w:hAnsi="Bookman Old Style"/>
          <w:sz w:val="28"/>
          <w:szCs w:val="28"/>
          <w:lang w:eastAsia="es-CO"/>
        </w:rPr>
        <w:t>2012, concluyó:</w:t>
      </w:r>
    </w:p>
    <w:p w14:paraId="163F9A15" w14:textId="77777777" w:rsidR="00F33573" w:rsidRPr="001B1B3C" w:rsidRDefault="00F33573" w:rsidP="00F33573">
      <w:pPr>
        <w:spacing w:after="0" w:line="240" w:lineRule="auto"/>
        <w:ind w:right="51" w:firstLine="708"/>
        <w:jc w:val="both"/>
        <w:rPr>
          <w:rFonts w:ascii="Bookman Old Style" w:hAnsi="Bookman Old Style"/>
          <w:sz w:val="28"/>
          <w:szCs w:val="28"/>
          <w:lang w:eastAsia="es-CO"/>
        </w:rPr>
      </w:pPr>
    </w:p>
    <w:p w14:paraId="2106E7CE" w14:textId="77777777" w:rsidR="00F33573" w:rsidRPr="001B1B3C" w:rsidRDefault="00F33573" w:rsidP="00F33573">
      <w:pPr>
        <w:shd w:val="clear" w:color="auto" w:fill="FFFFFF"/>
        <w:spacing w:after="0" w:line="360" w:lineRule="auto"/>
        <w:ind w:left="709" w:right="51"/>
        <w:jc w:val="both"/>
        <w:rPr>
          <w:rFonts w:ascii="Bookman Old Style" w:hAnsi="Bookman Old Style"/>
          <w:i/>
          <w:iCs/>
          <w:sz w:val="26"/>
          <w:szCs w:val="26"/>
        </w:rPr>
      </w:pPr>
      <w:r w:rsidRPr="001B1B3C">
        <w:rPr>
          <w:rFonts w:ascii="Bookman Old Style" w:hAnsi="Bookman Old Style"/>
          <w:i/>
          <w:iCs/>
          <w:sz w:val="26"/>
          <w:szCs w:val="26"/>
        </w:rPr>
        <w:t>La hermenéutica adecuada del parágrafo del artículo 57 de la Ley 1453 de 2011, en lo que respecta a la limitación de los beneficios punitivos en caso de allanamiento o aceptación de cargos y preacuerdos o negociaciones entre la fiscalía y el imputado o acusado, cuando exista flagrancia resulta aplicable no sólo cuando esa forma de terminación anticipada del proceso tenga lugar en (i) la audiencia de formulación de la imputación (hasta en 1/4 parte del beneficio, que allí es hasta la mitad de la pena individualizada, es decir, entre un día y el 12,5% de la pena a imponer); también en posteriores actuaciones como durante (</w:t>
      </w:r>
      <w:proofErr w:type="spellStart"/>
      <w:r w:rsidRPr="001B1B3C">
        <w:rPr>
          <w:rFonts w:ascii="Bookman Old Style" w:hAnsi="Bookman Old Style"/>
          <w:i/>
          <w:iCs/>
          <w:sz w:val="26"/>
          <w:szCs w:val="26"/>
        </w:rPr>
        <w:t>ii</w:t>
      </w:r>
      <w:proofErr w:type="spellEnd"/>
      <w:r w:rsidRPr="001B1B3C">
        <w:rPr>
          <w:rFonts w:ascii="Bookman Old Style" w:hAnsi="Bookman Old Style"/>
          <w:i/>
          <w:iCs/>
          <w:sz w:val="26"/>
          <w:szCs w:val="26"/>
        </w:rPr>
        <w:t xml:space="preserve">) la audiencia de formulación de </w:t>
      </w:r>
      <w:r w:rsidRPr="001B1B3C">
        <w:rPr>
          <w:rFonts w:ascii="Bookman Old Style" w:hAnsi="Bookman Old Style"/>
          <w:i/>
          <w:iCs/>
          <w:sz w:val="26"/>
          <w:szCs w:val="26"/>
        </w:rPr>
        <w:lastRenderedPageBreak/>
        <w:t>acusación (hasta en 1/4 parte del beneficio a otorgar que es hasta 1/3, esto es, entre un día y el 8.33% de la eventual pena) y (</w:t>
      </w:r>
      <w:proofErr w:type="spellStart"/>
      <w:r w:rsidRPr="001B1B3C">
        <w:rPr>
          <w:rFonts w:ascii="Bookman Old Style" w:hAnsi="Bookman Old Style"/>
          <w:i/>
          <w:iCs/>
          <w:sz w:val="26"/>
          <w:szCs w:val="26"/>
        </w:rPr>
        <w:t>iii</w:t>
      </w:r>
      <w:proofErr w:type="spellEnd"/>
      <w:r w:rsidRPr="001B1B3C">
        <w:rPr>
          <w:rFonts w:ascii="Bookman Old Style" w:hAnsi="Bookman Old Style"/>
          <w:i/>
          <w:iCs/>
          <w:sz w:val="26"/>
          <w:szCs w:val="26"/>
        </w:rPr>
        <w:t>) en el juicio oral (1/4 parte de la 1/6 que allí se otorga, es decir, 4.16% de la pena respectiva).</w:t>
      </w:r>
    </w:p>
    <w:p w14:paraId="20F78AF3" w14:textId="77777777" w:rsidR="00F33573" w:rsidRPr="001B1B3C" w:rsidRDefault="00F33573" w:rsidP="00F33573">
      <w:pPr>
        <w:shd w:val="clear" w:color="auto" w:fill="FFFFFF"/>
        <w:spacing w:after="0" w:line="240" w:lineRule="auto"/>
        <w:ind w:left="709" w:right="51"/>
        <w:jc w:val="both"/>
        <w:rPr>
          <w:rFonts w:ascii="Bookman Old Style" w:hAnsi="Bookman Old Style"/>
          <w:i/>
          <w:iCs/>
          <w:sz w:val="24"/>
          <w:szCs w:val="24"/>
        </w:rPr>
      </w:pPr>
    </w:p>
    <w:tbl>
      <w:tblPr>
        <w:tblW w:w="76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2268"/>
        <w:gridCol w:w="2410"/>
      </w:tblGrid>
      <w:tr w:rsidR="00F33573" w:rsidRPr="001B1B3C" w14:paraId="430E14F9" w14:textId="77777777" w:rsidTr="000536D6">
        <w:trPr>
          <w:trHeight w:val="910"/>
        </w:trPr>
        <w:tc>
          <w:tcPr>
            <w:tcW w:w="2977" w:type="dxa"/>
          </w:tcPr>
          <w:p w14:paraId="539A6032" w14:textId="77777777" w:rsidR="00F33573" w:rsidRPr="001B1B3C" w:rsidRDefault="00F33573" w:rsidP="00F33573">
            <w:pPr>
              <w:tabs>
                <w:tab w:val="left" w:pos="2129"/>
              </w:tabs>
              <w:spacing w:after="0" w:line="240" w:lineRule="auto"/>
              <w:ind w:right="-197"/>
              <w:contextualSpacing/>
              <w:jc w:val="center"/>
              <w:rPr>
                <w:rFonts w:ascii="Bookman Old Style" w:hAnsi="Bookman Old Style" w:cs="Arial"/>
                <w:b/>
                <w:i/>
                <w:iCs/>
                <w:sz w:val="24"/>
                <w:szCs w:val="24"/>
                <w:lang w:eastAsia="es-ES"/>
              </w:rPr>
            </w:pPr>
            <w:r w:rsidRPr="001B1B3C">
              <w:rPr>
                <w:rFonts w:ascii="Bookman Old Style" w:hAnsi="Bookman Old Style" w:cs="Arial"/>
                <w:b/>
                <w:i/>
                <w:iCs/>
                <w:sz w:val="24"/>
                <w:szCs w:val="24"/>
                <w:lang w:eastAsia="es-ES"/>
              </w:rPr>
              <w:t>[A]</w:t>
            </w:r>
            <w:proofErr w:type="spellStart"/>
            <w:r w:rsidRPr="001B1B3C">
              <w:rPr>
                <w:rFonts w:ascii="Bookman Old Style" w:hAnsi="Bookman Old Style" w:cs="Arial"/>
                <w:b/>
                <w:i/>
                <w:iCs/>
                <w:sz w:val="24"/>
                <w:szCs w:val="24"/>
                <w:lang w:eastAsia="es-ES"/>
              </w:rPr>
              <w:t>udiencia</w:t>
            </w:r>
            <w:proofErr w:type="spellEnd"/>
            <w:r w:rsidRPr="001B1B3C">
              <w:rPr>
                <w:rFonts w:ascii="Bookman Old Style" w:hAnsi="Bookman Old Style" w:cs="Arial"/>
                <w:b/>
                <w:i/>
                <w:iCs/>
                <w:sz w:val="24"/>
                <w:szCs w:val="24"/>
                <w:lang w:eastAsia="es-ES"/>
              </w:rPr>
              <w:t xml:space="preserve"> de imputación</w:t>
            </w:r>
          </w:p>
          <w:p w14:paraId="02229FD1" w14:textId="77777777" w:rsidR="00F33573" w:rsidRPr="001B1B3C" w:rsidRDefault="00F33573" w:rsidP="00F33573">
            <w:pPr>
              <w:tabs>
                <w:tab w:val="left" w:pos="2129"/>
              </w:tabs>
              <w:spacing w:after="0" w:line="240" w:lineRule="auto"/>
              <w:ind w:right="-197"/>
              <w:contextualSpacing/>
              <w:jc w:val="center"/>
              <w:rPr>
                <w:rFonts w:ascii="Bookman Old Style" w:hAnsi="Bookman Old Style" w:cs="Arial"/>
                <w:b/>
                <w:i/>
                <w:iCs/>
                <w:sz w:val="24"/>
                <w:szCs w:val="24"/>
                <w:lang w:eastAsia="es-ES"/>
              </w:rPr>
            </w:pPr>
            <w:r w:rsidRPr="001B1B3C">
              <w:rPr>
                <w:rFonts w:ascii="Bookman Old Style" w:hAnsi="Bookman Old Style" w:cs="Arial"/>
                <w:b/>
                <w:i/>
                <w:iCs/>
                <w:sz w:val="24"/>
                <w:szCs w:val="24"/>
                <w:lang w:eastAsia="es-ES"/>
              </w:rPr>
              <w:t>Art. 351 (L. 906/04)</w:t>
            </w:r>
          </w:p>
          <w:p w14:paraId="646948C9" w14:textId="198799C3" w:rsidR="001A57E5" w:rsidRPr="001B1B3C" w:rsidRDefault="001A57E5" w:rsidP="00F33573">
            <w:pPr>
              <w:tabs>
                <w:tab w:val="left" w:pos="2129"/>
              </w:tabs>
              <w:spacing w:after="0" w:line="240" w:lineRule="auto"/>
              <w:ind w:right="-197"/>
              <w:contextualSpacing/>
              <w:jc w:val="center"/>
              <w:rPr>
                <w:rFonts w:ascii="Bookman Old Style" w:hAnsi="Bookman Old Style" w:cs="Arial"/>
                <w:i/>
                <w:iCs/>
                <w:sz w:val="24"/>
                <w:szCs w:val="24"/>
                <w:lang w:eastAsia="es-ES"/>
              </w:rPr>
            </w:pPr>
          </w:p>
        </w:tc>
        <w:tc>
          <w:tcPr>
            <w:tcW w:w="2268" w:type="dxa"/>
          </w:tcPr>
          <w:p w14:paraId="361A3311" w14:textId="77777777" w:rsidR="00F33573" w:rsidRPr="001B1B3C" w:rsidRDefault="00F33573" w:rsidP="00F33573">
            <w:pPr>
              <w:spacing w:after="0" w:line="240" w:lineRule="auto"/>
              <w:contextualSpacing/>
              <w:jc w:val="center"/>
              <w:rPr>
                <w:rFonts w:ascii="Bookman Old Style" w:hAnsi="Bookman Old Style" w:cs="Arial"/>
                <w:b/>
                <w:i/>
                <w:iCs/>
                <w:sz w:val="24"/>
                <w:szCs w:val="24"/>
                <w:lang w:eastAsia="es-ES"/>
              </w:rPr>
            </w:pPr>
            <w:r w:rsidRPr="001B1B3C">
              <w:rPr>
                <w:rFonts w:ascii="Bookman Old Style" w:hAnsi="Bookman Old Style" w:cs="Arial"/>
                <w:b/>
                <w:i/>
                <w:iCs/>
                <w:sz w:val="24"/>
                <w:szCs w:val="24"/>
                <w:lang w:eastAsia="es-ES"/>
              </w:rPr>
              <w:t>Rebaja original</w:t>
            </w:r>
          </w:p>
          <w:p w14:paraId="2625EA2B" w14:textId="77777777" w:rsidR="00F33573" w:rsidRPr="001B1B3C" w:rsidRDefault="00F33573" w:rsidP="00F33573">
            <w:pPr>
              <w:spacing w:after="0" w:line="240" w:lineRule="auto"/>
              <w:contextualSpacing/>
              <w:jc w:val="center"/>
              <w:rPr>
                <w:rFonts w:ascii="Bookman Old Style" w:hAnsi="Bookman Old Style" w:cs="Arial"/>
                <w:i/>
                <w:iCs/>
                <w:sz w:val="24"/>
                <w:szCs w:val="24"/>
                <w:lang w:eastAsia="es-ES"/>
              </w:rPr>
            </w:pPr>
            <w:r w:rsidRPr="001B1B3C">
              <w:rPr>
                <w:rFonts w:ascii="Bookman Old Style" w:hAnsi="Bookman Old Style" w:cs="Arial"/>
                <w:i/>
                <w:iCs/>
                <w:sz w:val="24"/>
                <w:szCs w:val="24"/>
                <w:lang w:eastAsia="es-ES"/>
              </w:rPr>
              <w:t>hasta ½ (50%)</w:t>
            </w:r>
          </w:p>
        </w:tc>
        <w:tc>
          <w:tcPr>
            <w:tcW w:w="2410" w:type="dxa"/>
          </w:tcPr>
          <w:p w14:paraId="1795490B" w14:textId="77777777" w:rsidR="00F33573" w:rsidRPr="001B1B3C" w:rsidRDefault="00F33573" w:rsidP="00F33573">
            <w:pPr>
              <w:spacing w:after="0" w:line="240" w:lineRule="auto"/>
              <w:ind w:left="-171"/>
              <w:jc w:val="center"/>
              <w:rPr>
                <w:rFonts w:ascii="Bookman Old Style" w:hAnsi="Bookman Old Style" w:cs="Arial"/>
                <w:b/>
                <w:i/>
                <w:iCs/>
                <w:sz w:val="24"/>
                <w:szCs w:val="24"/>
              </w:rPr>
            </w:pPr>
            <w:r w:rsidRPr="001B1B3C">
              <w:rPr>
                <w:rFonts w:ascii="Bookman Old Style" w:hAnsi="Bookman Old Style" w:cs="Arial"/>
                <w:b/>
                <w:i/>
                <w:iCs/>
                <w:sz w:val="24"/>
                <w:szCs w:val="24"/>
              </w:rPr>
              <w:t>Rebaja actual</w:t>
            </w:r>
          </w:p>
          <w:p w14:paraId="551FE12B" w14:textId="77777777" w:rsidR="00F33573" w:rsidRPr="001B1B3C" w:rsidRDefault="00F33573" w:rsidP="00F33573">
            <w:pPr>
              <w:spacing w:after="0" w:line="240" w:lineRule="auto"/>
              <w:ind w:left="-171"/>
              <w:contextualSpacing/>
              <w:jc w:val="center"/>
              <w:rPr>
                <w:rFonts w:ascii="Bookman Old Style" w:hAnsi="Bookman Old Style" w:cs="Arial"/>
                <w:i/>
                <w:iCs/>
                <w:sz w:val="24"/>
                <w:szCs w:val="24"/>
                <w:lang w:eastAsia="es-ES"/>
              </w:rPr>
            </w:pPr>
            <w:r w:rsidRPr="001B1B3C">
              <w:rPr>
                <w:rFonts w:ascii="Bookman Old Style" w:hAnsi="Bookman Old Style" w:cs="Arial"/>
                <w:i/>
                <w:iCs/>
                <w:sz w:val="24"/>
                <w:szCs w:val="24"/>
                <w:lang w:eastAsia="es-ES"/>
              </w:rPr>
              <w:t xml:space="preserve">12.5 % (hasta </w:t>
            </w:r>
            <w:r w:rsidRPr="001B1B3C">
              <w:rPr>
                <w:rFonts w:ascii="Bookman Old Style" w:hAnsi="Bookman Old Style"/>
                <w:i/>
                <w:iCs/>
                <w:sz w:val="24"/>
                <w:szCs w:val="24"/>
                <w:lang w:eastAsia="es-CO"/>
              </w:rPr>
              <w:t>¼</w:t>
            </w:r>
            <w:r w:rsidRPr="001B1B3C">
              <w:rPr>
                <w:rFonts w:ascii="Bookman Old Style" w:hAnsi="Bookman Old Style" w:cs="Arial"/>
                <w:i/>
                <w:iCs/>
                <w:sz w:val="24"/>
                <w:szCs w:val="24"/>
                <w:lang w:eastAsia="es-ES"/>
              </w:rPr>
              <w:t xml:space="preserve"> de la mitad)</w:t>
            </w:r>
          </w:p>
        </w:tc>
      </w:tr>
      <w:tr w:rsidR="00F33573" w:rsidRPr="001B1B3C" w14:paraId="56E91590" w14:textId="77777777" w:rsidTr="000536D6">
        <w:trPr>
          <w:trHeight w:val="1147"/>
        </w:trPr>
        <w:tc>
          <w:tcPr>
            <w:tcW w:w="2977" w:type="dxa"/>
          </w:tcPr>
          <w:p w14:paraId="0E4772F2" w14:textId="77777777" w:rsidR="00F33573" w:rsidRPr="001B1B3C" w:rsidRDefault="00F33573" w:rsidP="00F33573">
            <w:pPr>
              <w:spacing w:after="0" w:line="240" w:lineRule="auto"/>
              <w:ind w:right="-197"/>
              <w:contextualSpacing/>
              <w:jc w:val="center"/>
              <w:rPr>
                <w:rFonts w:ascii="Bookman Old Style" w:hAnsi="Bookman Old Style" w:cs="Arial"/>
                <w:b/>
                <w:i/>
                <w:iCs/>
                <w:sz w:val="24"/>
                <w:szCs w:val="24"/>
                <w:lang w:eastAsia="es-ES"/>
              </w:rPr>
            </w:pPr>
            <w:r w:rsidRPr="001B1B3C">
              <w:rPr>
                <w:rFonts w:ascii="Bookman Old Style" w:hAnsi="Bookman Old Style" w:cs="Arial"/>
                <w:b/>
                <w:i/>
                <w:iCs/>
                <w:sz w:val="24"/>
                <w:szCs w:val="24"/>
                <w:lang w:eastAsia="es-ES"/>
              </w:rPr>
              <w:t>Audiencia preparatoria</w:t>
            </w:r>
          </w:p>
          <w:p w14:paraId="66116343" w14:textId="77777777" w:rsidR="00F33573" w:rsidRPr="001B1B3C" w:rsidRDefault="00F33573" w:rsidP="00F33573">
            <w:pPr>
              <w:spacing w:after="0" w:line="240" w:lineRule="auto"/>
              <w:ind w:right="-197"/>
              <w:contextualSpacing/>
              <w:jc w:val="center"/>
              <w:rPr>
                <w:rFonts w:ascii="Bookman Old Style" w:hAnsi="Bookman Old Style" w:cs="Arial"/>
                <w:b/>
                <w:i/>
                <w:iCs/>
                <w:sz w:val="24"/>
                <w:szCs w:val="24"/>
                <w:lang w:eastAsia="es-ES"/>
              </w:rPr>
            </w:pPr>
            <w:r w:rsidRPr="001B1B3C">
              <w:rPr>
                <w:rFonts w:ascii="Bookman Old Style" w:hAnsi="Bookman Old Style" w:cs="Arial"/>
                <w:b/>
                <w:i/>
                <w:iCs/>
                <w:sz w:val="24"/>
                <w:szCs w:val="24"/>
                <w:lang w:eastAsia="es-ES"/>
              </w:rPr>
              <w:t>Art. 356 numeral 5</w:t>
            </w:r>
          </w:p>
          <w:p w14:paraId="4419E7C4" w14:textId="53F4D952" w:rsidR="001A57E5" w:rsidRPr="001B1B3C" w:rsidRDefault="00F33573" w:rsidP="00A95061">
            <w:pPr>
              <w:spacing w:after="0" w:line="240" w:lineRule="auto"/>
              <w:ind w:right="-197"/>
              <w:contextualSpacing/>
              <w:jc w:val="center"/>
              <w:rPr>
                <w:rFonts w:ascii="Bookman Old Style" w:hAnsi="Bookman Old Style" w:cs="Arial"/>
                <w:b/>
                <w:i/>
                <w:iCs/>
                <w:sz w:val="24"/>
                <w:szCs w:val="24"/>
                <w:lang w:eastAsia="es-ES"/>
              </w:rPr>
            </w:pPr>
            <w:r w:rsidRPr="001B1B3C">
              <w:rPr>
                <w:rFonts w:ascii="Bookman Old Style" w:hAnsi="Bookman Old Style" w:cs="Arial"/>
                <w:b/>
                <w:i/>
                <w:iCs/>
                <w:sz w:val="24"/>
                <w:szCs w:val="24"/>
                <w:lang w:eastAsia="es-ES"/>
              </w:rPr>
              <w:t>(L. 906/04)</w:t>
            </w:r>
          </w:p>
        </w:tc>
        <w:tc>
          <w:tcPr>
            <w:tcW w:w="2268" w:type="dxa"/>
          </w:tcPr>
          <w:p w14:paraId="30DD2FA8" w14:textId="77777777" w:rsidR="00F33573" w:rsidRPr="001B1B3C" w:rsidRDefault="00F33573" w:rsidP="00F33573">
            <w:pPr>
              <w:spacing w:after="0" w:line="240" w:lineRule="auto"/>
              <w:contextualSpacing/>
              <w:jc w:val="center"/>
              <w:rPr>
                <w:rFonts w:ascii="Bookman Old Style" w:hAnsi="Bookman Old Style" w:cs="Arial"/>
                <w:i/>
                <w:iCs/>
                <w:sz w:val="24"/>
                <w:szCs w:val="24"/>
                <w:lang w:eastAsia="es-ES"/>
              </w:rPr>
            </w:pPr>
            <w:r w:rsidRPr="001B1B3C">
              <w:rPr>
                <w:rFonts w:ascii="Bookman Old Style" w:hAnsi="Bookman Old Style" w:cs="Arial"/>
                <w:i/>
                <w:iCs/>
                <w:sz w:val="24"/>
                <w:szCs w:val="24"/>
                <w:lang w:eastAsia="es-ES"/>
              </w:rPr>
              <w:t>hasta 1/3 (33.3%)</w:t>
            </w:r>
          </w:p>
        </w:tc>
        <w:tc>
          <w:tcPr>
            <w:tcW w:w="2410" w:type="dxa"/>
          </w:tcPr>
          <w:p w14:paraId="307A17A0" w14:textId="77777777" w:rsidR="00F33573" w:rsidRPr="001B1B3C" w:rsidRDefault="00F33573" w:rsidP="00F33573">
            <w:pPr>
              <w:spacing w:after="0" w:line="240" w:lineRule="auto"/>
              <w:ind w:left="-171"/>
              <w:contextualSpacing/>
              <w:jc w:val="center"/>
              <w:rPr>
                <w:rFonts w:ascii="Bookman Old Style" w:hAnsi="Bookman Old Style" w:cs="Arial"/>
                <w:i/>
                <w:iCs/>
                <w:sz w:val="24"/>
                <w:szCs w:val="24"/>
                <w:lang w:eastAsia="es-ES"/>
              </w:rPr>
            </w:pPr>
            <w:r w:rsidRPr="001B1B3C">
              <w:rPr>
                <w:rFonts w:ascii="Bookman Old Style" w:hAnsi="Bookman Old Style" w:cs="Arial"/>
                <w:i/>
                <w:iCs/>
                <w:sz w:val="24"/>
                <w:szCs w:val="24"/>
                <w:lang w:eastAsia="es-ES"/>
              </w:rPr>
              <w:t xml:space="preserve">8.33% (hasta </w:t>
            </w:r>
            <w:r w:rsidRPr="001B1B3C">
              <w:rPr>
                <w:rFonts w:ascii="Bookman Old Style" w:hAnsi="Bookman Old Style"/>
                <w:i/>
                <w:iCs/>
                <w:sz w:val="24"/>
                <w:szCs w:val="24"/>
                <w:lang w:eastAsia="es-CO"/>
              </w:rPr>
              <w:t>¼</w:t>
            </w:r>
            <w:r w:rsidRPr="001B1B3C">
              <w:rPr>
                <w:rFonts w:ascii="Bookman Old Style" w:hAnsi="Bookman Old Style" w:cs="Arial"/>
                <w:i/>
                <w:iCs/>
                <w:sz w:val="24"/>
                <w:szCs w:val="24"/>
                <w:lang w:eastAsia="es-ES"/>
              </w:rPr>
              <w:t xml:space="preserve"> de la tercera parte)</w:t>
            </w:r>
          </w:p>
        </w:tc>
      </w:tr>
      <w:tr w:rsidR="00F33573" w:rsidRPr="001B1B3C" w14:paraId="55313A63" w14:textId="77777777" w:rsidTr="000536D6">
        <w:trPr>
          <w:trHeight w:val="695"/>
        </w:trPr>
        <w:tc>
          <w:tcPr>
            <w:tcW w:w="2977" w:type="dxa"/>
          </w:tcPr>
          <w:p w14:paraId="46ED173E" w14:textId="77777777" w:rsidR="00F33573" w:rsidRPr="001B1B3C" w:rsidRDefault="00F33573" w:rsidP="00F33573">
            <w:pPr>
              <w:spacing w:after="0" w:line="240" w:lineRule="auto"/>
              <w:ind w:right="-197"/>
              <w:contextualSpacing/>
              <w:jc w:val="center"/>
              <w:rPr>
                <w:rFonts w:ascii="Bookman Old Style" w:hAnsi="Bookman Old Style" w:cs="Arial"/>
                <w:b/>
                <w:i/>
                <w:iCs/>
                <w:sz w:val="24"/>
                <w:szCs w:val="24"/>
                <w:lang w:eastAsia="es-ES"/>
              </w:rPr>
            </w:pPr>
            <w:r w:rsidRPr="001B1B3C">
              <w:rPr>
                <w:rFonts w:ascii="Bookman Old Style" w:hAnsi="Bookman Old Style" w:cs="Arial"/>
                <w:b/>
                <w:i/>
                <w:iCs/>
                <w:sz w:val="24"/>
                <w:szCs w:val="24"/>
                <w:lang w:eastAsia="es-ES"/>
              </w:rPr>
              <w:t>Audiencia juicio oral</w:t>
            </w:r>
          </w:p>
          <w:p w14:paraId="1812743D" w14:textId="77777777" w:rsidR="00F33573" w:rsidRPr="001B1B3C" w:rsidRDefault="00F33573" w:rsidP="00F33573">
            <w:pPr>
              <w:spacing w:after="0" w:line="240" w:lineRule="auto"/>
              <w:ind w:right="-197"/>
              <w:contextualSpacing/>
              <w:jc w:val="center"/>
              <w:rPr>
                <w:rFonts w:ascii="Bookman Old Style" w:hAnsi="Bookman Old Style" w:cs="Arial"/>
                <w:b/>
                <w:i/>
                <w:iCs/>
                <w:sz w:val="24"/>
                <w:szCs w:val="24"/>
                <w:lang w:eastAsia="es-ES"/>
              </w:rPr>
            </w:pPr>
            <w:r w:rsidRPr="001B1B3C">
              <w:rPr>
                <w:rFonts w:ascii="Bookman Old Style" w:hAnsi="Bookman Old Style" w:cs="Arial"/>
                <w:b/>
                <w:i/>
                <w:iCs/>
                <w:sz w:val="24"/>
                <w:szCs w:val="24"/>
                <w:lang w:eastAsia="es-ES"/>
              </w:rPr>
              <w:t>Art. 367 (L. 906/04)</w:t>
            </w:r>
          </w:p>
          <w:p w14:paraId="10A18EE0" w14:textId="46E9F2BF" w:rsidR="001A57E5" w:rsidRPr="001B1B3C" w:rsidRDefault="001A57E5" w:rsidP="00F33573">
            <w:pPr>
              <w:spacing w:after="0" w:line="240" w:lineRule="auto"/>
              <w:ind w:right="-197"/>
              <w:contextualSpacing/>
              <w:jc w:val="center"/>
              <w:rPr>
                <w:rFonts w:ascii="Bookman Old Style" w:hAnsi="Bookman Old Style" w:cs="Arial"/>
                <w:b/>
                <w:i/>
                <w:iCs/>
                <w:sz w:val="24"/>
                <w:szCs w:val="24"/>
                <w:lang w:eastAsia="es-ES"/>
              </w:rPr>
            </w:pPr>
          </w:p>
        </w:tc>
        <w:tc>
          <w:tcPr>
            <w:tcW w:w="2268" w:type="dxa"/>
          </w:tcPr>
          <w:p w14:paraId="20F2E9B0" w14:textId="77777777" w:rsidR="00F33573" w:rsidRPr="001B1B3C" w:rsidRDefault="00F33573" w:rsidP="00F33573">
            <w:pPr>
              <w:spacing w:after="0" w:line="240" w:lineRule="auto"/>
              <w:contextualSpacing/>
              <w:jc w:val="center"/>
              <w:rPr>
                <w:rFonts w:ascii="Bookman Old Style" w:hAnsi="Bookman Old Style" w:cs="Arial"/>
                <w:i/>
                <w:iCs/>
                <w:sz w:val="24"/>
                <w:szCs w:val="24"/>
                <w:lang w:eastAsia="es-ES"/>
              </w:rPr>
            </w:pPr>
            <w:r w:rsidRPr="001B1B3C">
              <w:rPr>
                <w:rFonts w:ascii="Bookman Old Style" w:hAnsi="Bookman Old Style" w:cs="Arial"/>
                <w:i/>
                <w:iCs/>
                <w:sz w:val="24"/>
                <w:szCs w:val="24"/>
                <w:lang w:eastAsia="es-ES"/>
              </w:rPr>
              <w:t>1/6 (16.6%)</w:t>
            </w:r>
          </w:p>
        </w:tc>
        <w:tc>
          <w:tcPr>
            <w:tcW w:w="2410" w:type="dxa"/>
          </w:tcPr>
          <w:p w14:paraId="21FBD543" w14:textId="77777777" w:rsidR="00F33573" w:rsidRPr="001B1B3C" w:rsidRDefault="00F33573" w:rsidP="00F33573">
            <w:pPr>
              <w:spacing w:after="0" w:line="240" w:lineRule="auto"/>
              <w:ind w:left="-171"/>
              <w:contextualSpacing/>
              <w:jc w:val="center"/>
              <w:rPr>
                <w:rFonts w:ascii="Bookman Old Style" w:hAnsi="Bookman Old Style" w:cs="Arial"/>
                <w:i/>
                <w:iCs/>
                <w:sz w:val="24"/>
                <w:szCs w:val="24"/>
                <w:lang w:eastAsia="es-ES"/>
              </w:rPr>
            </w:pPr>
            <w:r w:rsidRPr="001B1B3C">
              <w:rPr>
                <w:rFonts w:ascii="Bookman Old Style" w:hAnsi="Bookman Old Style" w:cs="Arial"/>
                <w:i/>
                <w:iCs/>
                <w:sz w:val="24"/>
                <w:szCs w:val="24"/>
                <w:lang w:eastAsia="es-ES"/>
              </w:rPr>
              <w:t>4.16% (</w:t>
            </w:r>
            <w:r w:rsidRPr="001B1B3C">
              <w:rPr>
                <w:rFonts w:ascii="Bookman Old Style" w:hAnsi="Bookman Old Style"/>
                <w:i/>
                <w:iCs/>
                <w:sz w:val="24"/>
                <w:szCs w:val="24"/>
                <w:lang w:eastAsia="es-CO"/>
              </w:rPr>
              <w:t>¼</w:t>
            </w:r>
            <w:r w:rsidRPr="001B1B3C">
              <w:rPr>
                <w:rFonts w:ascii="Bookman Old Style" w:hAnsi="Bookman Old Style" w:cs="Arial"/>
                <w:i/>
                <w:iCs/>
                <w:sz w:val="24"/>
                <w:szCs w:val="24"/>
                <w:lang w:eastAsia="es-ES"/>
              </w:rPr>
              <w:t xml:space="preserve"> de la sexta parte)</w:t>
            </w:r>
          </w:p>
        </w:tc>
      </w:tr>
    </w:tbl>
    <w:p w14:paraId="5C99DA01" w14:textId="77777777" w:rsidR="00F33573" w:rsidRPr="001B1B3C" w:rsidRDefault="00F33573" w:rsidP="00F33573">
      <w:pPr>
        <w:shd w:val="clear" w:color="auto" w:fill="FFFFFF"/>
        <w:spacing w:after="0" w:line="240" w:lineRule="auto"/>
        <w:ind w:right="-91"/>
        <w:jc w:val="both"/>
        <w:rPr>
          <w:rFonts w:ascii="Bookman Old Style" w:hAnsi="Bookman Old Style"/>
          <w:sz w:val="12"/>
          <w:szCs w:val="12"/>
        </w:rPr>
      </w:pPr>
    </w:p>
    <w:p w14:paraId="154D43BD" w14:textId="77777777" w:rsidR="00F33573" w:rsidRPr="001B1B3C" w:rsidRDefault="00F33573" w:rsidP="00F33573">
      <w:pPr>
        <w:shd w:val="clear" w:color="auto" w:fill="FFFFFF"/>
        <w:spacing w:after="0"/>
        <w:ind w:right="-91"/>
        <w:jc w:val="right"/>
        <w:rPr>
          <w:rFonts w:ascii="Bookman Old Style" w:hAnsi="Bookman Old Style"/>
          <w:sz w:val="28"/>
          <w:szCs w:val="28"/>
        </w:rPr>
      </w:pPr>
      <w:r w:rsidRPr="001B1B3C">
        <w:rPr>
          <w:rFonts w:ascii="Bookman Old Style" w:hAnsi="Bookman Old Style"/>
          <w:sz w:val="28"/>
          <w:szCs w:val="28"/>
        </w:rPr>
        <w:t>[cuadro y negrilla original del texto].</w:t>
      </w:r>
    </w:p>
    <w:p w14:paraId="502C684D" w14:textId="77777777" w:rsidR="00F33573" w:rsidRPr="001B1B3C" w:rsidRDefault="00F33573" w:rsidP="00F33573">
      <w:pPr>
        <w:shd w:val="clear" w:color="auto" w:fill="FFFFFF"/>
        <w:spacing w:after="0"/>
        <w:ind w:right="-91"/>
        <w:jc w:val="right"/>
        <w:rPr>
          <w:rFonts w:ascii="Bookman Old Style" w:hAnsi="Bookman Old Style"/>
          <w:sz w:val="28"/>
          <w:szCs w:val="28"/>
        </w:rPr>
      </w:pPr>
    </w:p>
    <w:p w14:paraId="3B68187B" w14:textId="77777777" w:rsidR="00F33573" w:rsidRPr="001B1B3C" w:rsidRDefault="00F33573" w:rsidP="00F33573">
      <w:pPr>
        <w:spacing w:after="0" w:line="360" w:lineRule="auto"/>
        <w:ind w:right="51" w:firstLine="708"/>
        <w:jc w:val="both"/>
        <w:rPr>
          <w:rFonts w:ascii="Bookman Old Style" w:hAnsi="Bookman Old Style"/>
          <w:sz w:val="28"/>
          <w:szCs w:val="28"/>
          <w:lang w:eastAsia="es-CO"/>
        </w:rPr>
      </w:pPr>
    </w:p>
    <w:p w14:paraId="52AA261E" w14:textId="630E235E" w:rsidR="00F33573" w:rsidRPr="001B1B3C" w:rsidRDefault="00F33573" w:rsidP="00F33573">
      <w:pPr>
        <w:spacing w:after="0" w:line="360" w:lineRule="auto"/>
        <w:ind w:right="51" w:firstLine="708"/>
        <w:jc w:val="both"/>
        <w:rPr>
          <w:rFonts w:ascii="Bookman Old Style" w:hAnsi="Bookman Old Style"/>
          <w:sz w:val="28"/>
          <w:szCs w:val="28"/>
          <w:lang w:val="es-CO" w:eastAsia="es-CO"/>
        </w:rPr>
      </w:pPr>
      <w:r w:rsidRPr="001B1B3C">
        <w:rPr>
          <w:rFonts w:ascii="Bookman Old Style" w:hAnsi="Bookman Old Style"/>
          <w:sz w:val="28"/>
          <w:szCs w:val="28"/>
          <w:lang w:eastAsia="es-CO"/>
        </w:rPr>
        <w:t xml:space="preserve">7.4. No obstante, el panorama legislativo </w:t>
      </w:r>
      <w:r w:rsidR="001B1B3C" w:rsidRPr="001B1B3C">
        <w:rPr>
          <w:rFonts w:ascii="Bookman Old Style" w:hAnsi="Bookman Old Style"/>
          <w:sz w:val="28"/>
          <w:szCs w:val="28"/>
          <w:lang w:eastAsia="es-CO"/>
        </w:rPr>
        <w:t>cambió sustancialmente con</w:t>
      </w:r>
      <w:r w:rsidRPr="001B1B3C">
        <w:rPr>
          <w:rFonts w:ascii="Bookman Old Style" w:hAnsi="Bookman Old Style"/>
          <w:sz w:val="28"/>
          <w:szCs w:val="28"/>
          <w:lang w:eastAsia="es-CO"/>
        </w:rPr>
        <w:t xml:space="preserve"> la expedición de la Ley 2477 de 2025</w:t>
      </w:r>
      <w:r w:rsidRPr="001B1B3C">
        <w:rPr>
          <w:rFonts w:ascii="Bookman Old Style" w:hAnsi="Bookman Old Style"/>
          <w:sz w:val="28"/>
          <w:vertAlign w:val="superscript"/>
          <w:lang w:val="es-CO"/>
        </w:rPr>
        <w:footnoteReference w:id="11"/>
      </w:r>
      <w:r w:rsidRPr="001B1B3C">
        <w:rPr>
          <w:rFonts w:ascii="Bookman Old Style" w:hAnsi="Bookman Old Style"/>
          <w:sz w:val="28"/>
          <w:szCs w:val="28"/>
          <w:lang w:val="es-CO" w:eastAsia="es-CO"/>
        </w:rPr>
        <w:t xml:space="preserve">, que en su artículo 13 establece: </w:t>
      </w:r>
      <w:r w:rsidRPr="001B1B3C">
        <w:rPr>
          <w:rFonts w:ascii="Bookman Old Style" w:hAnsi="Bookman Old Style"/>
          <w:i/>
          <w:iCs/>
          <w:sz w:val="28"/>
          <w:szCs w:val="28"/>
          <w:lang w:val="es-CO" w:eastAsia="es-CO"/>
        </w:rPr>
        <w:t xml:space="preserve">«Vigencia </w:t>
      </w:r>
      <w:r w:rsidRPr="001B1B3C">
        <w:rPr>
          <w:rFonts w:ascii="Bookman Old Style" w:hAnsi="Bookman Old Style"/>
          <w:i/>
          <w:iCs/>
          <w:sz w:val="28"/>
          <w:szCs w:val="28"/>
          <w:lang w:eastAsia="es-CO"/>
        </w:rPr>
        <w:t>y derogatorias.</w:t>
      </w:r>
      <w:r w:rsidR="00CF0972" w:rsidRPr="001B1B3C">
        <w:rPr>
          <w:rFonts w:ascii="Bookman Old Style" w:hAnsi="Bookman Old Style"/>
          <w:i/>
          <w:iCs/>
          <w:sz w:val="28"/>
          <w:szCs w:val="28"/>
          <w:lang w:eastAsia="es-CO"/>
        </w:rPr>
        <w:t xml:space="preserve"> </w:t>
      </w:r>
      <w:r w:rsidRPr="001B1B3C">
        <w:rPr>
          <w:rFonts w:ascii="Bookman Old Style" w:hAnsi="Bookman Old Style"/>
          <w:i/>
          <w:iCs/>
          <w:sz w:val="28"/>
          <w:szCs w:val="28"/>
          <w:lang w:eastAsia="es-CO"/>
        </w:rPr>
        <w:t xml:space="preserve">La presente ley rige a partir de su promulgación y </w:t>
      </w:r>
      <w:r w:rsidRPr="001B1B3C">
        <w:rPr>
          <w:rFonts w:ascii="Bookman Old Style" w:hAnsi="Bookman Old Style"/>
          <w:i/>
          <w:iCs/>
          <w:sz w:val="28"/>
          <w:szCs w:val="28"/>
          <w:u w:val="single"/>
          <w:lang w:eastAsia="es-CO"/>
        </w:rPr>
        <w:t>deroga el parágrafo del artículo 301 de la Ley 906 de 2004</w:t>
      </w:r>
      <w:r w:rsidRPr="001B1B3C">
        <w:rPr>
          <w:rFonts w:ascii="Bookman Old Style" w:hAnsi="Bookman Old Style"/>
          <w:i/>
          <w:iCs/>
          <w:sz w:val="28"/>
          <w:szCs w:val="28"/>
          <w:lang w:eastAsia="es-CO"/>
        </w:rPr>
        <w:t>, y todas aquellas disposiciones que le sean contrarias</w:t>
      </w:r>
      <w:r w:rsidRPr="001B1B3C">
        <w:rPr>
          <w:rFonts w:ascii="Bookman Old Style" w:hAnsi="Bookman Old Style"/>
          <w:i/>
          <w:iCs/>
          <w:sz w:val="28"/>
          <w:szCs w:val="28"/>
          <w:lang w:val="es-CO" w:eastAsia="es-CO"/>
        </w:rPr>
        <w:t xml:space="preserve">» </w:t>
      </w:r>
      <w:r w:rsidRPr="001B1B3C">
        <w:rPr>
          <w:rFonts w:ascii="Bookman Old Style" w:hAnsi="Bookman Old Style"/>
          <w:sz w:val="28"/>
          <w:szCs w:val="28"/>
          <w:lang w:val="es-CO" w:eastAsia="es-CO"/>
        </w:rPr>
        <w:t>[subrayado fuera de texto].</w:t>
      </w:r>
    </w:p>
    <w:p w14:paraId="64852610" w14:textId="77777777" w:rsidR="00F33573" w:rsidRPr="001B1B3C" w:rsidRDefault="00F33573" w:rsidP="00F33573">
      <w:pPr>
        <w:spacing w:after="0" w:line="360" w:lineRule="auto"/>
        <w:ind w:right="51" w:firstLine="708"/>
        <w:jc w:val="both"/>
        <w:rPr>
          <w:rFonts w:ascii="Bookman Old Style" w:hAnsi="Bookman Old Style"/>
          <w:sz w:val="28"/>
          <w:szCs w:val="28"/>
          <w:lang w:val="es-CO" w:eastAsia="es-CO"/>
        </w:rPr>
      </w:pPr>
    </w:p>
    <w:p w14:paraId="1EB63734" w14:textId="60FC9896" w:rsidR="001A57E5" w:rsidRPr="001B1B3C" w:rsidRDefault="00F33573" w:rsidP="00F33573">
      <w:pPr>
        <w:spacing w:after="0" w:line="360" w:lineRule="auto"/>
        <w:ind w:right="51" w:firstLine="708"/>
        <w:jc w:val="both"/>
        <w:rPr>
          <w:rFonts w:ascii="Bookman Old Style" w:hAnsi="Bookman Old Style"/>
          <w:sz w:val="28"/>
          <w:szCs w:val="28"/>
        </w:rPr>
      </w:pPr>
      <w:r w:rsidRPr="001B1B3C">
        <w:rPr>
          <w:rFonts w:ascii="Bookman Old Style" w:hAnsi="Bookman Old Style"/>
          <w:sz w:val="28"/>
          <w:szCs w:val="28"/>
          <w:lang w:val="es-CO" w:eastAsia="es-CO"/>
        </w:rPr>
        <w:t xml:space="preserve">Lo anterior implica que, a partir de la </w:t>
      </w:r>
      <w:r w:rsidR="001B1B3C" w:rsidRPr="001B1B3C">
        <w:rPr>
          <w:rFonts w:ascii="Bookman Old Style" w:hAnsi="Bookman Old Style"/>
          <w:sz w:val="28"/>
          <w:szCs w:val="28"/>
          <w:lang w:val="es-CO" w:eastAsia="es-CO"/>
        </w:rPr>
        <w:t>nueva</w:t>
      </w:r>
      <w:r w:rsidRPr="001B1B3C">
        <w:rPr>
          <w:rFonts w:ascii="Bookman Old Style" w:hAnsi="Bookman Old Style"/>
          <w:sz w:val="28"/>
          <w:szCs w:val="28"/>
          <w:lang w:val="es-CO" w:eastAsia="es-CO"/>
        </w:rPr>
        <w:t xml:space="preserve"> normatividad, en todos los casos de captura en situación de flagrancia en los que existiere allanamiento o aceptación de cargos y </w:t>
      </w:r>
      <w:r w:rsidRPr="001B1B3C">
        <w:rPr>
          <w:rFonts w:ascii="Bookman Old Style" w:hAnsi="Bookman Old Style"/>
          <w:sz w:val="28"/>
          <w:szCs w:val="28"/>
        </w:rPr>
        <w:t xml:space="preserve">acuerdos o negociaciones entre la fiscalía y el imputado o acusado, para los efectos de la rebaja de pena en </w:t>
      </w:r>
      <w:r w:rsidRPr="001B1B3C">
        <w:rPr>
          <w:rFonts w:ascii="Bookman Old Style" w:hAnsi="Bookman Old Style"/>
          <w:sz w:val="28"/>
          <w:szCs w:val="28"/>
        </w:rPr>
        <w:lastRenderedPageBreak/>
        <w:t xml:space="preserve">virtud de la justicia premial, habrán de observarse los límites establecidos por el legislador </w:t>
      </w:r>
      <w:r w:rsidR="001A57E5" w:rsidRPr="001B1B3C">
        <w:rPr>
          <w:rFonts w:ascii="Bookman Old Style" w:hAnsi="Bookman Old Style"/>
          <w:sz w:val="28"/>
          <w:szCs w:val="28"/>
        </w:rPr>
        <w:t>en la Ley 906 de 2004,</w:t>
      </w:r>
      <w:r w:rsidRPr="001B1B3C">
        <w:rPr>
          <w:rFonts w:ascii="Bookman Old Style" w:hAnsi="Bookman Old Style"/>
          <w:sz w:val="28"/>
          <w:szCs w:val="28"/>
        </w:rPr>
        <w:t xml:space="preserve"> según la etapa procesal en que ello ocurra, así: </w:t>
      </w:r>
    </w:p>
    <w:p w14:paraId="28B91F26" w14:textId="77777777" w:rsidR="001A57E5" w:rsidRPr="001B1B3C" w:rsidRDefault="001A57E5" w:rsidP="00F33573">
      <w:pPr>
        <w:spacing w:after="0" w:line="360" w:lineRule="auto"/>
        <w:ind w:right="51" w:firstLine="708"/>
        <w:jc w:val="both"/>
        <w:rPr>
          <w:rFonts w:ascii="Bookman Old Style" w:hAnsi="Bookman Old Style"/>
          <w:i/>
          <w:iCs/>
          <w:sz w:val="28"/>
          <w:szCs w:val="28"/>
        </w:rPr>
      </w:pPr>
    </w:p>
    <w:p w14:paraId="774D66C9" w14:textId="77777777" w:rsidR="001A57E5" w:rsidRPr="001B1B3C" w:rsidRDefault="00F33573" w:rsidP="00F33573">
      <w:pPr>
        <w:spacing w:after="0" w:line="360" w:lineRule="auto"/>
        <w:ind w:right="51" w:firstLine="708"/>
        <w:jc w:val="both"/>
        <w:rPr>
          <w:rFonts w:ascii="Bookman Old Style" w:hAnsi="Bookman Old Style"/>
          <w:sz w:val="28"/>
          <w:szCs w:val="28"/>
        </w:rPr>
      </w:pPr>
      <w:r w:rsidRPr="001B1B3C">
        <w:rPr>
          <w:rFonts w:ascii="Bookman Old Style" w:hAnsi="Bookman Old Style"/>
          <w:i/>
          <w:iCs/>
          <w:sz w:val="28"/>
          <w:szCs w:val="28"/>
        </w:rPr>
        <w:t xml:space="preserve">(i) </w:t>
      </w:r>
      <w:r w:rsidRPr="001B1B3C">
        <w:rPr>
          <w:rFonts w:ascii="Bookman Old Style" w:hAnsi="Bookman Old Style"/>
          <w:sz w:val="28"/>
          <w:szCs w:val="28"/>
        </w:rPr>
        <w:t>en la audiencia de formulación de imputación, hasta de la mitad –</w:t>
      </w:r>
      <w:r w:rsidRPr="001B1B3C">
        <w:rPr>
          <w:rFonts w:ascii="Bookman Old Style" w:hAnsi="Bookman Old Style"/>
          <w:sz w:val="26"/>
          <w:szCs w:val="26"/>
        </w:rPr>
        <w:t>artículo 351</w:t>
      </w:r>
      <w:r w:rsidRPr="001B1B3C">
        <w:rPr>
          <w:rFonts w:ascii="Bookman Old Style" w:hAnsi="Bookman Old Style"/>
          <w:sz w:val="28"/>
          <w:szCs w:val="28"/>
        </w:rPr>
        <w:t xml:space="preserve">–; </w:t>
      </w:r>
    </w:p>
    <w:p w14:paraId="1BE0CFA0" w14:textId="77777777" w:rsidR="001A57E5" w:rsidRPr="001B1B3C" w:rsidRDefault="001A57E5" w:rsidP="00F33573">
      <w:pPr>
        <w:spacing w:after="0" w:line="360" w:lineRule="auto"/>
        <w:ind w:right="51" w:firstLine="708"/>
        <w:jc w:val="both"/>
        <w:rPr>
          <w:rFonts w:ascii="Bookman Old Style" w:hAnsi="Bookman Old Style"/>
          <w:i/>
          <w:iCs/>
          <w:sz w:val="28"/>
          <w:szCs w:val="28"/>
        </w:rPr>
      </w:pPr>
    </w:p>
    <w:p w14:paraId="374C1C2D" w14:textId="77777777" w:rsidR="001A57E5" w:rsidRPr="001B1B3C" w:rsidRDefault="00F33573" w:rsidP="00F33573">
      <w:pPr>
        <w:spacing w:after="0" w:line="360" w:lineRule="auto"/>
        <w:ind w:right="51" w:firstLine="708"/>
        <w:jc w:val="both"/>
        <w:rPr>
          <w:rFonts w:ascii="Bookman Old Style" w:hAnsi="Bookman Old Style"/>
          <w:sz w:val="28"/>
          <w:szCs w:val="28"/>
        </w:rPr>
      </w:pPr>
      <w:r w:rsidRPr="001B1B3C">
        <w:rPr>
          <w:rFonts w:ascii="Bookman Old Style" w:hAnsi="Bookman Old Style"/>
          <w:i/>
          <w:iCs/>
          <w:sz w:val="28"/>
          <w:szCs w:val="28"/>
        </w:rPr>
        <w:t>(</w:t>
      </w:r>
      <w:proofErr w:type="spellStart"/>
      <w:r w:rsidRPr="001B1B3C">
        <w:rPr>
          <w:rFonts w:ascii="Bookman Old Style" w:hAnsi="Bookman Old Style"/>
          <w:i/>
          <w:iCs/>
          <w:sz w:val="28"/>
          <w:szCs w:val="28"/>
        </w:rPr>
        <w:t>ii</w:t>
      </w:r>
      <w:proofErr w:type="spellEnd"/>
      <w:r w:rsidRPr="001B1B3C">
        <w:rPr>
          <w:rFonts w:ascii="Bookman Old Style" w:hAnsi="Bookman Old Style"/>
          <w:i/>
          <w:iCs/>
          <w:sz w:val="28"/>
          <w:szCs w:val="28"/>
        </w:rPr>
        <w:t xml:space="preserve">) </w:t>
      </w:r>
      <w:r w:rsidRPr="001B1B3C">
        <w:rPr>
          <w:rFonts w:ascii="Bookman Old Style" w:hAnsi="Bookman Old Style"/>
          <w:sz w:val="28"/>
          <w:szCs w:val="28"/>
        </w:rPr>
        <w:t>en la audiencia preparatoria, hasta en la tercera parte –</w:t>
      </w:r>
      <w:r w:rsidRPr="001B1B3C">
        <w:rPr>
          <w:rFonts w:ascii="Bookman Old Style" w:hAnsi="Bookman Old Style"/>
          <w:sz w:val="26"/>
          <w:szCs w:val="26"/>
        </w:rPr>
        <w:t>numeral 5 del artículo 356</w:t>
      </w:r>
      <w:r w:rsidRPr="001B1B3C">
        <w:rPr>
          <w:rFonts w:ascii="Bookman Old Style" w:hAnsi="Bookman Old Style"/>
          <w:sz w:val="28"/>
          <w:szCs w:val="28"/>
        </w:rPr>
        <w:t xml:space="preserve">–; y, </w:t>
      </w:r>
    </w:p>
    <w:p w14:paraId="5A07CD69" w14:textId="77777777" w:rsidR="001A57E5" w:rsidRPr="001B1B3C" w:rsidRDefault="001A57E5" w:rsidP="00F33573">
      <w:pPr>
        <w:spacing w:after="0" w:line="360" w:lineRule="auto"/>
        <w:ind w:right="51" w:firstLine="708"/>
        <w:jc w:val="both"/>
        <w:rPr>
          <w:rFonts w:ascii="Bookman Old Style" w:hAnsi="Bookman Old Style"/>
          <w:i/>
          <w:iCs/>
          <w:sz w:val="28"/>
          <w:szCs w:val="28"/>
        </w:rPr>
      </w:pPr>
    </w:p>
    <w:p w14:paraId="6312137E" w14:textId="7DE1C9CE" w:rsidR="00F33573" w:rsidRPr="001B1B3C" w:rsidRDefault="00F33573" w:rsidP="00F33573">
      <w:pPr>
        <w:spacing w:after="0" w:line="360" w:lineRule="auto"/>
        <w:ind w:right="51" w:firstLine="708"/>
        <w:jc w:val="both"/>
        <w:rPr>
          <w:rFonts w:ascii="Bookman Old Style" w:hAnsi="Bookman Old Style"/>
          <w:sz w:val="28"/>
          <w:szCs w:val="28"/>
        </w:rPr>
      </w:pPr>
      <w:r w:rsidRPr="001B1B3C">
        <w:rPr>
          <w:rFonts w:ascii="Bookman Old Style" w:hAnsi="Bookman Old Style"/>
          <w:i/>
          <w:iCs/>
          <w:sz w:val="28"/>
          <w:szCs w:val="28"/>
        </w:rPr>
        <w:t>(</w:t>
      </w:r>
      <w:proofErr w:type="spellStart"/>
      <w:r w:rsidRPr="001B1B3C">
        <w:rPr>
          <w:rFonts w:ascii="Bookman Old Style" w:hAnsi="Bookman Old Style"/>
          <w:i/>
          <w:iCs/>
          <w:sz w:val="28"/>
          <w:szCs w:val="28"/>
        </w:rPr>
        <w:t>iii</w:t>
      </w:r>
      <w:proofErr w:type="spellEnd"/>
      <w:r w:rsidRPr="001B1B3C">
        <w:rPr>
          <w:rFonts w:ascii="Bookman Old Style" w:hAnsi="Bookman Old Style"/>
          <w:i/>
          <w:iCs/>
          <w:sz w:val="28"/>
          <w:szCs w:val="28"/>
        </w:rPr>
        <w:t>)</w:t>
      </w:r>
      <w:r w:rsidRPr="001B1B3C">
        <w:rPr>
          <w:rFonts w:ascii="Bookman Old Style" w:hAnsi="Bookman Old Style"/>
          <w:sz w:val="28"/>
          <w:szCs w:val="28"/>
        </w:rPr>
        <w:t xml:space="preserve"> en la audiencia de juicio oral, una sexta parte –</w:t>
      </w:r>
      <w:r w:rsidRPr="001B1B3C">
        <w:rPr>
          <w:rFonts w:ascii="Bookman Old Style" w:hAnsi="Bookman Old Style"/>
          <w:sz w:val="26"/>
          <w:szCs w:val="26"/>
        </w:rPr>
        <w:t>artículo 367</w:t>
      </w:r>
      <w:r w:rsidRPr="001B1B3C">
        <w:rPr>
          <w:rFonts w:ascii="Bookman Old Style" w:hAnsi="Bookman Old Style"/>
          <w:sz w:val="28"/>
          <w:szCs w:val="28"/>
        </w:rPr>
        <w:t>–.</w:t>
      </w:r>
    </w:p>
    <w:p w14:paraId="2B49790D" w14:textId="3CB5A936" w:rsidR="00F33573" w:rsidRPr="001B1B3C" w:rsidRDefault="00F33573" w:rsidP="001A57E5">
      <w:pPr>
        <w:spacing w:after="0" w:line="360" w:lineRule="auto"/>
        <w:ind w:right="51"/>
        <w:jc w:val="both"/>
        <w:rPr>
          <w:rFonts w:ascii="Bookman Old Style" w:hAnsi="Bookman Old Style"/>
          <w:b/>
          <w:bCs/>
          <w:sz w:val="28"/>
          <w:szCs w:val="28"/>
          <w:lang w:val="es-CO" w:eastAsia="es-CO"/>
        </w:rPr>
      </w:pPr>
    </w:p>
    <w:p w14:paraId="20294D04" w14:textId="0B1F0CFD" w:rsidR="00F33573" w:rsidRPr="001B1B3C" w:rsidRDefault="00F33573" w:rsidP="00F33573">
      <w:pPr>
        <w:spacing w:after="0" w:line="360" w:lineRule="auto"/>
        <w:ind w:right="51" w:firstLine="708"/>
        <w:jc w:val="both"/>
        <w:rPr>
          <w:rFonts w:ascii="Bookman Old Style" w:hAnsi="Bookman Old Style"/>
          <w:b/>
          <w:bCs/>
          <w:sz w:val="28"/>
          <w:szCs w:val="28"/>
          <w:lang w:val="es-CO" w:eastAsia="es-CO"/>
        </w:rPr>
      </w:pPr>
      <w:r w:rsidRPr="001B1B3C">
        <w:rPr>
          <w:rFonts w:ascii="Bookman Old Style" w:hAnsi="Bookman Old Style"/>
          <w:b/>
          <w:bCs/>
          <w:sz w:val="28"/>
          <w:szCs w:val="28"/>
          <w:lang w:val="es-CO" w:eastAsia="es-CO"/>
        </w:rPr>
        <w:t>8. Análisis del caso concreto.</w:t>
      </w:r>
    </w:p>
    <w:p w14:paraId="32EEABBC" w14:textId="77777777" w:rsidR="000D1E8D" w:rsidRPr="009336E7" w:rsidRDefault="000D1E8D" w:rsidP="000D1E8D">
      <w:pPr>
        <w:spacing w:after="0" w:line="360" w:lineRule="auto"/>
        <w:ind w:right="51" w:firstLine="708"/>
        <w:jc w:val="both"/>
        <w:rPr>
          <w:rFonts w:ascii="Bookman Old Style" w:hAnsi="Bookman Old Style"/>
          <w:b/>
          <w:bCs/>
          <w:sz w:val="28"/>
          <w:szCs w:val="28"/>
        </w:rPr>
      </w:pPr>
    </w:p>
    <w:p w14:paraId="4A0DA2A7" w14:textId="1B53D735" w:rsidR="001A57E5" w:rsidRPr="009336E7" w:rsidRDefault="001A57E5" w:rsidP="001A57E5">
      <w:pPr>
        <w:spacing w:after="0" w:line="360" w:lineRule="auto"/>
        <w:ind w:right="51" w:firstLine="708"/>
        <w:jc w:val="both"/>
        <w:rPr>
          <w:rFonts w:ascii="Bookman Old Style" w:hAnsi="Bookman Old Style" w:cs="Times New Roman (Cuerpo en alfa"/>
          <w:spacing w:val="-4"/>
          <w:sz w:val="28"/>
          <w:szCs w:val="28"/>
          <w:lang w:val="es-ES_tradnl"/>
        </w:rPr>
      </w:pPr>
      <w:r w:rsidRPr="009336E7">
        <w:rPr>
          <w:rFonts w:ascii="Bookman Old Style" w:hAnsi="Bookman Old Style"/>
          <w:bCs/>
          <w:sz w:val="28"/>
          <w:szCs w:val="28"/>
          <w:lang w:val="es-CO" w:eastAsia="es-CO"/>
        </w:rPr>
        <w:t>8.1. La S</w:t>
      </w:r>
      <w:r w:rsidRPr="009336E7">
        <w:rPr>
          <w:rFonts w:ascii="Bookman Old Style" w:hAnsi="Bookman Old Style"/>
          <w:sz w:val="28"/>
          <w:szCs w:val="28"/>
          <w:lang w:val="es-CO" w:eastAsia="es-CO"/>
        </w:rPr>
        <w:t xml:space="preserve">ala ha </w:t>
      </w:r>
      <w:r w:rsidR="009336E7" w:rsidRPr="009336E7">
        <w:rPr>
          <w:rFonts w:ascii="Bookman Old Style" w:hAnsi="Bookman Old Style"/>
          <w:sz w:val="28"/>
          <w:szCs w:val="28"/>
          <w:lang w:val="es-CO" w:eastAsia="es-CO"/>
        </w:rPr>
        <w:t>dado aplicación a</w:t>
      </w:r>
      <w:r w:rsidRPr="009336E7">
        <w:rPr>
          <w:rFonts w:ascii="Bookman Old Style" w:hAnsi="Bookman Old Style"/>
          <w:sz w:val="28"/>
          <w:szCs w:val="28"/>
          <w:lang w:val="es-CO" w:eastAsia="es-CO"/>
        </w:rPr>
        <w:t xml:space="preserve"> la Ley 2477 de 2025, por favorabilidad, en asuntos relacionados con la indemnización o reparación integral</w:t>
      </w:r>
      <w:r w:rsidRPr="009336E7">
        <w:rPr>
          <w:rFonts w:ascii="Bookman Old Style" w:hAnsi="Bookman Old Style"/>
          <w:sz w:val="28"/>
          <w:szCs w:val="28"/>
          <w:vertAlign w:val="superscript"/>
          <w:lang w:val="es-CO" w:eastAsia="es-CO"/>
        </w:rPr>
        <w:footnoteReference w:id="12"/>
      </w:r>
      <w:r w:rsidRPr="009336E7">
        <w:rPr>
          <w:rFonts w:ascii="Bookman Old Style" w:hAnsi="Bookman Old Style"/>
          <w:sz w:val="28"/>
          <w:szCs w:val="28"/>
          <w:lang w:val="es-CO" w:eastAsia="es-CO"/>
        </w:rPr>
        <w:t>, con la rebaja de pena por allanamiento a cargos en casos de captura en flagrancia</w:t>
      </w:r>
      <w:r w:rsidRPr="009336E7">
        <w:rPr>
          <w:rFonts w:ascii="Bookman Old Style" w:hAnsi="Bookman Old Style"/>
          <w:sz w:val="28"/>
          <w:szCs w:val="28"/>
          <w:vertAlign w:val="superscript"/>
          <w:lang w:val="es-CO" w:eastAsia="es-CO"/>
        </w:rPr>
        <w:footnoteReference w:id="13"/>
      </w:r>
      <w:r w:rsidRPr="009336E7">
        <w:rPr>
          <w:rFonts w:ascii="Bookman Old Style" w:hAnsi="Bookman Old Style"/>
          <w:sz w:val="28"/>
          <w:szCs w:val="28"/>
          <w:lang w:val="es-CO" w:eastAsia="es-CO"/>
        </w:rPr>
        <w:t xml:space="preserve">; y con la rebaja de pena por allanamiento a cargos o preacuerdos en casos adelantados por los </w:t>
      </w:r>
      <w:r w:rsidRPr="009336E7">
        <w:rPr>
          <w:rFonts w:ascii="Bookman Old Style" w:hAnsi="Bookman Old Style" w:cs="Times New Roman (Cuerpo en alfa"/>
          <w:spacing w:val="-4"/>
          <w:sz w:val="28"/>
          <w:szCs w:val="28"/>
          <w:lang w:val="es-ES_tradnl"/>
        </w:rPr>
        <w:t>delitos previstos en el artículo 26 de la Ley 1121 de 2006</w:t>
      </w:r>
      <w:r w:rsidRPr="009336E7">
        <w:rPr>
          <w:rFonts w:ascii="Bookman Old Style" w:hAnsi="Bookman Old Style" w:cs="Times New Roman (Cuerpo en alfa"/>
          <w:spacing w:val="-4"/>
          <w:sz w:val="28"/>
          <w:szCs w:val="28"/>
          <w:vertAlign w:val="superscript"/>
          <w:lang w:val="es-ES_tradnl"/>
        </w:rPr>
        <w:footnoteReference w:id="14"/>
      </w:r>
      <w:r w:rsidRPr="009336E7">
        <w:rPr>
          <w:rFonts w:ascii="Bookman Old Style" w:hAnsi="Bookman Old Style" w:cs="Times New Roman (Cuerpo en alfa"/>
          <w:spacing w:val="-4"/>
          <w:sz w:val="28"/>
          <w:szCs w:val="28"/>
          <w:lang w:val="es-ES_tradnl"/>
        </w:rPr>
        <w:t>.</w:t>
      </w:r>
    </w:p>
    <w:p w14:paraId="3978763E" w14:textId="5D5CECA2" w:rsidR="001A57E5" w:rsidRPr="009336E7" w:rsidRDefault="001A57E5" w:rsidP="001A57E5">
      <w:pPr>
        <w:spacing w:after="0" w:line="360" w:lineRule="auto"/>
        <w:ind w:right="51" w:firstLine="708"/>
        <w:jc w:val="both"/>
        <w:rPr>
          <w:rFonts w:ascii="Bookman Old Style" w:hAnsi="Bookman Old Style" w:cs="Times New Roman (Cuerpo en alfa"/>
          <w:spacing w:val="-4"/>
          <w:sz w:val="28"/>
          <w:szCs w:val="28"/>
          <w:lang w:val="es-ES_tradnl"/>
        </w:rPr>
      </w:pPr>
    </w:p>
    <w:p w14:paraId="093F1B2D" w14:textId="5ED62092" w:rsidR="000D1E8D" w:rsidRPr="00D23CB0" w:rsidRDefault="001A57E5" w:rsidP="001A57E5">
      <w:pPr>
        <w:spacing w:after="0" w:line="360" w:lineRule="auto"/>
        <w:ind w:right="51" w:firstLine="708"/>
        <w:jc w:val="both"/>
        <w:rPr>
          <w:rFonts w:ascii="Bookman Old Style" w:hAnsi="Bookman Old Style"/>
          <w:sz w:val="28"/>
          <w:szCs w:val="28"/>
        </w:rPr>
      </w:pPr>
      <w:r w:rsidRPr="00D23CB0">
        <w:rPr>
          <w:rFonts w:ascii="Bookman Old Style" w:hAnsi="Bookman Old Style" w:cs="Times New Roman (Cuerpo en alfa"/>
          <w:spacing w:val="-4"/>
          <w:sz w:val="28"/>
          <w:szCs w:val="28"/>
          <w:lang w:val="es-ES_tradnl"/>
        </w:rPr>
        <w:lastRenderedPageBreak/>
        <w:t xml:space="preserve">8.2. En el presente asunto, </w:t>
      </w:r>
      <w:r w:rsidR="00785D30" w:rsidRPr="00D23CB0">
        <w:rPr>
          <w:rFonts w:ascii="Bookman Old Style" w:hAnsi="Bookman Old Style" w:cs="Times New Roman (Cuerpo en alfa"/>
          <w:spacing w:val="-4"/>
          <w:sz w:val="28"/>
          <w:szCs w:val="28"/>
          <w:lang w:val="es-ES_tradnl"/>
        </w:rPr>
        <w:t>se</w:t>
      </w:r>
      <w:r w:rsidR="00D22B50" w:rsidRPr="00D23CB0">
        <w:rPr>
          <w:rFonts w:ascii="Bookman Old Style" w:hAnsi="Bookman Old Style" w:cs="Times New Roman (Cuerpo en alfa"/>
          <w:spacing w:val="-4"/>
          <w:sz w:val="28"/>
          <w:szCs w:val="28"/>
          <w:lang w:val="es-ES_tradnl"/>
        </w:rPr>
        <w:t xml:space="preserve"> </w:t>
      </w:r>
      <w:r w:rsidR="009336E7" w:rsidRPr="00D23CB0">
        <w:rPr>
          <w:rFonts w:ascii="Bookman Old Style" w:hAnsi="Bookman Old Style" w:cs="Times New Roman (Cuerpo en alfa"/>
          <w:spacing w:val="-4"/>
          <w:sz w:val="28"/>
          <w:szCs w:val="28"/>
          <w:lang w:val="es-ES_tradnl"/>
        </w:rPr>
        <w:t>estudiará</w:t>
      </w:r>
      <w:r w:rsidRPr="00D23CB0">
        <w:rPr>
          <w:rFonts w:ascii="Bookman Old Style" w:hAnsi="Bookman Old Style" w:cs="Times New Roman (Cuerpo en alfa"/>
          <w:spacing w:val="-4"/>
          <w:sz w:val="28"/>
          <w:szCs w:val="28"/>
          <w:lang w:val="es-ES_tradnl"/>
        </w:rPr>
        <w:t xml:space="preserve"> el artículo 13 de la </w:t>
      </w:r>
      <w:r w:rsidR="000D1E8D" w:rsidRPr="00D23CB0">
        <w:rPr>
          <w:rFonts w:ascii="Bookman Old Style" w:hAnsi="Bookman Old Style"/>
          <w:sz w:val="28"/>
          <w:szCs w:val="28"/>
        </w:rPr>
        <w:t xml:space="preserve">Ley 2477 de 2025, </w:t>
      </w:r>
      <w:r w:rsidRPr="00D23CB0">
        <w:rPr>
          <w:rFonts w:ascii="Bookman Old Style" w:hAnsi="Bookman Old Style"/>
          <w:sz w:val="28"/>
          <w:szCs w:val="28"/>
        </w:rPr>
        <w:t>en virtud del principio de favorabilidad</w:t>
      </w:r>
      <w:r w:rsidR="00B22E6E" w:rsidRPr="00D23CB0">
        <w:rPr>
          <w:rFonts w:ascii="Bookman Old Style" w:hAnsi="Bookman Old Style"/>
          <w:sz w:val="28"/>
          <w:szCs w:val="28"/>
        </w:rPr>
        <w:t>, por tratarse de un caso de captura en situación de flagrancia</w:t>
      </w:r>
      <w:r w:rsidR="00A04B82" w:rsidRPr="00D23CB0">
        <w:rPr>
          <w:rFonts w:ascii="Bookman Old Style" w:hAnsi="Bookman Old Style"/>
          <w:sz w:val="28"/>
          <w:szCs w:val="28"/>
        </w:rPr>
        <w:t>, en el cual los implicados se allanaron a cargos en la primera oportunidad procesal.</w:t>
      </w:r>
    </w:p>
    <w:p w14:paraId="3F6892CB" w14:textId="29D44B2B" w:rsidR="00B5489D" w:rsidRPr="00D23CB0" w:rsidRDefault="00B5489D" w:rsidP="001A57E5">
      <w:pPr>
        <w:spacing w:after="0" w:line="360" w:lineRule="auto"/>
        <w:ind w:right="51" w:firstLine="708"/>
        <w:jc w:val="both"/>
        <w:rPr>
          <w:rFonts w:ascii="Bookman Old Style" w:hAnsi="Bookman Old Style"/>
          <w:sz w:val="28"/>
          <w:szCs w:val="28"/>
        </w:rPr>
      </w:pPr>
    </w:p>
    <w:p w14:paraId="505B88E5" w14:textId="2B52FC62" w:rsidR="000D1E8D" w:rsidRPr="00D23CB0" w:rsidRDefault="00B5489D" w:rsidP="00D22B50">
      <w:pPr>
        <w:spacing w:after="0" w:line="360" w:lineRule="auto"/>
        <w:ind w:right="51" w:firstLine="708"/>
        <w:jc w:val="both"/>
        <w:rPr>
          <w:rFonts w:ascii="Bookman Old Style" w:hAnsi="Bookman Old Style"/>
          <w:iCs/>
          <w:sz w:val="28"/>
          <w:szCs w:val="28"/>
          <w:lang w:eastAsia="x-none"/>
        </w:rPr>
      </w:pPr>
      <w:r w:rsidRPr="00D23CB0">
        <w:rPr>
          <w:rFonts w:ascii="Bookman Old Style" w:hAnsi="Bookman Old Style"/>
          <w:sz w:val="28"/>
          <w:szCs w:val="28"/>
        </w:rPr>
        <w:t xml:space="preserve">8.3. </w:t>
      </w:r>
      <w:r w:rsidR="00D23CB0" w:rsidRPr="00D23CB0">
        <w:rPr>
          <w:rFonts w:ascii="Bookman Old Style" w:hAnsi="Bookman Old Style"/>
          <w:sz w:val="28"/>
          <w:szCs w:val="28"/>
        </w:rPr>
        <w:t>Ciertamente, e</w:t>
      </w:r>
      <w:r w:rsidR="000D1E8D" w:rsidRPr="00D23CB0">
        <w:rPr>
          <w:rFonts w:ascii="Bookman Old Style" w:hAnsi="Bookman Old Style"/>
          <w:iCs/>
          <w:sz w:val="28"/>
          <w:szCs w:val="28"/>
          <w:lang w:val="es-ES_tradnl" w:eastAsia="x-none"/>
        </w:rPr>
        <w:t>l</w:t>
      </w:r>
      <w:r w:rsidR="00D22B50" w:rsidRPr="00D23CB0">
        <w:rPr>
          <w:rFonts w:ascii="Bookman Old Style" w:hAnsi="Bookman Old Style"/>
          <w:iCs/>
          <w:sz w:val="28"/>
          <w:szCs w:val="28"/>
          <w:lang w:val="es-ES_tradnl" w:eastAsia="x-none"/>
        </w:rPr>
        <w:t xml:space="preserve"> 15 de octubre de 2020, LUIS CARLOS DELGADO ANDRADE y EDERSSON EXNEIDER DELGADO ANDRADE fueron aprehendidos en flagrancia mientras portaban un arma de fuego tipo revólver, marca Smith Wesson, calibre 38 sin serial, color cromado, que se encontraba cargada con seis cartuchos calibre 38,</w:t>
      </w:r>
      <w:r w:rsidR="000D1E8D" w:rsidRPr="00D23CB0">
        <w:rPr>
          <w:rFonts w:ascii="Bookman Old Style" w:hAnsi="Bookman Old Style"/>
          <w:sz w:val="28"/>
          <w:szCs w:val="28"/>
        </w:rPr>
        <w:t xml:space="preserve"> sin</w:t>
      </w:r>
      <w:r w:rsidR="00D22B50" w:rsidRPr="00D23CB0">
        <w:rPr>
          <w:rFonts w:ascii="Bookman Old Style" w:hAnsi="Bookman Old Style"/>
          <w:sz w:val="28"/>
          <w:szCs w:val="28"/>
        </w:rPr>
        <w:t xml:space="preserve"> contar con</w:t>
      </w:r>
      <w:r w:rsidR="000D1E8D" w:rsidRPr="00D23CB0">
        <w:rPr>
          <w:rFonts w:ascii="Bookman Old Style" w:hAnsi="Bookman Old Style"/>
          <w:sz w:val="28"/>
          <w:szCs w:val="28"/>
        </w:rPr>
        <w:t xml:space="preserve"> </w:t>
      </w:r>
      <w:r w:rsidR="000D1E8D" w:rsidRPr="00D23CB0">
        <w:rPr>
          <w:rFonts w:ascii="Bookman Old Style" w:hAnsi="Bookman Old Style"/>
          <w:iCs/>
          <w:sz w:val="28"/>
          <w:szCs w:val="28"/>
          <w:lang w:eastAsia="x-none"/>
        </w:rPr>
        <w:t>permiso de autoridad competente para su porte o tenencia</w:t>
      </w:r>
      <w:r w:rsidR="00195F75" w:rsidRPr="00D23CB0">
        <w:rPr>
          <w:rFonts w:ascii="Bookman Old Style" w:hAnsi="Bookman Old Style"/>
          <w:iCs/>
          <w:sz w:val="28"/>
          <w:szCs w:val="28"/>
          <w:lang w:eastAsia="x-none"/>
        </w:rPr>
        <w:t>.</w:t>
      </w:r>
    </w:p>
    <w:p w14:paraId="3550A781" w14:textId="7236C40C" w:rsidR="00B5489D" w:rsidRPr="00D23CB0" w:rsidRDefault="00B5489D" w:rsidP="000D1E8D">
      <w:pPr>
        <w:spacing w:after="0" w:line="360" w:lineRule="auto"/>
        <w:ind w:right="51" w:firstLine="708"/>
        <w:jc w:val="both"/>
        <w:rPr>
          <w:rFonts w:ascii="Bookman Old Style" w:hAnsi="Bookman Old Style"/>
          <w:i/>
          <w:iCs/>
          <w:sz w:val="28"/>
          <w:szCs w:val="28"/>
        </w:rPr>
      </w:pPr>
    </w:p>
    <w:p w14:paraId="100AED43" w14:textId="7CB178B6" w:rsidR="00B5489D" w:rsidRPr="00D23CB0" w:rsidRDefault="00B5489D" w:rsidP="004A0B45">
      <w:pPr>
        <w:spacing w:after="0" w:line="360" w:lineRule="auto"/>
        <w:ind w:right="51" w:firstLine="708"/>
        <w:jc w:val="both"/>
        <w:rPr>
          <w:rFonts w:ascii="Bookman Old Style" w:hAnsi="Bookman Old Style"/>
          <w:iCs/>
          <w:sz w:val="28"/>
          <w:szCs w:val="28"/>
          <w:lang w:eastAsia="x-none"/>
        </w:rPr>
      </w:pPr>
      <w:r w:rsidRPr="00D23CB0">
        <w:rPr>
          <w:rFonts w:ascii="Bookman Old Style" w:hAnsi="Bookman Old Style"/>
          <w:iCs/>
          <w:sz w:val="28"/>
          <w:szCs w:val="28"/>
        </w:rPr>
        <w:t xml:space="preserve">8.4. </w:t>
      </w:r>
      <w:r w:rsidR="00195F75" w:rsidRPr="00D23CB0">
        <w:rPr>
          <w:rFonts w:ascii="Bookman Old Style" w:hAnsi="Bookman Old Style"/>
          <w:iCs/>
          <w:sz w:val="28"/>
          <w:szCs w:val="28"/>
        </w:rPr>
        <w:t>El 16 de octubre siguiente, en audiencia de formulación de imputación ante el</w:t>
      </w:r>
      <w:r w:rsidR="000D1E8D" w:rsidRPr="00D23CB0">
        <w:rPr>
          <w:rFonts w:ascii="Bookman Old Style" w:hAnsi="Bookman Old Style"/>
          <w:iCs/>
          <w:sz w:val="28"/>
          <w:szCs w:val="28"/>
          <w:lang w:eastAsia="x-none"/>
        </w:rPr>
        <w:t xml:space="preserve"> Juzgado </w:t>
      </w:r>
      <w:r w:rsidR="00195F75" w:rsidRPr="00D23CB0">
        <w:rPr>
          <w:rFonts w:ascii="Bookman Old Style" w:hAnsi="Bookman Old Style"/>
          <w:iCs/>
          <w:sz w:val="28"/>
          <w:szCs w:val="28"/>
          <w:lang w:eastAsia="x-none"/>
        </w:rPr>
        <w:t>Promiscuo Municipal con Función de Control de Garantías de Orito</w:t>
      </w:r>
      <w:r w:rsidR="00386DB1" w:rsidRPr="00D23CB0">
        <w:rPr>
          <w:rFonts w:ascii="Bookman Old Style" w:hAnsi="Bookman Old Style"/>
          <w:iCs/>
          <w:sz w:val="28"/>
          <w:szCs w:val="28"/>
          <w:lang w:eastAsia="x-none"/>
        </w:rPr>
        <w:t xml:space="preserve"> </w:t>
      </w:r>
      <w:r w:rsidR="00195F75" w:rsidRPr="00D23CB0">
        <w:rPr>
          <w:rFonts w:ascii="Bookman Old Style" w:hAnsi="Bookman Old Style"/>
          <w:i/>
          <w:iCs/>
          <w:sz w:val="28"/>
          <w:szCs w:val="28"/>
          <w:lang w:eastAsia="x-none"/>
        </w:rPr>
        <w:t>(Putumayo)</w:t>
      </w:r>
      <w:r w:rsidR="00195F75" w:rsidRPr="00D23CB0">
        <w:rPr>
          <w:rFonts w:ascii="Bookman Old Style" w:hAnsi="Bookman Old Style"/>
          <w:iCs/>
          <w:sz w:val="28"/>
          <w:szCs w:val="28"/>
          <w:lang w:eastAsia="x-none"/>
        </w:rPr>
        <w:t>,</w:t>
      </w:r>
      <w:r w:rsidR="00195F75" w:rsidRPr="00D23CB0">
        <w:rPr>
          <w:rFonts w:ascii="Bookman Old Style" w:hAnsi="Bookman Old Style"/>
          <w:i/>
          <w:iCs/>
          <w:sz w:val="28"/>
          <w:szCs w:val="28"/>
          <w:lang w:eastAsia="x-none"/>
        </w:rPr>
        <w:t xml:space="preserve"> </w:t>
      </w:r>
      <w:r w:rsidR="004A0B45" w:rsidRPr="00D23CB0">
        <w:rPr>
          <w:rFonts w:ascii="Bookman Old Style" w:hAnsi="Bookman Old Style"/>
          <w:iCs/>
          <w:sz w:val="28"/>
          <w:szCs w:val="28"/>
          <w:lang w:eastAsia="x-none"/>
        </w:rPr>
        <w:t>se allanaron a los cargos por el delito de fabricación, tráfico</w:t>
      </w:r>
      <w:r w:rsidR="00477343" w:rsidRPr="00D23CB0">
        <w:rPr>
          <w:rFonts w:ascii="Bookman Old Style" w:hAnsi="Bookman Old Style"/>
          <w:iCs/>
          <w:sz w:val="28"/>
          <w:szCs w:val="28"/>
          <w:lang w:eastAsia="x-none"/>
        </w:rPr>
        <w:t>,</w:t>
      </w:r>
      <w:r w:rsidR="004A0B45" w:rsidRPr="00D23CB0">
        <w:rPr>
          <w:rFonts w:ascii="Bookman Old Style" w:hAnsi="Bookman Old Style"/>
          <w:iCs/>
          <w:sz w:val="28"/>
          <w:szCs w:val="28"/>
          <w:lang w:eastAsia="x-none"/>
        </w:rPr>
        <w:t xml:space="preserve"> porte</w:t>
      </w:r>
      <w:r w:rsidR="00477343" w:rsidRPr="00D23CB0">
        <w:rPr>
          <w:rFonts w:ascii="Bookman Old Style" w:hAnsi="Bookman Old Style"/>
          <w:iCs/>
          <w:sz w:val="28"/>
          <w:szCs w:val="28"/>
          <w:lang w:eastAsia="x-none"/>
        </w:rPr>
        <w:t xml:space="preserve"> o tenencia</w:t>
      </w:r>
      <w:r w:rsidR="004A0B45" w:rsidRPr="00D23CB0">
        <w:rPr>
          <w:rFonts w:ascii="Bookman Old Style" w:hAnsi="Bookman Old Style"/>
          <w:iCs/>
          <w:sz w:val="28"/>
          <w:szCs w:val="28"/>
          <w:lang w:eastAsia="x-none"/>
        </w:rPr>
        <w:t xml:space="preserve"> de armas de fuego</w:t>
      </w:r>
      <w:r w:rsidR="00477343" w:rsidRPr="00D23CB0">
        <w:rPr>
          <w:rFonts w:ascii="Bookman Old Style" w:hAnsi="Bookman Old Style"/>
          <w:iCs/>
          <w:sz w:val="28"/>
          <w:szCs w:val="28"/>
          <w:lang w:eastAsia="x-none"/>
        </w:rPr>
        <w:t xml:space="preserve"> </w:t>
      </w:r>
      <w:r w:rsidR="004A0B45" w:rsidRPr="00D23CB0">
        <w:rPr>
          <w:rFonts w:ascii="Bookman Old Style" w:hAnsi="Bookman Old Style"/>
          <w:i/>
          <w:iCs/>
          <w:sz w:val="28"/>
          <w:szCs w:val="28"/>
          <w:lang w:eastAsia="x-none"/>
        </w:rPr>
        <w:t>(art. 365 del Código Penal).</w:t>
      </w:r>
    </w:p>
    <w:p w14:paraId="5D91ABC9" w14:textId="77777777" w:rsidR="00477343" w:rsidRPr="00D23CB0" w:rsidRDefault="00477343" w:rsidP="004A0B45">
      <w:pPr>
        <w:spacing w:after="0" w:line="360" w:lineRule="auto"/>
        <w:ind w:right="51" w:firstLine="708"/>
        <w:jc w:val="both"/>
        <w:rPr>
          <w:rFonts w:ascii="Bookman Old Style" w:hAnsi="Bookman Old Style"/>
          <w:iCs/>
          <w:sz w:val="28"/>
          <w:szCs w:val="28"/>
          <w:lang w:eastAsia="x-none"/>
        </w:rPr>
      </w:pPr>
    </w:p>
    <w:p w14:paraId="1E914420" w14:textId="0B7B6B0F" w:rsidR="000D1E8D" w:rsidRPr="00D23CB0" w:rsidRDefault="00B5489D" w:rsidP="000D1E8D">
      <w:pPr>
        <w:spacing w:after="0" w:line="360" w:lineRule="auto"/>
        <w:ind w:right="51" w:firstLine="708"/>
        <w:jc w:val="both"/>
        <w:rPr>
          <w:rFonts w:ascii="Bookman Old Style" w:hAnsi="Bookman Old Style"/>
          <w:iCs/>
          <w:sz w:val="28"/>
          <w:szCs w:val="28"/>
          <w:lang w:eastAsia="x-none"/>
        </w:rPr>
      </w:pPr>
      <w:r w:rsidRPr="00D23CB0">
        <w:rPr>
          <w:rFonts w:ascii="Bookman Old Style" w:hAnsi="Bookman Old Style"/>
          <w:iCs/>
          <w:sz w:val="28"/>
          <w:szCs w:val="28"/>
          <w:lang w:eastAsia="x-none"/>
        </w:rPr>
        <w:t>8.5. A</w:t>
      </w:r>
      <w:r w:rsidR="000D1E8D" w:rsidRPr="00D23CB0">
        <w:rPr>
          <w:rFonts w:ascii="Bookman Old Style" w:hAnsi="Bookman Old Style"/>
          <w:iCs/>
          <w:sz w:val="28"/>
          <w:szCs w:val="28"/>
          <w:lang w:eastAsia="x-none"/>
        </w:rPr>
        <w:t xml:space="preserve">nte el allanamiento a cargos, el Juzgado Tercero </w:t>
      </w:r>
      <w:r w:rsidR="00E627E2" w:rsidRPr="00D23CB0">
        <w:rPr>
          <w:rFonts w:ascii="Bookman Old Style" w:hAnsi="Bookman Old Style"/>
          <w:iCs/>
          <w:sz w:val="28"/>
          <w:szCs w:val="28"/>
          <w:lang w:eastAsia="x-none"/>
        </w:rPr>
        <w:t>Promiscuo</w:t>
      </w:r>
      <w:r w:rsidR="000D1E8D" w:rsidRPr="00D23CB0">
        <w:rPr>
          <w:rFonts w:ascii="Bookman Old Style" w:hAnsi="Bookman Old Style"/>
          <w:iCs/>
          <w:sz w:val="28"/>
          <w:szCs w:val="28"/>
          <w:lang w:eastAsia="x-none"/>
        </w:rPr>
        <w:t xml:space="preserve"> del Circuito </w:t>
      </w:r>
      <w:r w:rsidR="00E627E2" w:rsidRPr="00D23CB0">
        <w:rPr>
          <w:rFonts w:ascii="Bookman Old Style" w:hAnsi="Bookman Old Style"/>
          <w:iCs/>
          <w:sz w:val="28"/>
          <w:szCs w:val="28"/>
          <w:lang w:eastAsia="x-none"/>
        </w:rPr>
        <w:t xml:space="preserve">de Puerto Asís </w:t>
      </w:r>
      <w:r w:rsidR="00E627E2" w:rsidRPr="00D23CB0">
        <w:rPr>
          <w:rFonts w:ascii="Bookman Old Style" w:hAnsi="Bookman Old Style"/>
          <w:i/>
          <w:iCs/>
          <w:sz w:val="28"/>
          <w:szCs w:val="28"/>
          <w:lang w:eastAsia="x-none"/>
        </w:rPr>
        <w:t>(Putumayo)</w:t>
      </w:r>
      <w:r w:rsidR="000D1E8D" w:rsidRPr="00D23CB0">
        <w:rPr>
          <w:rFonts w:ascii="Bookman Old Style" w:hAnsi="Bookman Old Style"/>
          <w:iCs/>
          <w:sz w:val="28"/>
          <w:szCs w:val="28"/>
          <w:lang w:eastAsia="x-none"/>
        </w:rPr>
        <w:t>, al momento de dosificar la</w:t>
      </w:r>
      <w:r w:rsidR="00E627E2" w:rsidRPr="00D23CB0">
        <w:rPr>
          <w:rFonts w:ascii="Bookman Old Style" w:hAnsi="Bookman Old Style"/>
          <w:iCs/>
          <w:sz w:val="28"/>
          <w:szCs w:val="28"/>
          <w:lang w:eastAsia="x-none"/>
        </w:rPr>
        <w:t xml:space="preserve"> </w:t>
      </w:r>
      <w:r w:rsidR="000D1E8D" w:rsidRPr="00D23CB0">
        <w:rPr>
          <w:rFonts w:ascii="Bookman Old Style" w:hAnsi="Bookman Old Style"/>
          <w:iCs/>
          <w:sz w:val="28"/>
          <w:szCs w:val="28"/>
          <w:lang w:eastAsia="x-none"/>
        </w:rPr>
        <w:t>pena</w:t>
      </w:r>
      <w:r w:rsidR="00E627E2" w:rsidRPr="00D23CB0">
        <w:rPr>
          <w:rFonts w:ascii="Bookman Old Style" w:hAnsi="Bookman Old Style"/>
          <w:iCs/>
          <w:sz w:val="28"/>
          <w:szCs w:val="28"/>
          <w:lang w:eastAsia="x-none"/>
        </w:rPr>
        <w:t>,</w:t>
      </w:r>
      <w:r w:rsidR="000D1E8D" w:rsidRPr="00D23CB0">
        <w:rPr>
          <w:rFonts w:ascii="Bookman Old Style" w:hAnsi="Bookman Old Style"/>
          <w:iCs/>
          <w:sz w:val="28"/>
          <w:szCs w:val="28"/>
          <w:lang w:eastAsia="x-none"/>
        </w:rPr>
        <w:t xml:space="preserve"> explicó</w:t>
      </w:r>
      <w:r w:rsidR="000D1E8D" w:rsidRPr="00D23CB0">
        <w:rPr>
          <w:rFonts w:ascii="Bookman Old Style" w:hAnsi="Bookman Old Style"/>
          <w:iCs/>
          <w:sz w:val="28"/>
          <w:szCs w:val="28"/>
          <w:vertAlign w:val="superscript"/>
          <w:lang w:eastAsia="x-none"/>
        </w:rPr>
        <w:footnoteReference w:id="15"/>
      </w:r>
      <w:r w:rsidR="000D1E8D" w:rsidRPr="00D23CB0">
        <w:rPr>
          <w:rFonts w:ascii="Bookman Old Style" w:hAnsi="Bookman Old Style"/>
          <w:iCs/>
          <w:sz w:val="28"/>
          <w:szCs w:val="28"/>
          <w:lang w:eastAsia="x-none"/>
        </w:rPr>
        <w:t>:</w:t>
      </w:r>
    </w:p>
    <w:p w14:paraId="45EF2F81" w14:textId="77777777" w:rsidR="000D1E8D" w:rsidRPr="00D23CB0" w:rsidRDefault="000D1E8D" w:rsidP="000D1E8D">
      <w:pPr>
        <w:spacing w:after="0" w:line="240" w:lineRule="auto"/>
        <w:ind w:right="51" w:firstLine="708"/>
        <w:jc w:val="both"/>
        <w:rPr>
          <w:rFonts w:ascii="Bookman Old Style" w:hAnsi="Bookman Old Style"/>
          <w:iCs/>
          <w:sz w:val="28"/>
          <w:szCs w:val="28"/>
          <w:lang w:val="es-CO" w:eastAsia="x-none"/>
        </w:rPr>
      </w:pPr>
    </w:p>
    <w:p w14:paraId="7DFD8A79" w14:textId="0C8FE459" w:rsidR="00F655A8" w:rsidRPr="00D23CB0" w:rsidRDefault="00F655A8" w:rsidP="00327AB4">
      <w:pPr>
        <w:spacing w:after="0" w:line="360" w:lineRule="auto"/>
        <w:ind w:left="709" w:right="51" w:hanging="1"/>
        <w:jc w:val="both"/>
        <w:rPr>
          <w:rFonts w:ascii="Bookman Old Style" w:hAnsi="Bookman Old Style"/>
          <w:i/>
          <w:sz w:val="26"/>
          <w:szCs w:val="26"/>
          <w:lang w:val="es-CO" w:eastAsia="x-none"/>
        </w:rPr>
      </w:pPr>
      <w:r w:rsidRPr="00D23CB0">
        <w:rPr>
          <w:rFonts w:ascii="Bookman Old Style" w:hAnsi="Bookman Old Style"/>
          <w:i/>
          <w:sz w:val="26"/>
          <w:szCs w:val="26"/>
          <w:lang w:val="es-CO" w:eastAsia="x-none"/>
        </w:rPr>
        <w:t xml:space="preserve">La pena dispuesta para el porte de armas es de 9 a 12 años, conforme el artículo 365 del C.P. Cabe resaltar que los procesados carecen de antecedentes penales. Además, teniendo en cuenta que no confluyen circunstancias de </w:t>
      </w:r>
      <w:r w:rsidRPr="00D23CB0">
        <w:rPr>
          <w:rFonts w:ascii="Bookman Old Style" w:hAnsi="Bookman Old Style"/>
          <w:i/>
          <w:sz w:val="26"/>
          <w:szCs w:val="26"/>
          <w:lang w:val="es-CO" w:eastAsia="x-none"/>
        </w:rPr>
        <w:lastRenderedPageBreak/>
        <w:t>atenuación, ni de agravación punitiva la judicatura se ubicará en el primer cuarto, conforme lo ordena el inciso segundo, del artículo 61 del C.P.</w:t>
      </w:r>
    </w:p>
    <w:p w14:paraId="6E268DE2" w14:textId="0737EFCB" w:rsidR="00F655A8" w:rsidRPr="00D23CB0" w:rsidRDefault="00F655A8" w:rsidP="00327AB4">
      <w:pPr>
        <w:spacing w:after="0" w:line="360" w:lineRule="auto"/>
        <w:ind w:left="709" w:right="51" w:hanging="1"/>
        <w:jc w:val="both"/>
        <w:rPr>
          <w:rFonts w:ascii="Bookman Old Style" w:hAnsi="Bookman Old Style"/>
          <w:i/>
          <w:sz w:val="26"/>
          <w:szCs w:val="26"/>
          <w:lang w:val="es-CO" w:eastAsia="x-none"/>
        </w:rPr>
      </w:pPr>
      <w:r w:rsidRPr="00D23CB0">
        <w:rPr>
          <w:rFonts w:ascii="Bookman Old Style" w:hAnsi="Bookman Old Style"/>
          <w:i/>
          <w:sz w:val="26"/>
          <w:szCs w:val="26"/>
          <w:lang w:val="es-CO" w:eastAsia="x-none"/>
        </w:rPr>
        <w:t xml:space="preserve">Ahora bien, en lo que respecta al monto de la rebaja de pena a la que se hacen acreedores los procesados </w:t>
      </w:r>
      <w:r w:rsidRPr="00D23CB0">
        <w:rPr>
          <w:rFonts w:ascii="Bookman Old Style" w:hAnsi="Bookman Old Style"/>
          <w:b/>
          <w:i/>
          <w:sz w:val="26"/>
          <w:szCs w:val="26"/>
          <w:u w:val="single"/>
          <w:lang w:val="es-CO" w:eastAsia="x-none"/>
        </w:rPr>
        <w:t>como contraprestación a la aceptación de cargos con ocasión del allanamiento a la imputación, tienen derecho a una rebaja de 1/8 parte de la pena a imponer, de conformidad con lo establecido en el art. 301 del C.P.P.,</w:t>
      </w:r>
      <w:r w:rsidRPr="00D23CB0">
        <w:rPr>
          <w:rFonts w:ascii="Bookman Old Style" w:hAnsi="Bookman Old Style"/>
          <w:i/>
          <w:sz w:val="26"/>
          <w:szCs w:val="26"/>
          <w:lang w:val="es-CO" w:eastAsia="x-none"/>
        </w:rPr>
        <w:t xml:space="preserve"> por presentarse la situación de flagrancia.</w:t>
      </w:r>
    </w:p>
    <w:p w14:paraId="2A407BAF" w14:textId="617C8A36" w:rsidR="00F655A8" w:rsidRPr="00D23CB0" w:rsidRDefault="00F655A8" w:rsidP="00327AB4">
      <w:pPr>
        <w:spacing w:after="0" w:line="360" w:lineRule="auto"/>
        <w:ind w:left="709" w:right="51" w:hanging="1"/>
        <w:jc w:val="both"/>
        <w:rPr>
          <w:rFonts w:ascii="Bookman Old Style" w:hAnsi="Bookman Old Style"/>
          <w:i/>
          <w:sz w:val="26"/>
          <w:szCs w:val="26"/>
          <w:lang w:val="es-CO" w:eastAsia="x-none"/>
        </w:rPr>
      </w:pPr>
      <w:r w:rsidRPr="00D23CB0">
        <w:rPr>
          <w:rFonts w:ascii="Bookman Old Style" w:hAnsi="Bookman Old Style"/>
          <w:i/>
          <w:sz w:val="26"/>
          <w:szCs w:val="26"/>
          <w:lang w:val="es-CO" w:eastAsia="x-none"/>
        </w:rPr>
        <w:t xml:space="preserve">En ese sentido, se establece que la pena a imponer es de 9 años de prisión. Sin embargo, se advierte que </w:t>
      </w:r>
      <w:proofErr w:type="spellStart"/>
      <w:r w:rsidRPr="00D23CB0">
        <w:rPr>
          <w:rFonts w:ascii="Bookman Old Style" w:hAnsi="Bookman Old Style"/>
          <w:i/>
          <w:sz w:val="26"/>
          <w:szCs w:val="26"/>
          <w:lang w:val="es-CO" w:eastAsia="x-none"/>
        </w:rPr>
        <w:t>Edersson</w:t>
      </w:r>
      <w:proofErr w:type="spellEnd"/>
      <w:r w:rsidRPr="00D23CB0">
        <w:rPr>
          <w:rFonts w:ascii="Bookman Old Style" w:hAnsi="Bookman Old Style"/>
          <w:i/>
          <w:sz w:val="26"/>
          <w:szCs w:val="26"/>
          <w:lang w:val="es-CO" w:eastAsia="x-none"/>
        </w:rPr>
        <w:t xml:space="preserve"> </w:t>
      </w:r>
      <w:proofErr w:type="spellStart"/>
      <w:r w:rsidRPr="00D23CB0">
        <w:rPr>
          <w:rFonts w:ascii="Bookman Old Style" w:hAnsi="Bookman Old Style"/>
          <w:i/>
          <w:sz w:val="26"/>
          <w:szCs w:val="26"/>
          <w:lang w:val="es-CO" w:eastAsia="x-none"/>
        </w:rPr>
        <w:t>Exneider</w:t>
      </w:r>
      <w:proofErr w:type="spellEnd"/>
      <w:r w:rsidRPr="00D23CB0">
        <w:rPr>
          <w:rFonts w:ascii="Bookman Old Style" w:hAnsi="Bookman Old Style"/>
          <w:i/>
          <w:sz w:val="26"/>
          <w:szCs w:val="26"/>
          <w:lang w:val="es-CO" w:eastAsia="x-none"/>
        </w:rPr>
        <w:t xml:space="preserve"> Delgado Andrade y Luis Carlos Delgado Andrade, en su primera intervención judicial, aceptaron de manera libre y voluntaria los cargos que le fueron imputados por la Fiscalía, representando ahorro en esfuerzo investigativo, que repercute en economía procesal y en la celeridad de la definición del caso. </w:t>
      </w:r>
      <w:r w:rsidRPr="00D23CB0">
        <w:rPr>
          <w:rFonts w:ascii="Bookman Old Style" w:hAnsi="Bookman Old Style"/>
          <w:b/>
          <w:i/>
          <w:sz w:val="26"/>
          <w:szCs w:val="26"/>
          <w:u w:val="single"/>
          <w:lang w:val="es-CO" w:eastAsia="x-none"/>
        </w:rPr>
        <w:t>Por lo tanto, deberá aplicarse una rebaja compensatoria por el acto de allanamiento, de 1/8 parte de la pena, tal como lo contempla el parágrafo del artículo 301 de la</w:t>
      </w:r>
      <w:r w:rsidR="00F46E65" w:rsidRPr="00D23CB0">
        <w:rPr>
          <w:rFonts w:ascii="Bookman Old Style" w:hAnsi="Bookman Old Style"/>
          <w:b/>
          <w:i/>
          <w:sz w:val="26"/>
          <w:szCs w:val="26"/>
          <w:u w:val="single"/>
          <w:lang w:val="es-CO" w:eastAsia="x-none"/>
        </w:rPr>
        <w:t xml:space="preserve"> </w:t>
      </w:r>
      <w:r w:rsidRPr="00D23CB0">
        <w:rPr>
          <w:rFonts w:ascii="Bookman Old Style" w:hAnsi="Bookman Old Style"/>
          <w:b/>
          <w:i/>
          <w:sz w:val="26"/>
          <w:szCs w:val="26"/>
          <w:u w:val="single"/>
          <w:lang w:val="es-CO" w:eastAsia="x-none"/>
        </w:rPr>
        <w:t>Ley 906 de 2004.</w:t>
      </w:r>
    </w:p>
    <w:p w14:paraId="28B807F5" w14:textId="29E7CD29" w:rsidR="00F655A8" w:rsidRPr="00D23CB0" w:rsidRDefault="00F655A8" w:rsidP="00327AB4">
      <w:pPr>
        <w:spacing w:after="0" w:line="360" w:lineRule="auto"/>
        <w:ind w:left="709" w:right="51" w:hanging="1"/>
        <w:jc w:val="both"/>
        <w:rPr>
          <w:rFonts w:ascii="Bookman Old Style" w:hAnsi="Bookman Old Style"/>
          <w:i/>
          <w:sz w:val="26"/>
          <w:szCs w:val="26"/>
          <w:lang w:val="es-CO" w:eastAsia="x-none"/>
        </w:rPr>
      </w:pPr>
      <w:r w:rsidRPr="00D23CB0">
        <w:rPr>
          <w:rFonts w:ascii="Bookman Old Style" w:hAnsi="Bookman Old Style"/>
          <w:i/>
          <w:sz w:val="26"/>
          <w:szCs w:val="26"/>
          <w:lang w:val="es-CO" w:eastAsia="x-none"/>
        </w:rPr>
        <w:t>Por ello, teniendo en cuenta que la pena es de 9 años, lo que es igual a 108 meses, deberá restarse 1/8 parte, que es igual al 12,5%.</w:t>
      </w:r>
    </w:p>
    <w:p w14:paraId="36E9861C" w14:textId="45CABD82" w:rsidR="00F655A8" w:rsidRPr="00D23CB0" w:rsidRDefault="00D23CB0" w:rsidP="00327AB4">
      <w:pPr>
        <w:spacing w:after="0" w:line="360" w:lineRule="auto"/>
        <w:ind w:right="51" w:firstLine="708"/>
        <w:jc w:val="both"/>
        <w:rPr>
          <w:rFonts w:ascii="Bookman Old Style" w:hAnsi="Bookman Old Style"/>
          <w:i/>
          <w:sz w:val="26"/>
          <w:szCs w:val="26"/>
        </w:rPr>
      </w:pPr>
      <w:r w:rsidRPr="00D23CB0">
        <w:rPr>
          <w:rFonts w:ascii="Bookman Old Style" w:hAnsi="Bookman Old Style"/>
          <w:i/>
          <w:sz w:val="26"/>
          <w:szCs w:val="26"/>
        </w:rPr>
        <w:t>(…)</w:t>
      </w:r>
      <w:r w:rsidR="00F655A8" w:rsidRPr="00D23CB0">
        <w:rPr>
          <w:rFonts w:ascii="Bookman Old Style" w:hAnsi="Bookman Old Style"/>
          <w:i/>
          <w:sz w:val="26"/>
          <w:szCs w:val="26"/>
        </w:rPr>
        <w:t xml:space="preserve"> </w:t>
      </w:r>
    </w:p>
    <w:p w14:paraId="694080F7" w14:textId="44890B30" w:rsidR="00F655A8" w:rsidRPr="00D23CB0" w:rsidRDefault="00F655A8" w:rsidP="00327AB4">
      <w:pPr>
        <w:spacing w:after="0" w:line="360" w:lineRule="auto"/>
        <w:ind w:left="709" w:right="51"/>
        <w:jc w:val="both"/>
        <w:rPr>
          <w:rFonts w:ascii="Bookman Old Style" w:hAnsi="Bookman Old Style"/>
          <w:i/>
          <w:sz w:val="26"/>
          <w:szCs w:val="26"/>
        </w:rPr>
      </w:pPr>
      <w:r w:rsidRPr="00D23CB0">
        <w:rPr>
          <w:rFonts w:ascii="Bookman Old Style" w:hAnsi="Bookman Old Style"/>
          <w:i/>
          <w:sz w:val="26"/>
          <w:szCs w:val="26"/>
        </w:rPr>
        <w:t xml:space="preserve">En consecuencia, la pena principal y definitiva para </w:t>
      </w:r>
      <w:proofErr w:type="spellStart"/>
      <w:r w:rsidRPr="00D23CB0">
        <w:rPr>
          <w:rFonts w:ascii="Bookman Old Style" w:hAnsi="Bookman Old Style"/>
          <w:i/>
          <w:sz w:val="26"/>
          <w:szCs w:val="26"/>
        </w:rPr>
        <w:t>Edersson</w:t>
      </w:r>
      <w:proofErr w:type="spellEnd"/>
      <w:r w:rsidRPr="00D23CB0">
        <w:rPr>
          <w:rFonts w:ascii="Bookman Old Style" w:hAnsi="Bookman Old Style"/>
          <w:i/>
          <w:sz w:val="26"/>
          <w:szCs w:val="26"/>
        </w:rPr>
        <w:t xml:space="preserve"> </w:t>
      </w:r>
      <w:proofErr w:type="spellStart"/>
      <w:r w:rsidRPr="00D23CB0">
        <w:rPr>
          <w:rFonts w:ascii="Bookman Old Style" w:hAnsi="Bookman Old Style"/>
          <w:i/>
          <w:sz w:val="26"/>
          <w:szCs w:val="26"/>
        </w:rPr>
        <w:t>Exneider</w:t>
      </w:r>
      <w:proofErr w:type="spellEnd"/>
      <w:r w:rsidRPr="00D23CB0">
        <w:rPr>
          <w:rFonts w:ascii="Bookman Old Style" w:hAnsi="Bookman Old Style"/>
          <w:i/>
          <w:sz w:val="26"/>
          <w:szCs w:val="26"/>
        </w:rPr>
        <w:t xml:space="preserve"> Delgado Andrade y Luis Carlos Delgado Andrade, será de siete (7) años, diez (10) meses, y quince (15) días de prisión.</w:t>
      </w:r>
    </w:p>
    <w:p w14:paraId="154925F1" w14:textId="587F0687" w:rsidR="00F655A8" w:rsidRPr="00D23CB0" w:rsidRDefault="00F655A8" w:rsidP="00327AB4">
      <w:pPr>
        <w:spacing w:after="0" w:line="360" w:lineRule="auto"/>
        <w:ind w:left="709" w:right="51"/>
        <w:jc w:val="both"/>
        <w:rPr>
          <w:rFonts w:ascii="Bookman Old Style" w:hAnsi="Bookman Old Style"/>
          <w:i/>
          <w:sz w:val="26"/>
          <w:szCs w:val="26"/>
        </w:rPr>
      </w:pPr>
      <w:r w:rsidRPr="00D23CB0">
        <w:rPr>
          <w:rFonts w:ascii="Bookman Old Style" w:hAnsi="Bookman Old Style"/>
          <w:i/>
          <w:sz w:val="26"/>
          <w:szCs w:val="26"/>
        </w:rPr>
        <w:t xml:space="preserve">Por concurrir con la pena de prisión, accesoriamente se impondrá la inhabilitación para el ejercicio de derechos y </w:t>
      </w:r>
      <w:r w:rsidRPr="00D23CB0">
        <w:rPr>
          <w:rFonts w:ascii="Bookman Old Style" w:hAnsi="Bookman Old Style"/>
          <w:i/>
          <w:sz w:val="26"/>
          <w:szCs w:val="26"/>
        </w:rPr>
        <w:lastRenderedPageBreak/>
        <w:t xml:space="preserve">funciones públicas por el mismo término de duración de la pena principal. </w:t>
      </w:r>
    </w:p>
    <w:p w14:paraId="0B63F83C" w14:textId="25E33714" w:rsidR="000D1E8D" w:rsidRPr="00D23CB0" w:rsidRDefault="00F655A8" w:rsidP="00F655A8">
      <w:pPr>
        <w:spacing w:after="0" w:line="360" w:lineRule="auto"/>
        <w:ind w:left="709" w:right="51"/>
        <w:jc w:val="both"/>
        <w:rPr>
          <w:rFonts w:ascii="Bookman Old Style" w:hAnsi="Bookman Old Style"/>
          <w:sz w:val="26"/>
          <w:szCs w:val="26"/>
          <w:lang w:eastAsia="x-none"/>
        </w:rPr>
      </w:pPr>
      <w:r w:rsidRPr="00D23CB0">
        <w:rPr>
          <w:rFonts w:ascii="Bookman Old Style" w:hAnsi="Bookman Old Style"/>
          <w:i/>
          <w:sz w:val="26"/>
          <w:szCs w:val="26"/>
        </w:rPr>
        <w:t xml:space="preserve">Además, la privación del derecho a la tenencia y porte de armas de fuego por un lapso similar al de la pena principal. </w:t>
      </w:r>
      <w:r w:rsidRPr="00D23CB0">
        <w:rPr>
          <w:rFonts w:ascii="Bookman Old Style" w:hAnsi="Bookman Old Style"/>
          <w:sz w:val="26"/>
          <w:szCs w:val="26"/>
        </w:rPr>
        <w:t>(Negritas y subrayas fuera del texto original).</w:t>
      </w:r>
    </w:p>
    <w:p w14:paraId="24DA22DE" w14:textId="77777777" w:rsidR="00B5675E" w:rsidRPr="00D23CB0" w:rsidRDefault="00B5675E" w:rsidP="000D1E8D">
      <w:pPr>
        <w:spacing w:after="0" w:line="360" w:lineRule="auto"/>
        <w:ind w:right="51" w:firstLine="708"/>
        <w:jc w:val="both"/>
        <w:rPr>
          <w:rFonts w:ascii="Bookman Old Style" w:hAnsi="Bookman Old Style"/>
          <w:iCs/>
          <w:sz w:val="28"/>
          <w:szCs w:val="28"/>
        </w:rPr>
      </w:pPr>
    </w:p>
    <w:p w14:paraId="68C6F74F" w14:textId="355459B6" w:rsidR="002F30CB" w:rsidRPr="00D23CB0" w:rsidRDefault="00B5675E" w:rsidP="000D1E8D">
      <w:pPr>
        <w:spacing w:after="0" w:line="360" w:lineRule="auto"/>
        <w:ind w:right="51" w:firstLine="708"/>
        <w:jc w:val="both"/>
        <w:rPr>
          <w:rFonts w:ascii="Bookman Old Style" w:hAnsi="Bookman Old Style"/>
          <w:sz w:val="28"/>
          <w:szCs w:val="28"/>
        </w:rPr>
      </w:pPr>
      <w:r w:rsidRPr="5D95AC5E">
        <w:rPr>
          <w:rFonts w:ascii="Bookman Old Style" w:hAnsi="Bookman Old Style"/>
          <w:sz w:val="28"/>
          <w:szCs w:val="28"/>
        </w:rPr>
        <w:t xml:space="preserve">8.6. </w:t>
      </w:r>
      <w:r w:rsidR="000D1E8D" w:rsidRPr="5D95AC5E">
        <w:rPr>
          <w:rFonts w:ascii="Bookman Old Style" w:hAnsi="Bookman Old Style"/>
          <w:sz w:val="28"/>
          <w:szCs w:val="28"/>
        </w:rPr>
        <w:t xml:space="preserve">Aunque la dosificación punitiva no fue motivo de inconformidad ante </w:t>
      </w:r>
      <w:r w:rsidR="002930CF" w:rsidRPr="5D95AC5E">
        <w:rPr>
          <w:rFonts w:ascii="Bookman Old Style" w:hAnsi="Bookman Old Style"/>
          <w:sz w:val="28"/>
          <w:szCs w:val="28"/>
        </w:rPr>
        <w:t xml:space="preserve">la Sala Única del </w:t>
      </w:r>
      <w:r w:rsidR="000D1E8D" w:rsidRPr="5D95AC5E">
        <w:rPr>
          <w:rFonts w:ascii="Bookman Old Style" w:hAnsi="Bookman Old Style"/>
          <w:sz w:val="28"/>
          <w:szCs w:val="28"/>
        </w:rPr>
        <w:t>Tribunal</w:t>
      </w:r>
      <w:r w:rsidR="002930CF" w:rsidRPr="5D95AC5E">
        <w:rPr>
          <w:rFonts w:ascii="Bookman Old Style" w:hAnsi="Bookman Old Style"/>
          <w:sz w:val="28"/>
          <w:szCs w:val="28"/>
        </w:rPr>
        <w:t xml:space="preserve"> Superior de Mocoa</w:t>
      </w:r>
      <w:r w:rsidR="000A51F4" w:rsidRPr="5D95AC5E">
        <w:rPr>
          <w:rFonts w:ascii="Bookman Old Style" w:hAnsi="Bookman Old Style"/>
          <w:sz w:val="28"/>
          <w:szCs w:val="28"/>
        </w:rPr>
        <w:t xml:space="preserve"> en sede de apelación</w:t>
      </w:r>
      <w:r w:rsidR="000D1E8D" w:rsidRPr="5D95AC5E">
        <w:rPr>
          <w:rFonts w:ascii="Bookman Old Style" w:hAnsi="Bookman Old Style"/>
          <w:sz w:val="28"/>
          <w:szCs w:val="28"/>
        </w:rPr>
        <w:t xml:space="preserve">, el juez colegiado se refirió tangencialmente frente al tópico, </w:t>
      </w:r>
      <w:r w:rsidR="002F30CB" w:rsidRPr="5D95AC5E">
        <w:rPr>
          <w:rFonts w:ascii="Bookman Old Style" w:hAnsi="Bookman Old Style"/>
          <w:sz w:val="28"/>
          <w:szCs w:val="28"/>
        </w:rPr>
        <w:t>para afirmar que, pese a la disminución de la pena por aceptación de cargos, ese descuento punitivo no se tiene en cuenta para la procedencia de la prisión domiciliaria.</w:t>
      </w:r>
    </w:p>
    <w:p w14:paraId="6C8C23CA" w14:textId="77777777" w:rsidR="002F30CB" w:rsidRPr="00D23CB0" w:rsidRDefault="002F30CB" w:rsidP="000D1E8D">
      <w:pPr>
        <w:spacing w:after="0" w:line="360" w:lineRule="auto"/>
        <w:ind w:right="51" w:firstLine="708"/>
        <w:jc w:val="both"/>
        <w:rPr>
          <w:rFonts w:ascii="Bookman Old Style" w:hAnsi="Bookman Old Style"/>
          <w:sz w:val="28"/>
          <w:szCs w:val="28"/>
        </w:rPr>
      </w:pPr>
    </w:p>
    <w:p w14:paraId="55515161" w14:textId="11F62492" w:rsidR="000D1E8D" w:rsidRPr="00D23CB0" w:rsidRDefault="00B5675E" w:rsidP="000D1E8D">
      <w:pPr>
        <w:spacing w:after="0" w:line="360" w:lineRule="auto"/>
        <w:ind w:right="51" w:firstLine="708"/>
        <w:jc w:val="both"/>
        <w:rPr>
          <w:rFonts w:ascii="Bookman Old Style" w:hAnsi="Bookman Old Style"/>
          <w:sz w:val="28"/>
          <w:szCs w:val="28"/>
        </w:rPr>
      </w:pPr>
      <w:r w:rsidRPr="00D23CB0">
        <w:rPr>
          <w:rFonts w:ascii="Bookman Old Style" w:hAnsi="Bookman Old Style"/>
          <w:iCs/>
          <w:sz w:val="28"/>
          <w:szCs w:val="28"/>
        </w:rPr>
        <w:t>8.7.</w:t>
      </w:r>
      <w:r w:rsidR="000D1E8D" w:rsidRPr="00D23CB0">
        <w:rPr>
          <w:rFonts w:ascii="Bookman Old Style" w:hAnsi="Bookman Old Style"/>
          <w:i/>
          <w:iCs/>
          <w:sz w:val="28"/>
          <w:szCs w:val="28"/>
        </w:rPr>
        <w:t xml:space="preserve"> </w:t>
      </w:r>
      <w:r w:rsidRPr="00D23CB0">
        <w:rPr>
          <w:rFonts w:ascii="Bookman Old Style" w:hAnsi="Bookman Old Style"/>
          <w:sz w:val="28"/>
          <w:szCs w:val="28"/>
        </w:rPr>
        <w:t>Ante tal panorama, se advierte que</w:t>
      </w:r>
      <w:r w:rsidR="000D1E8D" w:rsidRPr="00D23CB0">
        <w:rPr>
          <w:rFonts w:ascii="Bookman Old Style" w:hAnsi="Bookman Old Style"/>
          <w:sz w:val="28"/>
          <w:szCs w:val="28"/>
        </w:rPr>
        <w:t xml:space="preserve">, en el ejercicio de dosificación punitiva, </w:t>
      </w:r>
      <w:r w:rsidR="002F30CB" w:rsidRPr="00D23CB0">
        <w:rPr>
          <w:rFonts w:ascii="Bookman Old Style" w:hAnsi="Bookman Old Style"/>
          <w:sz w:val="28"/>
          <w:szCs w:val="28"/>
        </w:rPr>
        <w:t>el juzgador de primera instancia</w:t>
      </w:r>
      <w:r w:rsidR="000D1E8D" w:rsidRPr="00D23CB0">
        <w:rPr>
          <w:rFonts w:ascii="Bookman Old Style" w:hAnsi="Bookman Old Style"/>
          <w:sz w:val="28"/>
          <w:szCs w:val="28"/>
        </w:rPr>
        <w:t xml:space="preserve"> aplic</w:t>
      </w:r>
      <w:r w:rsidR="00F36BF2" w:rsidRPr="00D23CB0">
        <w:rPr>
          <w:rFonts w:ascii="Bookman Old Style" w:hAnsi="Bookman Old Style"/>
          <w:sz w:val="28"/>
          <w:szCs w:val="28"/>
        </w:rPr>
        <w:t>ó</w:t>
      </w:r>
      <w:r w:rsidR="000D1E8D" w:rsidRPr="00D23CB0">
        <w:rPr>
          <w:rFonts w:ascii="Bookman Old Style" w:hAnsi="Bookman Old Style"/>
          <w:sz w:val="28"/>
          <w:szCs w:val="28"/>
        </w:rPr>
        <w:t xml:space="preserve"> lo ordenado por el legislador –</w:t>
      </w:r>
      <w:r w:rsidR="000D1E8D" w:rsidRPr="00D23CB0">
        <w:rPr>
          <w:rFonts w:ascii="Bookman Old Style" w:hAnsi="Bookman Old Style"/>
          <w:sz w:val="26"/>
          <w:szCs w:val="26"/>
          <w:lang w:eastAsia="es-CO"/>
        </w:rPr>
        <w:t>parágrafo del artículo 301 de la Ley 906 de 2004</w:t>
      </w:r>
      <w:r w:rsidR="000D1E8D" w:rsidRPr="00D23CB0">
        <w:rPr>
          <w:rFonts w:ascii="Bookman Old Style" w:hAnsi="Bookman Old Style"/>
          <w:sz w:val="28"/>
          <w:szCs w:val="28"/>
        </w:rPr>
        <w:t>– y la interpretación que de esa normativa efectuó esta Sala y la Corte Constitucional</w:t>
      </w:r>
      <w:r w:rsidR="00D23CB0" w:rsidRPr="00D23CB0">
        <w:rPr>
          <w:rFonts w:ascii="Bookman Old Style" w:hAnsi="Bookman Old Style"/>
          <w:sz w:val="28"/>
          <w:szCs w:val="28"/>
        </w:rPr>
        <w:t>. V</w:t>
      </w:r>
      <w:r w:rsidR="000D1E8D" w:rsidRPr="00D23CB0">
        <w:rPr>
          <w:rFonts w:ascii="Bookman Old Style" w:hAnsi="Bookman Old Style"/>
          <w:sz w:val="28"/>
          <w:szCs w:val="28"/>
        </w:rPr>
        <w:t>ale decir, la ley y la jurisprudencia vigentes para la época de los fallos de instancia</w:t>
      </w:r>
      <w:r w:rsidR="002F30CB" w:rsidRPr="00D23CB0">
        <w:rPr>
          <w:rFonts w:ascii="Bookman Old Style" w:hAnsi="Bookman Old Style"/>
          <w:sz w:val="28"/>
          <w:szCs w:val="28"/>
        </w:rPr>
        <w:t xml:space="preserve">; y esas consideraciones fueron </w:t>
      </w:r>
      <w:proofErr w:type="spellStart"/>
      <w:r w:rsidR="00D23CB0" w:rsidRPr="00D23CB0">
        <w:rPr>
          <w:rFonts w:ascii="Bookman Old Style" w:hAnsi="Bookman Old Style"/>
          <w:sz w:val="28"/>
          <w:szCs w:val="28"/>
        </w:rPr>
        <w:t>ratificcadas</w:t>
      </w:r>
      <w:proofErr w:type="spellEnd"/>
      <w:r w:rsidR="002F30CB" w:rsidRPr="00D23CB0">
        <w:rPr>
          <w:rFonts w:ascii="Bookman Old Style" w:hAnsi="Bookman Old Style"/>
          <w:sz w:val="28"/>
          <w:szCs w:val="28"/>
        </w:rPr>
        <w:t xml:space="preserve"> por el </w:t>
      </w:r>
      <w:r w:rsidR="002F30CB" w:rsidRPr="00D23CB0">
        <w:rPr>
          <w:rFonts w:ascii="Bookman Old Style" w:hAnsi="Bookman Old Style"/>
          <w:i/>
          <w:sz w:val="28"/>
          <w:szCs w:val="28"/>
        </w:rPr>
        <w:t>Ad</w:t>
      </w:r>
      <w:r w:rsidR="00F46E65" w:rsidRPr="00D23CB0">
        <w:rPr>
          <w:rFonts w:ascii="Bookman Old Style" w:hAnsi="Bookman Old Style"/>
          <w:i/>
          <w:sz w:val="28"/>
          <w:szCs w:val="28"/>
        </w:rPr>
        <w:t xml:space="preserve"> </w:t>
      </w:r>
      <w:proofErr w:type="spellStart"/>
      <w:r w:rsidR="002F30CB" w:rsidRPr="00D23CB0">
        <w:rPr>
          <w:rFonts w:ascii="Bookman Old Style" w:hAnsi="Bookman Old Style"/>
          <w:i/>
          <w:sz w:val="28"/>
          <w:szCs w:val="28"/>
        </w:rPr>
        <w:t>quem</w:t>
      </w:r>
      <w:proofErr w:type="spellEnd"/>
      <w:r w:rsidR="002F30CB" w:rsidRPr="00D23CB0">
        <w:rPr>
          <w:rFonts w:ascii="Bookman Old Style" w:hAnsi="Bookman Old Style"/>
          <w:i/>
          <w:sz w:val="28"/>
          <w:szCs w:val="28"/>
        </w:rPr>
        <w:t>.</w:t>
      </w:r>
    </w:p>
    <w:p w14:paraId="2BABDA92" w14:textId="77777777" w:rsidR="000D1E8D" w:rsidRPr="0096616C" w:rsidRDefault="000D1E8D" w:rsidP="000D1E8D">
      <w:pPr>
        <w:spacing w:after="0" w:line="360" w:lineRule="auto"/>
        <w:ind w:right="51" w:firstLine="708"/>
        <w:jc w:val="both"/>
        <w:rPr>
          <w:rFonts w:ascii="Bookman Old Style" w:hAnsi="Bookman Old Style"/>
          <w:sz w:val="28"/>
          <w:szCs w:val="28"/>
          <w:highlight w:val="yellow"/>
        </w:rPr>
      </w:pPr>
    </w:p>
    <w:p w14:paraId="7AECCED4" w14:textId="4F38035D" w:rsidR="000D1E8D" w:rsidRPr="005119D5" w:rsidRDefault="008E43E4" w:rsidP="000D1E8D">
      <w:pPr>
        <w:spacing w:after="0" w:line="360" w:lineRule="auto"/>
        <w:ind w:right="51" w:firstLine="708"/>
        <w:jc w:val="both"/>
        <w:rPr>
          <w:rFonts w:ascii="Bookman Old Style" w:hAnsi="Bookman Old Style"/>
          <w:sz w:val="28"/>
          <w:szCs w:val="28"/>
        </w:rPr>
      </w:pPr>
      <w:r w:rsidRPr="005119D5">
        <w:rPr>
          <w:rFonts w:ascii="Bookman Old Style" w:hAnsi="Bookman Old Style"/>
          <w:iCs/>
          <w:sz w:val="28"/>
          <w:szCs w:val="28"/>
        </w:rPr>
        <w:t>8.</w:t>
      </w:r>
      <w:r w:rsidR="00F35968" w:rsidRPr="005119D5">
        <w:rPr>
          <w:rFonts w:ascii="Bookman Old Style" w:hAnsi="Bookman Old Style"/>
          <w:iCs/>
          <w:sz w:val="28"/>
          <w:szCs w:val="28"/>
        </w:rPr>
        <w:t>8</w:t>
      </w:r>
      <w:r w:rsidRPr="005119D5">
        <w:rPr>
          <w:rFonts w:ascii="Bookman Old Style" w:hAnsi="Bookman Old Style"/>
          <w:iCs/>
          <w:sz w:val="28"/>
          <w:szCs w:val="28"/>
        </w:rPr>
        <w:t>. E</w:t>
      </w:r>
      <w:r w:rsidR="000D1E8D" w:rsidRPr="005119D5">
        <w:rPr>
          <w:rFonts w:ascii="Bookman Old Style" w:hAnsi="Bookman Old Style"/>
          <w:sz w:val="28"/>
          <w:szCs w:val="28"/>
        </w:rPr>
        <w:t xml:space="preserve">mpero, al </w:t>
      </w:r>
      <w:r w:rsidR="00D23CB0" w:rsidRPr="005119D5">
        <w:rPr>
          <w:rFonts w:ascii="Bookman Old Style" w:hAnsi="Bookman Old Style"/>
          <w:sz w:val="28"/>
          <w:szCs w:val="28"/>
        </w:rPr>
        <w:t>ser derogada expresamente</w:t>
      </w:r>
      <w:r w:rsidR="000D1E8D" w:rsidRPr="005119D5">
        <w:rPr>
          <w:rFonts w:ascii="Bookman Old Style" w:hAnsi="Bookman Old Style"/>
          <w:sz w:val="28"/>
          <w:szCs w:val="28"/>
        </w:rPr>
        <w:t xml:space="preserve"> la disposición que establecía una rebaja inferior a la primigeniamente prevista en el Código de Procedimiento Penal, por el efecto retroactivo de la ley penal</w:t>
      </w:r>
      <w:r w:rsidR="00AB519A" w:rsidRPr="005119D5">
        <w:rPr>
          <w:rFonts w:ascii="Bookman Old Style" w:hAnsi="Bookman Old Style"/>
          <w:sz w:val="28"/>
          <w:szCs w:val="28"/>
        </w:rPr>
        <w:t xml:space="preserve"> en lo favorable</w:t>
      </w:r>
      <w:r w:rsidR="0045436C" w:rsidRPr="005119D5">
        <w:rPr>
          <w:rFonts w:ascii="Bookman Old Style" w:hAnsi="Bookman Old Style"/>
          <w:sz w:val="28"/>
          <w:szCs w:val="28"/>
        </w:rPr>
        <w:t>,</w:t>
      </w:r>
      <w:r w:rsidR="000D1E8D" w:rsidRPr="005119D5">
        <w:rPr>
          <w:rFonts w:ascii="Bookman Old Style" w:hAnsi="Bookman Old Style"/>
          <w:sz w:val="28"/>
          <w:szCs w:val="28"/>
        </w:rPr>
        <w:t xml:space="preserve"> se impone otorgar en el caso concreto la rebaja más </w:t>
      </w:r>
      <w:r w:rsidR="00AE1543" w:rsidRPr="005119D5">
        <w:rPr>
          <w:rFonts w:ascii="Bookman Old Style" w:hAnsi="Bookman Old Style"/>
          <w:sz w:val="28"/>
          <w:szCs w:val="28"/>
        </w:rPr>
        <w:t>benigna</w:t>
      </w:r>
      <w:r w:rsidR="000D1E8D" w:rsidRPr="005119D5">
        <w:rPr>
          <w:rFonts w:ascii="Bookman Old Style" w:hAnsi="Bookman Old Style"/>
          <w:sz w:val="28"/>
          <w:szCs w:val="28"/>
        </w:rPr>
        <w:t xml:space="preserve"> a</w:t>
      </w:r>
      <w:r w:rsidR="0045436C" w:rsidRPr="005119D5">
        <w:rPr>
          <w:rFonts w:ascii="Bookman Old Style" w:hAnsi="Bookman Old Style"/>
          <w:sz w:val="28"/>
          <w:szCs w:val="28"/>
        </w:rPr>
        <w:t xml:space="preserve"> </w:t>
      </w:r>
      <w:r w:rsidR="000D1E8D" w:rsidRPr="005119D5">
        <w:rPr>
          <w:rFonts w:ascii="Bookman Old Style" w:hAnsi="Bookman Old Style"/>
          <w:sz w:val="28"/>
          <w:szCs w:val="28"/>
        </w:rPr>
        <w:t>l</w:t>
      </w:r>
      <w:r w:rsidR="0045436C" w:rsidRPr="005119D5">
        <w:rPr>
          <w:rFonts w:ascii="Bookman Old Style" w:hAnsi="Bookman Old Style"/>
          <w:sz w:val="28"/>
          <w:szCs w:val="28"/>
        </w:rPr>
        <w:t>os</w:t>
      </w:r>
      <w:r w:rsidR="000D1E8D" w:rsidRPr="005119D5">
        <w:rPr>
          <w:rFonts w:ascii="Bookman Old Style" w:hAnsi="Bookman Old Style"/>
          <w:sz w:val="28"/>
          <w:szCs w:val="28"/>
        </w:rPr>
        <w:t xml:space="preserve"> </w:t>
      </w:r>
      <w:r w:rsidR="0045436C" w:rsidRPr="005119D5">
        <w:rPr>
          <w:rFonts w:ascii="Bookman Old Style" w:hAnsi="Bookman Old Style"/>
          <w:sz w:val="28"/>
          <w:szCs w:val="28"/>
        </w:rPr>
        <w:t>implicados</w:t>
      </w:r>
      <w:r w:rsidR="000D1E8D" w:rsidRPr="005119D5">
        <w:rPr>
          <w:rFonts w:ascii="Bookman Old Style" w:hAnsi="Bookman Old Style"/>
          <w:sz w:val="28"/>
          <w:szCs w:val="28"/>
        </w:rPr>
        <w:t>.</w:t>
      </w:r>
    </w:p>
    <w:p w14:paraId="69C79944" w14:textId="77777777" w:rsidR="000D1E8D" w:rsidRPr="005119D5" w:rsidRDefault="000D1E8D" w:rsidP="000D1E8D">
      <w:pPr>
        <w:spacing w:after="0" w:line="360" w:lineRule="auto"/>
        <w:ind w:right="51" w:firstLine="708"/>
        <w:jc w:val="both"/>
        <w:rPr>
          <w:rFonts w:ascii="Bookman Old Style" w:hAnsi="Bookman Old Style"/>
          <w:sz w:val="28"/>
          <w:szCs w:val="28"/>
        </w:rPr>
      </w:pPr>
    </w:p>
    <w:p w14:paraId="294FC874" w14:textId="4CFA3D54" w:rsidR="000D1E8D" w:rsidRPr="005119D5" w:rsidRDefault="008E43E4" w:rsidP="000D1E8D">
      <w:pPr>
        <w:spacing w:after="0" w:line="360" w:lineRule="auto"/>
        <w:ind w:right="51" w:firstLine="708"/>
        <w:jc w:val="both"/>
        <w:rPr>
          <w:rFonts w:ascii="Bookman Old Style" w:hAnsi="Bookman Old Style"/>
          <w:sz w:val="28"/>
          <w:szCs w:val="28"/>
        </w:rPr>
      </w:pPr>
      <w:r w:rsidRPr="005119D5">
        <w:rPr>
          <w:rFonts w:ascii="Bookman Old Style" w:hAnsi="Bookman Old Style"/>
          <w:iCs/>
          <w:sz w:val="28"/>
          <w:szCs w:val="28"/>
        </w:rPr>
        <w:t>8.</w:t>
      </w:r>
      <w:r w:rsidR="00F35968" w:rsidRPr="005119D5">
        <w:rPr>
          <w:rFonts w:ascii="Bookman Old Style" w:hAnsi="Bookman Old Style"/>
          <w:iCs/>
          <w:sz w:val="28"/>
          <w:szCs w:val="28"/>
        </w:rPr>
        <w:t>9</w:t>
      </w:r>
      <w:r w:rsidRPr="005119D5">
        <w:rPr>
          <w:rFonts w:ascii="Bookman Old Style" w:hAnsi="Bookman Old Style"/>
          <w:iCs/>
          <w:sz w:val="28"/>
          <w:szCs w:val="28"/>
        </w:rPr>
        <w:t xml:space="preserve">. </w:t>
      </w:r>
      <w:r w:rsidR="003A65C7" w:rsidRPr="005119D5">
        <w:rPr>
          <w:rFonts w:ascii="Bookman Old Style" w:hAnsi="Bookman Old Style"/>
          <w:sz w:val="28"/>
          <w:szCs w:val="28"/>
        </w:rPr>
        <w:t>En consecuencia</w:t>
      </w:r>
      <w:r w:rsidR="002C40CB" w:rsidRPr="005119D5">
        <w:rPr>
          <w:rFonts w:ascii="Bookman Old Style" w:hAnsi="Bookman Old Style"/>
          <w:sz w:val="28"/>
          <w:szCs w:val="28"/>
        </w:rPr>
        <w:t>,</w:t>
      </w:r>
      <w:r w:rsidR="006B7A80" w:rsidRPr="005119D5">
        <w:rPr>
          <w:rFonts w:ascii="Bookman Old Style" w:hAnsi="Bookman Old Style"/>
          <w:sz w:val="28"/>
          <w:szCs w:val="28"/>
        </w:rPr>
        <w:t xml:space="preserve"> la</w:t>
      </w:r>
      <w:r w:rsidR="000D1E8D" w:rsidRPr="005119D5">
        <w:rPr>
          <w:rFonts w:ascii="Bookman Old Style" w:hAnsi="Bookman Old Style"/>
          <w:sz w:val="28"/>
          <w:szCs w:val="28"/>
        </w:rPr>
        <w:t xml:space="preserve"> </w:t>
      </w:r>
      <w:r w:rsidR="003146DE" w:rsidRPr="005119D5">
        <w:rPr>
          <w:rFonts w:ascii="Bookman Old Style" w:hAnsi="Bookman Old Style"/>
          <w:sz w:val="28"/>
          <w:szCs w:val="28"/>
        </w:rPr>
        <w:t>Sala</w:t>
      </w:r>
      <w:r w:rsidR="000D1E8D" w:rsidRPr="005119D5">
        <w:rPr>
          <w:rFonts w:ascii="Bookman Old Style" w:hAnsi="Bookman Old Style"/>
          <w:sz w:val="28"/>
          <w:szCs w:val="28"/>
        </w:rPr>
        <w:t xml:space="preserve"> </w:t>
      </w:r>
      <w:r w:rsidR="000F5D91" w:rsidRPr="005119D5">
        <w:rPr>
          <w:rFonts w:ascii="Bookman Old Style" w:hAnsi="Bookman Old Style"/>
          <w:sz w:val="28"/>
          <w:szCs w:val="28"/>
        </w:rPr>
        <w:t xml:space="preserve">reconocerá </w:t>
      </w:r>
      <w:r w:rsidR="000D1E8D" w:rsidRPr="005119D5">
        <w:rPr>
          <w:rFonts w:ascii="Bookman Old Style" w:hAnsi="Bookman Old Style"/>
          <w:sz w:val="28"/>
          <w:szCs w:val="28"/>
        </w:rPr>
        <w:t xml:space="preserve">el mayor porcentaje de rebaja previsto para el allanamiento a cargos en </w:t>
      </w:r>
      <w:r w:rsidR="000D1E8D" w:rsidRPr="005119D5">
        <w:rPr>
          <w:rFonts w:ascii="Bookman Old Style" w:hAnsi="Bookman Old Style"/>
          <w:sz w:val="28"/>
          <w:szCs w:val="28"/>
        </w:rPr>
        <w:lastRenderedPageBreak/>
        <w:t xml:space="preserve">la primera oportunidad procesal (audiencia de formulación de </w:t>
      </w:r>
      <w:r w:rsidR="000D1E8D" w:rsidRPr="005119D5">
        <w:rPr>
          <w:rFonts w:ascii="Bookman Old Style" w:hAnsi="Bookman Old Style"/>
          <w:color w:val="000000" w:themeColor="text1"/>
          <w:sz w:val="28"/>
          <w:szCs w:val="28"/>
        </w:rPr>
        <w:t xml:space="preserve">imputación) </w:t>
      </w:r>
      <w:r w:rsidR="00CF0972" w:rsidRPr="005119D5">
        <w:rPr>
          <w:rFonts w:ascii="Bookman Old Style" w:hAnsi="Bookman Old Style"/>
          <w:color w:val="000000" w:themeColor="text1"/>
          <w:sz w:val="28"/>
          <w:szCs w:val="28"/>
        </w:rPr>
        <w:t xml:space="preserve">en la que </w:t>
      </w:r>
      <w:r w:rsidR="00C36E63" w:rsidRPr="005119D5">
        <w:rPr>
          <w:rFonts w:ascii="Bookman Old Style" w:hAnsi="Bookman Old Style"/>
          <w:color w:val="000000" w:themeColor="text1"/>
          <w:sz w:val="28"/>
          <w:szCs w:val="28"/>
        </w:rPr>
        <w:t>LUIS CARLOS DELGADO ANDRADE y EDERSSON EXNEIDER DELGADO ANDRADE</w:t>
      </w:r>
      <w:r w:rsidR="00023602" w:rsidRPr="005119D5">
        <w:rPr>
          <w:rFonts w:ascii="Bookman Old Style" w:hAnsi="Bookman Old Style"/>
          <w:color w:val="000000" w:themeColor="text1"/>
          <w:sz w:val="28"/>
          <w:szCs w:val="28"/>
        </w:rPr>
        <w:t>,</w:t>
      </w:r>
      <w:r w:rsidR="00CF0972" w:rsidRPr="005119D5">
        <w:rPr>
          <w:rFonts w:ascii="Bookman Old Style" w:hAnsi="Bookman Old Style"/>
          <w:color w:val="000000" w:themeColor="text1"/>
          <w:sz w:val="28"/>
          <w:szCs w:val="28"/>
        </w:rPr>
        <w:t xml:space="preserve"> libre y voluntariamente renunciaron a su presunción de inocencia y reconocieron su responsabilidad en la conducta punible atribuida, </w:t>
      </w:r>
      <w:r w:rsidR="004C6169" w:rsidRPr="005119D5">
        <w:rPr>
          <w:rFonts w:ascii="Bookman Old Style" w:hAnsi="Bookman Old Style"/>
          <w:color w:val="000000" w:themeColor="text1"/>
          <w:sz w:val="28"/>
          <w:szCs w:val="28"/>
        </w:rPr>
        <w:t>contribuyendo</w:t>
      </w:r>
      <w:r w:rsidR="00CF0972" w:rsidRPr="005119D5">
        <w:rPr>
          <w:rFonts w:ascii="Bookman Old Style" w:hAnsi="Bookman Old Style"/>
          <w:color w:val="000000" w:themeColor="text1"/>
          <w:sz w:val="28"/>
          <w:szCs w:val="28"/>
        </w:rPr>
        <w:t xml:space="preserve"> con ello </w:t>
      </w:r>
      <w:r w:rsidR="004C6169" w:rsidRPr="005119D5">
        <w:rPr>
          <w:rFonts w:ascii="Bookman Old Style" w:hAnsi="Bookman Old Style"/>
          <w:color w:val="000000" w:themeColor="text1"/>
          <w:sz w:val="28"/>
          <w:szCs w:val="28"/>
        </w:rPr>
        <w:t>al óptimo funcionamiento</w:t>
      </w:r>
      <w:r w:rsidR="00CF0972" w:rsidRPr="005119D5">
        <w:rPr>
          <w:rFonts w:ascii="Bookman Old Style" w:hAnsi="Bookman Old Style"/>
          <w:color w:val="000000" w:themeColor="text1"/>
          <w:sz w:val="28"/>
          <w:szCs w:val="28"/>
        </w:rPr>
        <w:t xml:space="preserve"> del aparato judicial, razón por la que el descuento será el </w:t>
      </w:r>
      <w:r w:rsidR="00023602" w:rsidRPr="005119D5">
        <w:rPr>
          <w:rFonts w:ascii="Bookman Old Style" w:hAnsi="Bookman Old Style"/>
          <w:color w:val="000000" w:themeColor="text1"/>
          <w:sz w:val="28"/>
          <w:szCs w:val="28"/>
        </w:rPr>
        <w:t xml:space="preserve">correspondiente </w:t>
      </w:r>
      <w:r w:rsidR="00023602" w:rsidRPr="005119D5">
        <w:rPr>
          <w:rFonts w:ascii="Bookman Old Style" w:hAnsi="Bookman Old Style"/>
          <w:sz w:val="28"/>
          <w:szCs w:val="28"/>
        </w:rPr>
        <w:t>al 50% de la pena a imponer.</w:t>
      </w:r>
    </w:p>
    <w:p w14:paraId="74C9E28E" w14:textId="77777777" w:rsidR="000D1E8D" w:rsidRPr="005119D5" w:rsidRDefault="000D1E8D" w:rsidP="000D1E8D">
      <w:pPr>
        <w:spacing w:after="0" w:line="360" w:lineRule="auto"/>
        <w:ind w:right="51" w:firstLine="708"/>
        <w:jc w:val="both"/>
        <w:rPr>
          <w:rFonts w:ascii="Bookman Old Style" w:hAnsi="Bookman Old Style"/>
          <w:sz w:val="28"/>
          <w:szCs w:val="28"/>
        </w:rPr>
      </w:pPr>
    </w:p>
    <w:p w14:paraId="47645546" w14:textId="5FCC6430" w:rsidR="002D3600" w:rsidRPr="005119D5" w:rsidRDefault="008E43E4" w:rsidP="000D1E8D">
      <w:pPr>
        <w:spacing w:after="0" w:line="360" w:lineRule="auto"/>
        <w:ind w:right="51" w:firstLine="708"/>
        <w:jc w:val="both"/>
        <w:rPr>
          <w:rFonts w:ascii="Bookman Old Style" w:hAnsi="Bookman Old Style"/>
          <w:color w:val="000000" w:themeColor="text1"/>
          <w:sz w:val="28"/>
          <w:szCs w:val="28"/>
        </w:rPr>
      </w:pPr>
      <w:r w:rsidRPr="005119D5">
        <w:rPr>
          <w:rFonts w:ascii="Bookman Old Style" w:hAnsi="Bookman Old Style"/>
          <w:iCs/>
          <w:sz w:val="28"/>
          <w:szCs w:val="28"/>
        </w:rPr>
        <w:t>8.1</w:t>
      </w:r>
      <w:r w:rsidR="00F35968" w:rsidRPr="005119D5">
        <w:rPr>
          <w:rFonts w:ascii="Bookman Old Style" w:hAnsi="Bookman Old Style"/>
          <w:iCs/>
          <w:sz w:val="28"/>
          <w:szCs w:val="28"/>
        </w:rPr>
        <w:t>0</w:t>
      </w:r>
      <w:r w:rsidRPr="005119D5">
        <w:rPr>
          <w:rFonts w:ascii="Bookman Old Style" w:hAnsi="Bookman Old Style"/>
          <w:iCs/>
          <w:sz w:val="28"/>
          <w:szCs w:val="28"/>
        </w:rPr>
        <w:t xml:space="preserve">. </w:t>
      </w:r>
      <w:r w:rsidR="000D1E8D" w:rsidRPr="005119D5">
        <w:rPr>
          <w:rFonts w:ascii="Bookman Old Style" w:hAnsi="Bookman Old Style"/>
          <w:sz w:val="28"/>
          <w:szCs w:val="28"/>
        </w:rPr>
        <w:t>De ese modo,</w:t>
      </w:r>
      <w:r w:rsidR="002D3600" w:rsidRPr="005119D5">
        <w:rPr>
          <w:rFonts w:ascii="Bookman Old Style" w:hAnsi="Bookman Old Style"/>
          <w:sz w:val="28"/>
          <w:szCs w:val="28"/>
        </w:rPr>
        <w:t xml:space="preserve"> como la pena mínima</w:t>
      </w:r>
      <w:r w:rsidR="005119D5" w:rsidRPr="005119D5">
        <w:rPr>
          <w:rFonts w:ascii="Bookman Old Style" w:hAnsi="Bookman Old Style"/>
          <w:sz w:val="28"/>
          <w:szCs w:val="28"/>
        </w:rPr>
        <w:t xml:space="preserve"> para el delito de fabricación, tráfico y porte de armas de fuego, según el artículo 365 del Código Penal,</w:t>
      </w:r>
      <w:r w:rsidR="002D3600" w:rsidRPr="005119D5">
        <w:rPr>
          <w:rFonts w:ascii="Bookman Old Style" w:hAnsi="Bookman Old Style"/>
          <w:sz w:val="28"/>
          <w:szCs w:val="28"/>
        </w:rPr>
        <w:t xml:space="preserve"> es de </w:t>
      </w:r>
      <w:r w:rsidR="003F1188" w:rsidRPr="005119D5">
        <w:rPr>
          <w:rFonts w:ascii="Bookman Old Style" w:hAnsi="Bookman Old Style"/>
          <w:sz w:val="28"/>
          <w:szCs w:val="28"/>
        </w:rPr>
        <w:t>108</w:t>
      </w:r>
      <w:r w:rsidR="002D3600" w:rsidRPr="005119D5">
        <w:rPr>
          <w:rFonts w:ascii="Bookman Old Style" w:hAnsi="Bookman Old Style"/>
          <w:sz w:val="28"/>
          <w:szCs w:val="28"/>
        </w:rPr>
        <w:t xml:space="preserve"> </w:t>
      </w:r>
      <w:r w:rsidR="003F1188" w:rsidRPr="005119D5">
        <w:rPr>
          <w:rFonts w:ascii="Bookman Old Style" w:hAnsi="Bookman Old Style"/>
          <w:sz w:val="28"/>
          <w:szCs w:val="28"/>
        </w:rPr>
        <w:t>meses</w:t>
      </w:r>
      <w:r w:rsidR="002D3600" w:rsidRPr="005119D5">
        <w:rPr>
          <w:rFonts w:ascii="Bookman Old Style" w:hAnsi="Bookman Old Style"/>
          <w:sz w:val="28"/>
          <w:szCs w:val="28"/>
        </w:rPr>
        <w:t xml:space="preserve"> de prisión </w:t>
      </w:r>
      <w:r w:rsidR="002D3600" w:rsidRPr="005119D5">
        <w:rPr>
          <w:rFonts w:ascii="Bookman Old Style" w:hAnsi="Bookman Old Style"/>
          <w:i/>
          <w:sz w:val="28"/>
          <w:szCs w:val="28"/>
        </w:rPr>
        <w:t>(de la cual también partió el A-quo</w:t>
      </w:r>
      <w:r w:rsidR="008C02D9" w:rsidRPr="005119D5">
        <w:rPr>
          <w:rFonts w:ascii="Bookman Old Style" w:hAnsi="Bookman Old Style"/>
          <w:i/>
          <w:sz w:val="28"/>
          <w:szCs w:val="28"/>
        </w:rPr>
        <w:t xml:space="preserve"> – primer cuarto</w:t>
      </w:r>
      <w:r w:rsidR="002D3600" w:rsidRPr="005119D5">
        <w:rPr>
          <w:rFonts w:ascii="Bookman Old Style" w:hAnsi="Bookman Old Style"/>
          <w:i/>
          <w:sz w:val="28"/>
          <w:szCs w:val="28"/>
        </w:rPr>
        <w:t>)</w:t>
      </w:r>
      <w:r w:rsidR="002D3600" w:rsidRPr="005119D5">
        <w:rPr>
          <w:rFonts w:ascii="Bookman Old Style" w:hAnsi="Bookman Old Style"/>
          <w:sz w:val="28"/>
          <w:szCs w:val="28"/>
        </w:rPr>
        <w:t>, al descontar la mitad por el allanamiento a cargos, se fija en</w:t>
      </w:r>
      <w:r w:rsidR="003F1188" w:rsidRPr="005119D5">
        <w:rPr>
          <w:rFonts w:ascii="Bookman Old Style" w:hAnsi="Bookman Old Style"/>
          <w:sz w:val="28"/>
          <w:szCs w:val="28"/>
        </w:rPr>
        <w:t xml:space="preserve"> 54 meses</w:t>
      </w:r>
      <w:r w:rsidR="008A58E7" w:rsidRPr="005119D5">
        <w:rPr>
          <w:rFonts w:ascii="Bookman Old Style" w:hAnsi="Bookman Old Style"/>
          <w:sz w:val="28"/>
          <w:szCs w:val="28"/>
        </w:rPr>
        <w:t>.</w:t>
      </w:r>
    </w:p>
    <w:p w14:paraId="2F017EBC" w14:textId="6767C444" w:rsidR="002D3600" w:rsidRPr="005119D5" w:rsidRDefault="002D3600" w:rsidP="000D1E8D">
      <w:pPr>
        <w:spacing w:after="0" w:line="360" w:lineRule="auto"/>
        <w:ind w:right="51" w:firstLine="708"/>
        <w:jc w:val="both"/>
        <w:rPr>
          <w:rFonts w:ascii="Bookman Old Style" w:hAnsi="Bookman Old Style"/>
          <w:color w:val="000000" w:themeColor="text1"/>
          <w:sz w:val="28"/>
          <w:szCs w:val="28"/>
        </w:rPr>
      </w:pPr>
    </w:p>
    <w:p w14:paraId="5533B6C4" w14:textId="73934582" w:rsidR="008E43E4" w:rsidRPr="005119D5" w:rsidRDefault="008F6CCD" w:rsidP="002D3600">
      <w:pPr>
        <w:spacing w:after="0" w:line="360" w:lineRule="auto"/>
        <w:ind w:right="51" w:firstLine="708"/>
        <w:jc w:val="both"/>
        <w:rPr>
          <w:rFonts w:ascii="Bookman Old Style" w:hAnsi="Bookman Old Style"/>
          <w:color w:val="000000" w:themeColor="text1"/>
          <w:sz w:val="26"/>
          <w:szCs w:val="26"/>
        </w:rPr>
      </w:pPr>
      <w:r w:rsidRPr="005119D5">
        <w:rPr>
          <w:rFonts w:ascii="Bookman Old Style" w:hAnsi="Bookman Old Style"/>
          <w:color w:val="000000" w:themeColor="text1"/>
          <w:sz w:val="28"/>
          <w:szCs w:val="28"/>
        </w:rPr>
        <w:t xml:space="preserve">8.11. </w:t>
      </w:r>
      <w:r w:rsidR="002D3600" w:rsidRPr="005119D5">
        <w:rPr>
          <w:rFonts w:ascii="Bookman Old Style" w:hAnsi="Bookman Old Style"/>
          <w:color w:val="000000" w:themeColor="text1"/>
          <w:sz w:val="28"/>
          <w:szCs w:val="28"/>
        </w:rPr>
        <w:t xml:space="preserve">Igualmente, </w:t>
      </w:r>
      <w:r w:rsidR="000D1E8D" w:rsidRPr="005119D5">
        <w:rPr>
          <w:rFonts w:ascii="Bookman Old Style" w:hAnsi="Bookman Old Style"/>
          <w:color w:val="000000" w:themeColor="text1"/>
          <w:sz w:val="28"/>
          <w:szCs w:val="28"/>
        </w:rPr>
        <w:t>la de inhabilitación para el ejercicio de derechos y funciones públicas será por el mismo laps</w:t>
      </w:r>
      <w:r w:rsidR="004A3645" w:rsidRPr="005119D5">
        <w:rPr>
          <w:rFonts w:ascii="Bookman Old Style" w:hAnsi="Bookman Old Style"/>
          <w:color w:val="000000" w:themeColor="text1"/>
          <w:sz w:val="28"/>
          <w:szCs w:val="28"/>
        </w:rPr>
        <w:t>o de la pena principal</w:t>
      </w:r>
      <w:r w:rsidR="00DC3F15" w:rsidRPr="005119D5">
        <w:rPr>
          <w:rFonts w:ascii="Bookman Old Style" w:hAnsi="Bookman Old Style"/>
          <w:color w:val="000000" w:themeColor="text1"/>
          <w:sz w:val="28"/>
          <w:szCs w:val="28"/>
        </w:rPr>
        <w:t>, de acuerdo con lo previsto en el inciso 3 del artículo 52 de la Ley 599 de 2000.</w:t>
      </w:r>
      <w:r w:rsidR="005B63D0" w:rsidRPr="005119D5">
        <w:rPr>
          <w:rFonts w:ascii="Bookman Old Style" w:hAnsi="Bookman Old Style"/>
          <w:color w:val="000000" w:themeColor="text1"/>
          <w:sz w:val="28"/>
          <w:szCs w:val="28"/>
        </w:rPr>
        <w:t xml:space="preserve"> </w:t>
      </w:r>
    </w:p>
    <w:p w14:paraId="2DC6108E" w14:textId="2275E9A2" w:rsidR="00AE04B2" w:rsidRPr="005119D5" w:rsidRDefault="00AE04B2" w:rsidP="002D3600">
      <w:pPr>
        <w:spacing w:after="0" w:line="360" w:lineRule="auto"/>
        <w:ind w:right="51" w:firstLine="708"/>
        <w:jc w:val="both"/>
        <w:rPr>
          <w:rFonts w:ascii="Bookman Old Style" w:hAnsi="Bookman Old Style"/>
          <w:sz w:val="28"/>
          <w:szCs w:val="28"/>
        </w:rPr>
      </w:pPr>
    </w:p>
    <w:p w14:paraId="2239748C" w14:textId="6F752451" w:rsidR="00DC3F15" w:rsidRPr="0012063C" w:rsidRDefault="00AE04B2" w:rsidP="005119D5">
      <w:pPr>
        <w:spacing w:after="0" w:line="360" w:lineRule="auto"/>
        <w:ind w:right="51" w:firstLine="708"/>
        <w:jc w:val="both"/>
        <w:rPr>
          <w:rFonts w:ascii="Bookman Old Style" w:hAnsi="Bookman Old Style"/>
          <w:sz w:val="28"/>
          <w:szCs w:val="28"/>
        </w:rPr>
      </w:pPr>
      <w:r w:rsidRPr="005119D5">
        <w:rPr>
          <w:rFonts w:ascii="Bookman Old Style" w:hAnsi="Bookman Old Style"/>
          <w:sz w:val="28"/>
          <w:szCs w:val="28"/>
        </w:rPr>
        <w:t>8.1</w:t>
      </w:r>
      <w:r w:rsidR="008F6CCD" w:rsidRPr="005119D5">
        <w:rPr>
          <w:rFonts w:ascii="Bookman Old Style" w:hAnsi="Bookman Old Style"/>
          <w:sz w:val="28"/>
          <w:szCs w:val="28"/>
        </w:rPr>
        <w:t>2</w:t>
      </w:r>
      <w:r w:rsidRPr="005119D5">
        <w:rPr>
          <w:rFonts w:ascii="Bookman Old Style" w:hAnsi="Bookman Old Style"/>
          <w:sz w:val="28"/>
          <w:szCs w:val="28"/>
        </w:rPr>
        <w:t xml:space="preserve">. </w:t>
      </w:r>
      <w:r w:rsidR="005119D5" w:rsidRPr="005119D5">
        <w:rPr>
          <w:rFonts w:ascii="Bookman Old Style" w:hAnsi="Bookman Old Style"/>
          <w:sz w:val="28"/>
          <w:szCs w:val="28"/>
        </w:rPr>
        <w:t>L</w:t>
      </w:r>
      <w:r w:rsidRPr="005119D5">
        <w:rPr>
          <w:rFonts w:ascii="Bookman Old Style" w:hAnsi="Bookman Old Style"/>
          <w:sz w:val="28"/>
          <w:szCs w:val="28"/>
        </w:rPr>
        <w:t>a pena accesoria de privación del derech</w:t>
      </w:r>
      <w:r w:rsidR="00DC3F15" w:rsidRPr="005119D5">
        <w:rPr>
          <w:rFonts w:ascii="Bookman Old Style" w:hAnsi="Bookman Old Style"/>
          <w:sz w:val="28"/>
          <w:szCs w:val="28"/>
        </w:rPr>
        <w:t xml:space="preserve">o a la tenencia y porte de armas, </w:t>
      </w:r>
      <w:r w:rsidR="005119D5" w:rsidRPr="005119D5">
        <w:rPr>
          <w:rFonts w:ascii="Bookman Old Style" w:hAnsi="Bookman Old Style"/>
          <w:sz w:val="28"/>
          <w:szCs w:val="28"/>
        </w:rPr>
        <w:t>t</w:t>
      </w:r>
      <w:r w:rsidR="00DC3F15" w:rsidRPr="005119D5">
        <w:rPr>
          <w:rFonts w:ascii="Bookman Old Style" w:hAnsi="Bookman Old Style"/>
          <w:sz w:val="28"/>
          <w:szCs w:val="28"/>
        </w:rPr>
        <w:t xml:space="preserve">iene su propio rango, que fluctúa entre </w:t>
      </w:r>
      <w:r w:rsidR="008F6CCD" w:rsidRPr="005119D5">
        <w:rPr>
          <w:rFonts w:ascii="Bookman Old Style" w:hAnsi="Bookman Old Style"/>
          <w:sz w:val="28"/>
          <w:szCs w:val="28"/>
        </w:rPr>
        <w:t xml:space="preserve">uno </w:t>
      </w:r>
      <w:r w:rsidR="00DC3F15" w:rsidRPr="005119D5">
        <w:rPr>
          <w:rFonts w:ascii="Bookman Old Style" w:hAnsi="Bookman Old Style"/>
          <w:sz w:val="28"/>
          <w:szCs w:val="28"/>
        </w:rPr>
        <w:t xml:space="preserve">y </w:t>
      </w:r>
      <w:r w:rsidR="008F6CCD" w:rsidRPr="005119D5">
        <w:rPr>
          <w:rFonts w:ascii="Bookman Old Style" w:hAnsi="Bookman Old Style"/>
          <w:sz w:val="28"/>
          <w:szCs w:val="28"/>
        </w:rPr>
        <w:t>quince</w:t>
      </w:r>
      <w:r w:rsidR="00DC3F15" w:rsidRPr="005119D5">
        <w:rPr>
          <w:rFonts w:ascii="Bookman Old Style" w:hAnsi="Bookman Old Style"/>
          <w:sz w:val="28"/>
          <w:szCs w:val="28"/>
        </w:rPr>
        <w:t xml:space="preserve"> años y está previsto en el inciso 6 del </w:t>
      </w:r>
      <w:r w:rsidR="00DC3F15" w:rsidRPr="0012063C">
        <w:rPr>
          <w:rFonts w:ascii="Bookman Old Style" w:hAnsi="Bookman Old Style"/>
          <w:sz w:val="28"/>
          <w:szCs w:val="28"/>
        </w:rPr>
        <w:t>artículo 51 del Código Penal.</w:t>
      </w:r>
    </w:p>
    <w:p w14:paraId="1289D601" w14:textId="4CE3ABC5" w:rsidR="00DC3F15" w:rsidRPr="0012063C" w:rsidRDefault="00DC3F15" w:rsidP="00DC3F15">
      <w:pPr>
        <w:spacing w:after="0" w:line="360" w:lineRule="auto"/>
        <w:ind w:right="51" w:firstLine="708"/>
        <w:jc w:val="both"/>
        <w:rPr>
          <w:rFonts w:ascii="Bookman Old Style" w:hAnsi="Bookman Old Style"/>
          <w:color w:val="000000" w:themeColor="text1"/>
          <w:sz w:val="28"/>
          <w:szCs w:val="28"/>
        </w:rPr>
      </w:pPr>
    </w:p>
    <w:p w14:paraId="30223E85" w14:textId="18FA09BE" w:rsidR="005B63D0" w:rsidRPr="0012063C" w:rsidRDefault="00D9722A" w:rsidP="000D1E8D">
      <w:pPr>
        <w:spacing w:after="0" w:line="360" w:lineRule="auto"/>
        <w:ind w:right="51" w:firstLine="708"/>
        <w:jc w:val="both"/>
        <w:rPr>
          <w:rFonts w:ascii="Bookman Old Style" w:hAnsi="Bookman Old Style"/>
          <w:iCs/>
          <w:color w:val="000000" w:themeColor="text1"/>
          <w:sz w:val="28"/>
          <w:szCs w:val="28"/>
          <w:lang w:eastAsia="x-none"/>
        </w:rPr>
      </w:pPr>
      <w:r w:rsidRPr="0012063C">
        <w:rPr>
          <w:rFonts w:ascii="Bookman Old Style" w:hAnsi="Bookman Old Style"/>
          <w:color w:val="000000" w:themeColor="text1"/>
          <w:sz w:val="28"/>
          <w:szCs w:val="28"/>
        </w:rPr>
        <w:t xml:space="preserve">8.13. </w:t>
      </w:r>
      <w:r w:rsidR="00DC3F15" w:rsidRPr="0012063C">
        <w:rPr>
          <w:rFonts w:ascii="Bookman Old Style" w:hAnsi="Bookman Old Style"/>
          <w:color w:val="000000" w:themeColor="text1"/>
          <w:sz w:val="28"/>
          <w:szCs w:val="28"/>
        </w:rPr>
        <w:t xml:space="preserve">De acuerdo con lo anterior, </w:t>
      </w:r>
      <w:r w:rsidR="00175BE7" w:rsidRPr="0012063C">
        <w:rPr>
          <w:rFonts w:ascii="Bookman Old Style" w:hAnsi="Bookman Old Style"/>
          <w:color w:val="000000" w:themeColor="text1"/>
          <w:sz w:val="28"/>
          <w:szCs w:val="28"/>
        </w:rPr>
        <w:t xml:space="preserve">con observancia de los criterios de dosificación para la sanción principal precisados </w:t>
      </w:r>
      <w:r w:rsidR="00DC3F15" w:rsidRPr="0012063C">
        <w:rPr>
          <w:rFonts w:ascii="Bookman Old Style" w:hAnsi="Bookman Old Style"/>
          <w:color w:val="000000" w:themeColor="text1"/>
          <w:sz w:val="28"/>
          <w:szCs w:val="28"/>
        </w:rPr>
        <w:t>por el juez de</w:t>
      </w:r>
      <w:r w:rsidR="00175BE7" w:rsidRPr="0012063C">
        <w:rPr>
          <w:rFonts w:ascii="Bookman Old Style" w:hAnsi="Bookman Old Style"/>
          <w:color w:val="000000" w:themeColor="text1"/>
          <w:sz w:val="28"/>
          <w:szCs w:val="28"/>
        </w:rPr>
        <w:t xml:space="preserve"> primera instancia</w:t>
      </w:r>
      <w:r w:rsidRPr="0012063C">
        <w:rPr>
          <w:rFonts w:ascii="Bookman Old Style" w:hAnsi="Bookman Old Style"/>
          <w:color w:val="000000" w:themeColor="text1"/>
          <w:sz w:val="28"/>
          <w:szCs w:val="28"/>
        </w:rPr>
        <w:t xml:space="preserve"> </w:t>
      </w:r>
      <w:r w:rsidRPr="0012063C">
        <w:rPr>
          <w:rFonts w:ascii="Bookman Old Style" w:hAnsi="Bookman Old Style"/>
          <w:color w:val="000000" w:themeColor="text1"/>
          <w:sz w:val="26"/>
          <w:szCs w:val="26"/>
        </w:rPr>
        <w:t>-quien seleccionó el</w:t>
      </w:r>
      <w:r w:rsidR="00175BE7" w:rsidRPr="0012063C">
        <w:rPr>
          <w:rFonts w:ascii="Bookman Old Style" w:hAnsi="Bookman Old Style"/>
          <w:color w:val="000000" w:themeColor="text1"/>
          <w:sz w:val="26"/>
          <w:szCs w:val="26"/>
        </w:rPr>
        <w:t xml:space="preserve"> mínimo para </w:t>
      </w:r>
      <w:r w:rsidRPr="0012063C">
        <w:rPr>
          <w:rFonts w:ascii="Bookman Old Style" w:hAnsi="Bookman Old Style"/>
          <w:color w:val="000000" w:themeColor="text1"/>
          <w:sz w:val="26"/>
          <w:szCs w:val="26"/>
        </w:rPr>
        <w:t>é</w:t>
      </w:r>
      <w:r w:rsidR="00175BE7" w:rsidRPr="0012063C">
        <w:rPr>
          <w:rFonts w:ascii="Bookman Old Style" w:hAnsi="Bookman Old Style"/>
          <w:color w:val="000000" w:themeColor="text1"/>
          <w:sz w:val="26"/>
          <w:szCs w:val="26"/>
        </w:rPr>
        <w:t>sta</w:t>
      </w:r>
      <w:r w:rsidRPr="0012063C">
        <w:rPr>
          <w:rFonts w:ascii="Bookman Old Style" w:hAnsi="Bookman Old Style"/>
          <w:color w:val="000000" w:themeColor="text1"/>
          <w:sz w:val="26"/>
          <w:szCs w:val="26"/>
        </w:rPr>
        <w:t>-</w:t>
      </w:r>
      <w:r w:rsidRPr="0012063C">
        <w:rPr>
          <w:rFonts w:ascii="Bookman Old Style" w:hAnsi="Bookman Old Style"/>
          <w:color w:val="000000" w:themeColor="text1"/>
          <w:sz w:val="28"/>
          <w:szCs w:val="28"/>
        </w:rPr>
        <w:t>,</w:t>
      </w:r>
      <w:r w:rsidR="00175BE7" w:rsidRPr="0012063C">
        <w:rPr>
          <w:rFonts w:ascii="Bookman Old Style" w:hAnsi="Bookman Old Style"/>
          <w:color w:val="000000" w:themeColor="text1"/>
          <w:sz w:val="28"/>
          <w:szCs w:val="28"/>
        </w:rPr>
        <w:t xml:space="preserve"> ese límite debe ser el que corresponde a la accesoria de </w:t>
      </w:r>
      <w:r w:rsidR="00175BE7" w:rsidRPr="0012063C">
        <w:rPr>
          <w:rFonts w:ascii="Bookman Old Style" w:hAnsi="Bookman Old Style"/>
          <w:iCs/>
          <w:color w:val="000000" w:themeColor="text1"/>
          <w:sz w:val="28"/>
          <w:szCs w:val="28"/>
          <w:lang w:eastAsia="x-none"/>
        </w:rPr>
        <w:t>privación del derecho a la tenencia y porte de armas</w:t>
      </w:r>
      <w:r w:rsidRPr="0012063C">
        <w:rPr>
          <w:rFonts w:ascii="Bookman Old Style" w:hAnsi="Bookman Old Style"/>
          <w:color w:val="000000" w:themeColor="text1"/>
          <w:sz w:val="28"/>
          <w:szCs w:val="28"/>
        </w:rPr>
        <w:t xml:space="preserve">; </w:t>
      </w:r>
      <w:r w:rsidR="00175BE7" w:rsidRPr="0012063C">
        <w:rPr>
          <w:rFonts w:ascii="Bookman Old Style" w:hAnsi="Bookman Old Style"/>
          <w:color w:val="000000" w:themeColor="text1"/>
          <w:sz w:val="28"/>
          <w:szCs w:val="28"/>
        </w:rPr>
        <w:t>es decir</w:t>
      </w:r>
      <w:r w:rsidRPr="0012063C">
        <w:rPr>
          <w:rFonts w:ascii="Bookman Old Style" w:hAnsi="Bookman Old Style"/>
          <w:color w:val="000000" w:themeColor="text1"/>
          <w:sz w:val="28"/>
          <w:szCs w:val="28"/>
        </w:rPr>
        <w:t xml:space="preserve">, </w:t>
      </w:r>
      <w:r w:rsidR="00175BE7" w:rsidRPr="0012063C">
        <w:rPr>
          <w:rFonts w:ascii="Bookman Old Style" w:hAnsi="Bookman Old Style"/>
          <w:color w:val="000000" w:themeColor="text1"/>
          <w:sz w:val="28"/>
          <w:szCs w:val="28"/>
        </w:rPr>
        <w:lastRenderedPageBreak/>
        <w:t>un año</w:t>
      </w:r>
      <w:r w:rsidRPr="0012063C">
        <w:rPr>
          <w:rFonts w:ascii="Bookman Old Style" w:hAnsi="Bookman Old Style"/>
          <w:color w:val="000000" w:themeColor="text1"/>
          <w:sz w:val="28"/>
          <w:szCs w:val="28"/>
        </w:rPr>
        <w:t xml:space="preserve">. </w:t>
      </w:r>
      <w:r w:rsidR="00175BE7" w:rsidRPr="0012063C">
        <w:rPr>
          <w:rFonts w:ascii="Bookman Old Style" w:hAnsi="Bookman Old Style"/>
          <w:color w:val="000000" w:themeColor="text1"/>
          <w:sz w:val="28"/>
          <w:szCs w:val="28"/>
        </w:rPr>
        <w:t xml:space="preserve"> </w:t>
      </w:r>
      <w:r w:rsidRPr="0012063C">
        <w:rPr>
          <w:rFonts w:ascii="Bookman Old Style" w:hAnsi="Bookman Old Style"/>
          <w:color w:val="000000" w:themeColor="text1"/>
          <w:sz w:val="28"/>
          <w:szCs w:val="28"/>
        </w:rPr>
        <w:t xml:space="preserve">Y, </w:t>
      </w:r>
      <w:r w:rsidR="00175BE7" w:rsidRPr="0012063C">
        <w:rPr>
          <w:rFonts w:ascii="Bookman Old Style" w:hAnsi="Bookman Old Style"/>
          <w:color w:val="000000" w:themeColor="text1"/>
          <w:sz w:val="28"/>
          <w:szCs w:val="28"/>
        </w:rPr>
        <w:t xml:space="preserve">respecto de tal guarismo opera </w:t>
      </w:r>
      <w:r w:rsidRPr="0012063C">
        <w:rPr>
          <w:rFonts w:ascii="Bookman Old Style" w:hAnsi="Bookman Old Style"/>
          <w:color w:val="000000" w:themeColor="text1"/>
          <w:sz w:val="28"/>
          <w:szCs w:val="28"/>
        </w:rPr>
        <w:t xml:space="preserve">también </w:t>
      </w:r>
      <w:r w:rsidR="00175BE7" w:rsidRPr="0012063C">
        <w:rPr>
          <w:rFonts w:ascii="Bookman Old Style" w:hAnsi="Bookman Old Style"/>
          <w:color w:val="000000" w:themeColor="text1"/>
          <w:sz w:val="28"/>
          <w:szCs w:val="28"/>
        </w:rPr>
        <w:t>el descuento del 50% por allanamiento</w:t>
      </w:r>
      <w:r w:rsidRPr="0012063C">
        <w:rPr>
          <w:rFonts w:ascii="Bookman Old Style" w:hAnsi="Bookman Old Style"/>
          <w:color w:val="000000" w:themeColor="text1"/>
          <w:sz w:val="28"/>
          <w:szCs w:val="28"/>
        </w:rPr>
        <w:t xml:space="preserve"> a cargos</w:t>
      </w:r>
      <w:r w:rsidR="00175BE7" w:rsidRPr="0012063C">
        <w:rPr>
          <w:rFonts w:ascii="Bookman Old Style" w:hAnsi="Bookman Old Style"/>
          <w:color w:val="000000" w:themeColor="text1"/>
          <w:sz w:val="28"/>
          <w:szCs w:val="28"/>
        </w:rPr>
        <w:t>, lo cual implica que el monto a imponer por la misma será de seis (6) meses.</w:t>
      </w:r>
    </w:p>
    <w:p w14:paraId="23971CC8" w14:textId="77777777" w:rsidR="005B63D0" w:rsidRPr="0012063C" w:rsidRDefault="005B63D0" w:rsidP="000D1E8D">
      <w:pPr>
        <w:spacing w:after="0" w:line="360" w:lineRule="auto"/>
        <w:ind w:right="51" w:firstLine="708"/>
        <w:jc w:val="both"/>
        <w:rPr>
          <w:rFonts w:ascii="Bookman Old Style" w:hAnsi="Bookman Old Style"/>
          <w:iCs/>
          <w:sz w:val="28"/>
          <w:szCs w:val="28"/>
          <w:lang w:eastAsia="x-none"/>
        </w:rPr>
      </w:pPr>
    </w:p>
    <w:p w14:paraId="00054851" w14:textId="0461ACD8" w:rsidR="000D1E8D" w:rsidRPr="0012063C" w:rsidRDefault="008E43E4" w:rsidP="000D1E8D">
      <w:pPr>
        <w:spacing w:after="0" w:line="360" w:lineRule="auto"/>
        <w:ind w:right="51" w:firstLine="708"/>
        <w:jc w:val="both"/>
        <w:rPr>
          <w:rFonts w:ascii="Bookman Old Style" w:hAnsi="Bookman Old Style"/>
          <w:iCs/>
          <w:sz w:val="28"/>
          <w:szCs w:val="28"/>
          <w:lang w:eastAsia="x-none"/>
        </w:rPr>
      </w:pPr>
      <w:r w:rsidRPr="0012063C">
        <w:rPr>
          <w:rFonts w:ascii="Bookman Old Style" w:hAnsi="Bookman Old Style"/>
          <w:iCs/>
          <w:sz w:val="28"/>
          <w:szCs w:val="28"/>
          <w:lang w:eastAsia="x-none"/>
        </w:rPr>
        <w:t>8.1</w:t>
      </w:r>
      <w:r w:rsidR="00D9722A" w:rsidRPr="0012063C">
        <w:rPr>
          <w:rFonts w:ascii="Bookman Old Style" w:hAnsi="Bookman Old Style"/>
          <w:iCs/>
          <w:sz w:val="28"/>
          <w:szCs w:val="28"/>
          <w:lang w:eastAsia="x-none"/>
        </w:rPr>
        <w:t>4</w:t>
      </w:r>
      <w:r w:rsidRPr="0012063C">
        <w:rPr>
          <w:rFonts w:ascii="Bookman Old Style" w:hAnsi="Bookman Old Style"/>
          <w:iCs/>
          <w:sz w:val="28"/>
          <w:szCs w:val="28"/>
          <w:lang w:eastAsia="x-none"/>
        </w:rPr>
        <w:t xml:space="preserve">. </w:t>
      </w:r>
      <w:r w:rsidR="000D1E8D" w:rsidRPr="0012063C">
        <w:rPr>
          <w:rFonts w:ascii="Bookman Old Style" w:hAnsi="Bookman Old Style"/>
          <w:iCs/>
          <w:sz w:val="28"/>
          <w:szCs w:val="28"/>
          <w:lang w:eastAsia="x-none"/>
        </w:rPr>
        <w:t>En lo demás, la sentencia objeto de pronunciamiento oficioso permanecerá incólume.</w:t>
      </w:r>
    </w:p>
    <w:p w14:paraId="24294663" w14:textId="77777777" w:rsidR="000D1E8D" w:rsidRPr="0012063C" w:rsidRDefault="000D1E8D" w:rsidP="00F33573">
      <w:pPr>
        <w:spacing w:after="0" w:line="360" w:lineRule="auto"/>
        <w:ind w:right="51" w:firstLine="708"/>
        <w:jc w:val="both"/>
        <w:rPr>
          <w:rFonts w:ascii="Bookman Old Style" w:hAnsi="Bookman Old Style"/>
          <w:b/>
          <w:bCs/>
          <w:sz w:val="28"/>
          <w:szCs w:val="28"/>
          <w:lang w:val="es-CO" w:eastAsia="es-CO"/>
        </w:rPr>
      </w:pPr>
    </w:p>
    <w:p w14:paraId="69F81A70" w14:textId="1ABF4780" w:rsidR="00367173" w:rsidRPr="0012063C" w:rsidRDefault="00367173" w:rsidP="074C548A">
      <w:pPr>
        <w:pStyle w:val="Textoindependiente2"/>
        <w:spacing w:after="0" w:line="360" w:lineRule="auto"/>
        <w:ind w:right="51" w:firstLine="708"/>
        <w:jc w:val="both"/>
        <w:rPr>
          <w:rFonts w:ascii="Bookman Old Style" w:eastAsiaTheme="minorEastAsia" w:hAnsi="Bookman Old Style" w:cs="Bookman Old Style"/>
          <w:spacing w:val="6"/>
          <w:sz w:val="28"/>
          <w:szCs w:val="28"/>
          <w:lang w:val="es-CO"/>
        </w:rPr>
      </w:pPr>
      <w:r w:rsidRPr="0012063C">
        <w:rPr>
          <w:rFonts w:ascii="Bookman Old Style" w:eastAsiaTheme="minorEastAsia" w:hAnsi="Bookman Old Style" w:cs="Bookman Old Style"/>
          <w:spacing w:val="6"/>
          <w:sz w:val="28"/>
          <w:szCs w:val="28"/>
          <w:lang w:val="es-CO"/>
        </w:rPr>
        <w:t>En mérito de lo expuesto</w:t>
      </w:r>
      <w:r w:rsidR="00B9043B" w:rsidRPr="0012063C">
        <w:rPr>
          <w:rFonts w:ascii="Bookman Old Style" w:hAnsi="Bookman Old Style"/>
          <w:color w:val="000000"/>
          <w:sz w:val="28"/>
          <w:szCs w:val="28"/>
          <w:shd w:val="clear" w:color="auto" w:fill="FFFFFF"/>
        </w:rPr>
        <w:t xml:space="preserve">, </w:t>
      </w:r>
      <w:r w:rsidR="00B9043B" w:rsidRPr="0012063C">
        <w:rPr>
          <w:rStyle w:val="normaltextrun"/>
          <w:rFonts w:ascii="Bookman Old Style" w:hAnsi="Bookman Old Style"/>
          <w:color w:val="000000"/>
          <w:sz w:val="28"/>
          <w:szCs w:val="28"/>
          <w:shd w:val="clear" w:color="auto" w:fill="FFFFFF"/>
        </w:rPr>
        <w:t>la Sala de Casación Penal de la Corte Suprema de Justicia, administrando justicia en nombre de la República y por autoridad de la ley,</w:t>
      </w:r>
    </w:p>
    <w:p w14:paraId="518BA001" w14:textId="726D32EE" w:rsidR="3782773F" w:rsidRPr="0012063C" w:rsidRDefault="3782773F" w:rsidP="00B9043B">
      <w:pPr>
        <w:pStyle w:val="Textoindependiente2"/>
        <w:spacing w:after="0" w:line="360" w:lineRule="auto"/>
        <w:ind w:right="51"/>
        <w:jc w:val="both"/>
        <w:rPr>
          <w:rFonts w:ascii="Bookman Old Style" w:hAnsi="Bookman Old Style"/>
          <w:sz w:val="28"/>
          <w:szCs w:val="28"/>
        </w:rPr>
      </w:pPr>
    </w:p>
    <w:p w14:paraId="213701F9" w14:textId="6CD325BB" w:rsidR="00367173" w:rsidRPr="0012063C" w:rsidRDefault="00B9043B" w:rsidP="074C548A">
      <w:pPr>
        <w:pStyle w:val="Ttulo7"/>
        <w:spacing w:before="0" w:line="360" w:lineRule="auto"/>
        <w:jc w:val="center"/>
        <w:rPr>
          <w:rFonts w:ascii="Bookman Old Style" w:hAnsi="Bookman Old Style"/>
          <w:b/>
          <w:bCs/>
          <w:i w:val="0"/>
          <w:iCs w:val="0"/>
          <w:color w:val="auto"/>
          <w:spacing w:val="6"/>
          <w:sz w:val="28"/>
          <w:szCs w:val="28"/>
        </w:rPr>
      </w:pPr>
      <w:r w:rsidRPr="0012063C">
        <w:rPr>
          <w:rFonts w:ascii="Bookman Old Style" w:hAnsi="Bookman Old Style"/>
          <w:b/>
          <w:bCs/>
          <w:i w:val="0"/>
          <w:iCs w:val="0"/>
          <w:color w:val="auto"/>
          <w:spacing w:val="6"/>
          <w:sz w:val="28"/>
          <w:szCs w:val="28"/>
        </w:rPr>
        <w:t>I</w:t>
      </w:r>
      <w:r w:rsidR="00595018" w:rsidRPr="0012063C">
        <w:rPr>
          <w:rFonts w:ascii="Bookman Old Style" w:hAnsi="Bookman Old Style"/>
          <w:b/>
          <w:bCs/>
          <w:i w:val="0"/>
          <w:iCs w:val="0"/>
          <w:color w:val="auto"/>
          <w:spacing w:val="6"/>
          <w:sz w:val="28"/>
          <w:szCs w:val="28"/>
        </w:rPr>
        <w:t xml:space="preserve">V. </w:t>
      </w:r>
      <w:r w:rsidR="00367173" w:rsidRPr="0012063C">
        <w:rPr>
          <w:rFonts w:ascii="Bookman Old Style" w:hAnsi="Bookman Old Style"/>
          <w:b/>
          <w:bCs/>
          <w:i w:val="0"/>
          <w:iCs w:val="0"/>
          <w:color w:val="auto"/>
          <w:spacing w:val="6"/>
          <w:sz w:val="28"/>
          <w:szCs w:val="28"/>
        </w:rPr>
        <w:t>RESUELVE</w:t>
      </w:r>
    </w:p>
    <w:p w14:paraId="56537D68" w14:textId="38E4B23B" w:rsidR="00367173" w:rsidRPr="0012063C" w:rsidRDefault="00367173" w:rsidP="75D10758">
      <w:pPr>
        <w:spacing w:after="0" w:line="360" w:lineRule="auto"/>
        <w:rPr>
          <w:rFonts w:ascii="Bookman Old Style" w:hAnsi="Bookman Old Style" w:cs="Arial"/>
          <w:spacing w:val="6"/>
          <w:sz w:val="28"/>
          <w:szCs w:val="28"/>
        </w:rPr>
      </w:pPr>
    </w:p>
    <w:p w14:paraId="3CEC235A" w14:textId="27AC3488" w:rsidR="001A57E5" w:rsidRPr="0012063C" w:rsidRDefault="001A57E5" w:rsidP="009F309E">
      <w:pPr>
        <w:pStyle w:val="Textoindependiente2"/>
        <w:spacing w:after="0" w:line="360" w:lineRule="auto"/>
        <w:ind w:right="51" w:firstLine="708"/>
        <w:jc w:val="both"/>
        <w:rPr>
          <w:rFonts w:ascii="Bookman Old Style" w:eastAsiaTheme="minorHAnsi" w:hAnsi="Bookman Old Style" w:cs="Bookman Old Style"/>
          <w:sz w:val="28"/>
          <w:szCs w:val="28"/>
        </w:rPr>
      </w:pPr>
      <w:r w:rsidRPr="0012063C">
        <w:rPr>
          <w:rFonts w:ascii="Bookman Old Style" w:eastAsiaTheme="minorHAnsi" w:hAnsi="Bookman Old Style" w:cs="Bookman Old Style"/>
          <w:b/>
          <w:sz w:val="28"/>
          <w:szCs w:val="28"/>
        </w:rPr>
        <w:t xml:space="preserve">PRIMERO: </w:t>
      </w:r>
      <w:r w:rsidRPr="0012063C">
        <w:rPr>
          <w:rFonts w:ascii="Bookman Old Style" w:eastAsiaTheme="minorHAnsi" w:hAnsi="Bookman Old Style" w:cs="Bookman Old Style"/>
          <w:b/>
          <w:bCs/>
          <w:sz w:val="28"/>
          <w:szCs w:val="28"/>
        </w:rPr>
        <w:t xml:space="preserve">CASAR </w:t>
      </w:r>
      <w:r w:rsidR="00627904" w:rsidRPr="0012063C">
        <w:rPr>
          <w:rFonts w:ascii="Bookman Old Style" w:eastAsiaTheme="minorHAnsi" w:hAnsi="Bookman Old Style" w:cs="Bookman Old Style"/>
          <w:b/>
          <w:bCs/>
          <w:sz w:val="28"/>
          <w:szCs w:val="28"/>
        </w:rPr>
        <w:t>DE OFICIO Y PARCIALMENTE</w:t>
      </w:r>
      <w:r w:rsidRPr="0012063C">
        <w:rPr>
          <w:rFonts w:ascii="Bookman Old Style" w:eastAsiaTheme="minorHAnsi" w:hAnsi="Bookman Old Style" w:cs="Bookman Old Style"/>
          <w:b/>
          <w:bCs/>
          <w:sz w:val="28"/>
          <w:szCs w:val="28"/>
        </w:rPr>
        <w:t xml:space="preserve"> </w:t>
      </w:r>
      <w:r w:rsidRPr="0012063C">
        <w:rPr>
          <w:rFonts w:ascii="Bookman Old Style" w:eastAsiaTheme="minorHAnsi" w:hAnsi="Bookman Old Style" w:cs="Bookman Old Style"/>
          <w:sz w:val="28"/>
          <w:szCs w:val="28"/>
        </w:rPr>
        <w:t xml:space="preserve">la sentencia proferida el </w:t>
      </w:r>
      <w:r w:rsidR="00627904" w:rsidRPr="0012063C">
        <w:rPr>
          <w:rFonts w:ascii="Bookman Old Style" w:eastAsia="Calibri" w:hAnsi="Bookman Old Style" w:cs="Arial"/>
          <w:sz w:val="28"/>
          <w:szCs w:val="28"/>
        </w:rPr>
        <w:t>17</w:t>
      </w:r>
      <w:r w:rsidRPr="0012063C">
        <w:rPr>
          <w:rFonts w:ascii="Bookman Old Style" w:eastAsia="Calibri" w:hAnsi="Bookman Old Style" w:cs="Arial"/>
          <w:sz w:val="28"/>
          <w:szCs w:val="28"/>
        </w:rPr>
        <w:t xml:space="preserve"> </w:t>
      </w:r>
      <w:r w:rsidRPr="0012063C">
        <w:rPr>
          <w:rFonts w:ascii="Bookman Old Style" w:eastAsia="Calibri" w:hAnsi="Bookman Old Style" w:cs="Arial"/>
          <w:color w:val="000000" w:themeColor="text1"/>
          <w:sz w:val="28"/>
          <w:szCs w:val="28"/>
        </w:rPr>
        <w:t xml:space="preserve">de </w:t>
      </w:r>
      <w:r w:rsidR="00627904" w:rsidRPr="0012063C">
        <w:rPr>
          <w:rFonts w:ascii="Bookman Old Style" w:eastAsia="Calibri" w:hAnsi="Bookman Old Style" w:cs="Arial"/>
          <w:color w:val="000000" w:themeColor="text1"/>
          <w:sz w:val="28"/>
          <w:szCs w:val="28"/>
        </w:rPr>
        <w:t>abril</w:t>
      </w:r>
      <w:r w:rsidRPr="0012063C">
        <w:rPr>
          <w:rFonts w:ascii="Bookman Old Style" w:eastAsia="Calibri" w:hAnsi="Bookman Old Style" w:cs="Arial"/>
          <w:color w:val="000000" w:themeColor="text1"/>
          <w:sz w:val="28"/>
          <w:szCs w:val="28"/>
        </w:rPr>
        <w:t xml:space="preserve"> de 202</w:t>
      </w:r>
      <w:r w:rsidR="00627904" w:rsidRPr="0012063C">
        <w:rPr>
          <w:rFonts w:ascii="Bookman Old Style" w:eastAsia="Calibri" w:hAnsi="Bookman Old Style" w:cs="Arial"/>
          <w:color w:val="000000" w:themeColor="text1"/>
          <w:sz w:val="28"/>
          <w:szCs w:val="28"/>
        </w:rPr>
        <w:t>3</w:t>
      </w:r>
      <w:r w:rsidRPr="0012063C">
        <w:rPr>
          <w:rFonts w:ascii="Bookman Old Style" w:eastAsia="Calibri" w:hAnsi="Bookman Old Style" w:cs="Arial"/>
          <w:color w:val="000000" w:themeColor="text1"/>
          <w:sz w:val="28"/>
          <w:szCs w:val="28"/>
        </w:rPr>
        <w:t xml:space="preserve"> por la Sala </w:t>
      </w:r>
      <w:r w:rsidR="00627904" w:rsidRPr="0012063C">
        <w:rPr>
          <w:rFonts w:ascii="Bookman Old Style" w:eastAsia="Calibri" w:hAnsi="Bookman Old Style" w:cs="Arial"/>
          <w:color w:val="000000" w:themeColor="text1"/>
          <w:sz w:val="28"/>
          <w:szCs w:val="28"/>
        </w:rPr>
        <w:t>Única</w:t>
      </w:r>
      <w:r w:rsidRPr="0012063C">
        <w:rPr>
          <w:rFonts w:ascii="Bookman Old Style" w:eastAsia="Calibri" w:hAnsi="Bookman Old Style" w:cs="Arial"/>
          <w:color w:val="000000" w:themeColor="text1"/>
          <w:sz w:val="28"/>
          <w:szCs w:val="28"/>
        </w:rPr>
        <w:t xml:space="preserve"> del Tribunal Superior del Distrito Judicial de </w:t>
      </w:r>
      <w:r w:rsidR="00627904" w:rsidRPr="0012063C">
        <w:rPr>
          <w:rFonts w:ascii="Bookman Old Style" w:eastAsia="Calibri" w:hAnsi="Bookman Old Style" w:cs="Arial"/>
          <w:color w:val="000000" w:themeColor="text1"/>
          <w:sz w:val="28"/>
          <w:szCs w:val="28"/>
        </w:rPr>
        <w:t>Mocoa</w:t>
      </w:r>
      <w:r w:rsidRPr="0012063C">
        <w:rPr>
          <w:rFonts w:ascii="Bookman Old Style" w:eastAsia="Calibri" w:hAnsi="Bookman Old Style" w:cs="Arial"/>
          <w:color w:val="000000" w:themeColor="text1"/>
          <w:sz w:val="28"/>
          <w:szCs w:val="28"/>
        </w:rPr>
        <w:t>,</w:t>
      </w:r>
      <w:r w:rsidRPr="0012063C">
        <w:rPr>
          <w:rFonts w:ascii="Bookman Old Style" w:eastAsiaTheme="minorHAnsi" w:hAnsi="Bookman Old Style" w:cs="Bookman Old Style"/>
          <w:color w:val="000000" w:themeColor="text1"/>
          <w:sz w:val="28"/>
          <w:szCs w:val="28"/>
        </w:rPr>
        <w:t xml:space="preserve"> en el sentido de imponer a</w:t>
      </w:r>
      <w:r w:rsidR="003F1188" w:rsidRPr="0012063C">
        <w:rPr>
          <w:rFonts w:ascii="Bookman Old Style" w:eastAsiaTheme="minorHAnsi" w:hAnsi="Bookman Old Style" w:cs="Bookman Old Style"/>
          <w:color w:val="000000" w:themeColor="text1"/>
          <w:sz w:val="28"/>
          <w:szCs w:val="28"/>
        </w:rPr>
        <w:t xml:space="preserve"> LUIS CARLOS DELGADO ANDRADE y EDERSSON EXNEIDER DELGADO ANDRADE</w:t>
      </w:r>
      <w:r w:rsidR="0032489F" w:rsidRPr="0012063C">
        <w:rPr>
          <w:rFonts w:ascii="Bookman Old Style" w:eastAsiaTheme="minorHAnsi" w:hAnsi="Bookman Old Style" w:cs="Bookman Old Style"/>
          <w:color w:val="000000" w:themeColor="text1"/>
          <w:sz w:val="28"/>
          <w:szCs w:val="28"/>
        </w:rPr>
        <w:t xml:space="preserve"> </w:t>
      </w:r>
      <w:r w:rsidR="003F1188" w:rsidRPr="0012063C">
        <w:rPr>
          <w:rFonts w:ascii="Bookman Old Style" w:eastAsiaTheme="minorHAnsi" w:hAnsi="Bookman Old Style" w:cs="Bookman Old Style"/>
          <w:color w:val="000000" w:themeColor="text1"/>
          <w:sz w:val="28"/>
          <w:szCs w:val="28"/>
        </w:rPr>
        <w:t xml:space="preserve">la pena </w:t>
      </w:r>
      <w:r w:rsidR="00436EF9" w:rsidRPr="0012063C">
        <w:rPr>
          <w:rFonts w:ascii="Bookman Old Style" w:eastAsiaTheme="minorHAnsi" w:hAnsi="Bookman Old Style" w:cs="Bookman Old Style"/>
          <w:color w:val="000000" w:themeColor="text1"/>
          <w:sz w:val="28"/>
          <w:szCs w:val="28"/>
        </w:rPr>
        <w:t xml:space="preserve">principal </w:t>
      </w:r>
      <w:r w:rsidR="009F309E" w:rsidRPr="0012063C">
        <w:rPr>
          <w:rFonts w:ascii="Bookman Old Style" w:eastAsiaTheme="minorHAnsi" w:hAnsi="Bookman Old Style" w:cs="Bookman Old Style"/>
          <w:color w:val="000000" w:themeColor="text1"/>
          <w:sz w:val="28"/>
          <w:szCs w:val="28"/>
        </w:rPr>
        <w:t xml:space="preserve">de cincuenta y cuatro (54) meses de prisión </w:t>
      </w:r>
      <w:r w:rsidR="00436EF9" w:rsidRPr="0012063C">
        <w:rPr>
          <w:rFonts w:ascii="Bookman Old Style" w:eastAsiaTheme="minorHAnsi" w:hAnsi="Bookman Old Style" w:cs="Bookman Old Style"/>
          <w:color w:val="000000" w:themeColor="text1"/>
          <w:sz w:val="28"/>
          <w:szCs w:val="28"/>
        </w:rPr>
        <w:t>y la accesoria de</w:t>
      </w:r>
      <w:r w:rsidR="009F309E" w:rsidRPr="0012063C">
        <w:rPr>
          <w:rFonts w:ascii="Bookman Old Style" w:eastAsiaTheme="minorHAnsi" w:hAnsi="Bookman Old Style" w:cs="Bookman Old Style"/>
          <w:color w:val="000000" w:themeColor="text1"/>
          <w:sz w:val="28"/>
          <w:szCs w:val="28"/>
        </w:rPr>
        <w:t xml:space="preserve"> </w:t>
      </w:r>
      <w:r w:rsidRPr="0012063C">
        <w:rPr>
          <w:rFonts w:ascii="Bookman Old Style" w:hAnsi="Bookman Old Style"/>
          <w:color w:val="000000" w:themeColor="text1"/>
          <w:sz w:val="28"/>
          <w:szCs w:val="28"/>
        </w:rPr>
        <w:t xml:space="preserve">inhabilitación para el ejercicio de derechos y funciones públicas </w:t>
      </w:r>
      <w:r w:rsidR="009F309E" w:rsidRPr="0012063C">
        <w:rPr>
          <w:rFonts w:ascii="Bookman Old Style" w:hAnsi="Bookman Old Style"/>
          <w:iCs/>
          <w:color w:val="000000" w:themeColor="text1"/>
          <w:sz w:val="28"/>
          <w:szCs w:val="28"/>
          <w:lang w:eastAsia="x-none"/>
        </w:rPr>
        <w:t>por el mismo laps</w:t>
      </w:r>
      <w:r w:rsidR="000C422D" w:rsidRPr="0012063C">
        <w:rPr>
          <w:rFonts w:ascii="Bookman Old Style" w:hAnsi="Bookman Old Style"/>
          <w:iCs/>
          <w:color w:val="000000" w:themeColor="text1"/>
          <w:sz w:val="28"/>
          <w:szCs w:val="28"/>
          <w:lang w:eastAsia="x-none"/>
        </w:rPr>
        <w:t>o</w:t>
      </w:r>
      <w:r w:rsidR="00B84AD4" w:rsidRPr="0012063C">
        <w:rPr>
          <w:rFonts w:ascii="Bookman Old Style" w:hAnsi="Bookman Old Style"/>
          <w:iCs/>
          <w:color w:val="000000" w:themeColor="text1"/>
          <w:sz w:val="28"/>
          <w:szCs w:val="28"/>
          <w:lang w:eastAsia="x-none"/>
        </w:rPr>
        <w:t>;</w:t>
      </w:r>
      <w:r w:rsidR="00436EF9" w:rsidRPr="0012063C">
        <w:rPr>
          <w:rFonts w:ascii="Bookman Old Style" w:hAnsi="Bookman Old Style"/>
          <w:iCs/>
          <w:color w:val="000000" w:themeColor="text1"/>
          <w:sz w:val="28"/>
          <w:szCs w:val="28"/>
          <w:lang w:eastAsia="x-none"/>
        </w:rPr>
        <w:t xml:space="preserve"> así </w:t>
      </w:r>
      <w:r w:rsidR="00B84AD4" w:rsidRPr="0012063C">
        <w:rPr>
          <w:rFonts w:ascii="Bookman Old Style" w:hAnsi="Bookman Old Style"/>
          <w:iCs/>
          <w:color w:val="000000" w:themeColor="text1"/>
          <w:sz w:val="28"/>
          <w:szCs w:val="28"/>
          <w:lang w:eastAsia="x-none"/>
        </w:rPr>
        <w:t xml:space="preserve">como la </w:t>
      </w:r>
      <w:r w:rsidR="00436EF9" w:rsidRPr="0012063C">
        <w:rPr>
          <w:rFonts w:ascii="Bookman Old Style" w:hAnsi="Bookman Old Style"/>
          <w:iCs/>
          <w:color w:val="000000" w:themeColor="text1"/>
          <w:sz w:val="28"/>
          <w:szCs w:val="28"/>
          <w:lang w:eastAsia="x-none"/>
        </w:rPr>
        <w:t>accesoria de privación del derecho a la tenencia y porte de armas</w:t>
      </w:r>
      <w:r w:rsidR="0032489F" w:rsidRPr="0012063C">
        <w:rPr>
          <w:rFonts w:ascii="Bookman Old Style" w:hAnsi="Bookman Old Style"/>
          <w:iCs/>
          <w:color w:val="000000" w:themeColor="text1"/>
          <w:sz w:val="28"/>
          <w:szCs w:val="28"/>
          <w:lang w:eastAsia="x-none"/>
        </w:rPr>
        <w:t xml:space="preserve"> </w:t>
      </w:r>
      <w:r w:rsidR="0032489F" w:rsidRPr="0012063C">
        <w:rPr>
          <w:rFonts w:ascii="Bookman Old Style" w:eastAsiaTheme="minorHAnsi" w:hAnsi="Bookman Old Style" w:cs="Bookman Old Style"/>
          <w:color w:val="000000" w:themeColor="text1"/>
          <w:sz w:val="28"/>
          <w:szCs w:val="28"/>
        </w:rPr>
        <w:t>por</w:t>
      </w:r>
      <w:r w:rsidR="00436EF9" w:rsidRPr="0012063C">
        <w:rPr>
          <w:rFonts w:ascii="Bookman Old Style" w:eastAsiaTheme="minorHAnsi" w:hAnsi="Bookman Old Style" w:cs="Bookman Old Style"/>
          <w:color w:val="000000" w:themeColor="text1"/>
          <w:sz w:val="28"/>
          <w:szCs w:val="28"/>
        </w:rPr>
        <w:t xml:space="preserve"> el término de seis (6), respecto del </w:t>
      </w:r>
      <w:r w:rsidR="0032489F" w:rsidRPr="0012063C">
        <w:rPr>
          <w:rFonts w:ascii="Bookman Old Style" w:eastAsiaTheme="minorHAnsi" w:hAnsi="Bookman Old Style" w:cs="Bookman Old Style"/>
          <w:color w:val="000000" w:themeColor="text1"/>
          <w:sz w:val="28"/>
          <w:szCs w:val="28"/>
        </w:rPr>
        <w:t xml:space="preserve">delito </w:t>
      </w:r>
      <w:r w:rsidR="0032489F" w:rsidRPr="0012063C">
        <w:rPr>
          <w:rFonts w:ascii="Bookman Old Style" w:eastAsiaTheme="minorHAnsi" w:hAnsi="Bookman Old Style" w:cs="Bookman Old Style"/>
          <w:sz w:val="28"/>
          <w:szCs w:val="28"/>
        </w:rPr>
        <w:t xml:space="preserve">de </w:t>
      </w:r>
      <w:r w:rsidR="0032489F" w:rsidRPr="0012063C">
        <w:rPr>
          <w:rFonts w:ascii="Bookman Old Style" w:eastAsia="Calibri" w:hAnsi="Bookman Old Style" w:cs="Arial"/>
          <w:sz w:val="28"/>
          <w:szCs w:val="28"/>
        </w:rPr>
        <w:t>fabricación, tráfico, porte o tenencia de armas de fuego, accesorios, partes o municiones</w:t>
      </w:r>
      <w:r w:rsidR="003410CA" w:rsidRPr="0012063C">
        <w:rPr>
          <w:rFonts w:ascii="Bookman Old Style" w:eastAsia="Calibri" w:hAnsi="Bookman Old Style" w:cs="Arial"/>
          <w:sz w:val="28"/>
          <w:szCs w:val="28"/>
        </w:rPr>
        <w:t>.</w:t>
      </w:r>
    </w:p>
    <w:p w14:paraId="23818048" w14:textId="77777777" w:rsidR="001A57E5" w:rsidRPr="0012063C" w:rsidRDefault="001A57E5" w:rsidP="001A57E5">
      <w:pPr>
        <w:pStyle w:val="Textoindependiente2"/>
        <w:spacing w:after="0" w:line="360" w:lineRule="auto"/>
        <w:ind w:right="51" w:firstLine="708"/>
        <w:jc w:val="both"/>
        <w:rPr>
          <w:rFonts w:ascii="Bookman Old Style" w:hAnsi="Bookman Old Style"/>
          <w:iCs/>
          <w:sz w:val="28"/>
          <w:szCs w:val="28"/>
          <w:lang w:eastAsia="x-none"/>
        </w:rPr>
      </w:pPr>
    </w:p>
    <w:p w14:paraId="71212A77" w14:textId="7B306AB0" w:rsidR="001A57E5" w:rsidRPr="0012063C" w:rsidRDefault="00E33196" w:rsidP="001A57E5">
      <w:pPr>
        <w:pStyle w:val="Textoindependiente2"/>
        <w:spacing w:after="0" w:line="360" w:lineRule="auto"/>
        <w:ind w:right="51" w:firstLine="708"/>
        <w:jc w:val="both"/>
        <w:rPr>
          <w:rFonts w:ascii="Bookman Old Style" w:eastAsiaTheme="minorHAnsi" w:hAnsi="Bookman Old Style" w:cs="Bookman Old Style"/>
          <w:sz w:val="28"/>
          <w:szCs w:val="28"/>
        </w:rPr>
      </w:pPr>
      <w:r w:rsidRPr="0012063C">
        <w:rPr>
          <w:rFonts w:ascii="Bookman Old Style" w:hAnsi="Bookman Old Style"/>
          <w:b/>
          <w:iCs/>
          <w:sz w:val="28"/>
          <w:szCs w:val="28"/>
          <w:lang w:eastAsia="x-none"/>
        </w:rPr>
        <w:t xml:space="preserve">SEGUNDO: </w:t>
      </w:r>
      <w:r w:rsidR="001A57E5" w:rsidRPr="0012063C">
        <w:rPr>
          <w:rFonts w:ascii="Bookman Old Style" w:hAnsi="Bookman Old Style"/>
          <w:iCs/>
          <w:sz w:val="28"/>
          <w:szCs w:val="28"/>
          <w:lang w:eastAsia="x-none"/>
        </w:rPr>
        <w:t>En lo demás, el fallo objeto de pronunciamiento oficioso permanecerá invariable.</w:t>
      </w:r>
    </w:p>
    <w:p w14:paraId="2066FC63" w14:textId="77777777" w:rsidR="001A57E5" w:rsidRPr="0012063C" w:rsidRDefault="001A57E5" w:rsidP="001A57E5">
      <w:pPr>
        <w:pStyle w:val="Textoindependiente2"/>
        <w:spacing w:after="0" w:line="360" w:lineRule="auto"/>
        <w:ind w:right="51" w:firstLine="708"/>
        <w:rPr>
          <w:rFonts w:ascii="Bookman Old Style" w:eastAsiaTheme="minorHAnsi" w:hAnsi="Bookman Old Style" w:cs="Bookman Old Style"/>
          <w:b/>
          <w:sz w:val="28"/>
          <w:szCs w:val="28"/>
        </w:rPr>
      </w:pPr>
    </w:p>
    <w:p w14:paraId="29ED1DD6" w14:textId="585FC5F3" w:rsidR="001A57E5" w:rsidRPr="0012063C" w:rsidRDefault="00E33196" w:rsidP="001A57E5">
      <w:pPr>
        <w:pStyle w:val="Textoindependiente2"/>
        <w:spacing w:after="0" w:line="360" w:lineRule="auto"/>
        <w:ind w:right="51" w:firstLine="708"/>
        <w:jc w:val="both"/>
        <w:rPr>
          <w:rFonts w:ascii="Bookman Old Style" w:eastAsiaTheme="minorHAnsi" w:hAnsi="Bookman Old Style" w:cs="Bookman Old Style"/>
          <w:sz w:val="28"/>
          <w:szCs w:val="28"/>
        </w:rPr>
      </w:pPr>
      <w:r w:rsidRPr="0012063C">
        <w:rPr>
          <w:rFonts w:ascii="Bookman Old Style" w:eastAsiaTheme="minorHAnsi" w:hAnsi="Bookman Old Style" w:cs="Bookman Old Style"/>
          <w:b/>
          <w:sz w:val="28"/>
          <w:szCs w:val="28"/>
        </w:rPr>
        <w:lastRenderedPageBreak/>
        <w:t>TERCERO</w:t>
      </w:r>
      <w:r w:rsidR="001A57E5" w:rsidRPr="0012063C">
        <w:rPr>
          <w:rFonts w:ascii="Bookman Old Style" w:eastAsiaTheme="minorHAnsi" w:hAnsi="Bookman Old Style" w:cs="Bookman Old Style"/>
          <w:b/>
          <w:sz w:val="28"/>
          <w:szCs w:val="28"/>
        </w:rPr>
        <w:t xml:space="preserve">: </w:t>
      </w:r>
      <w:r w:rsidRPr="0012063C">
        <w:rPr>
          <w:rFonts w:ascii="Bookman Old Style" w:eastAsiaTheme="minorHAnsi" w:hAnsi="Bookman Old Style" w:cs="Bookman Old Style"/>
          <w:bCs/>
          <w:sz w:val="28"/>
          <w:szCs w:val="28"/>
        </w:rPr>
        <w:t>Co</w:t>
      </w:r>
      <w:r w:rsidR="001A57E5" w:rsidRPr="0012063C">
        <w:rPr>
          <w:rFonts w:ascii="Bookman Old Style" w:eastAsiaTheme="minorHAnsi" w:hAnsi="Bookman Old Style" w:cs="Bookman Old Style"/>
          <w:sz w:val="28"/>
          <w:szCs w:val="28"/>
        </w:rPr>
        <w:t>ntra la anterior determinación no procede recurso alguno.</w:t>
      </w:r>
    </w:p>
    <w:p w14:paraId="7A864B09" w14:textId="77777777" w:rsidR="00367173" w:rsidRPr="0012063C" w:rsidRDefault="00367173" w:rsidP="074C548A">
      <w:pPr>
        <w:spacing w:after="0" w:line="360" w:lineRule="auto"/>
        <w:ind w:firstLine="709"/>
        <w:jc w:val="both"/>
        <w:rPr>
          <w:rFonts w:ascii="Bookman Old Style" w:hAnsi="Bookman Old Style"/>
          <w:spacing w:val="6"/>
          <w:sz w:val="28"/>
          <w:szCs w:val="28"/>
        </w:rPr>
      </w:pPr>
    </w:p>
    <w:p w14:paraId="10B765D1" w14:textId="1814FCAD" w:rsidR="0096359D" w:rsidRPr="0012063C" w:rsidRDefault="0096359D" w:rsidP="074C548A">
      <w:pPr>
        <w:widowControl w:val="0"/>
        <w:spacing w:after="0" w:line="360" w:lineRule="auto"/>
        <w:jc w:val="center"/>
        <w:rPr>
          <w:rFonts w:ascii="Bookman Old Style" w:hAnsi="Bookman Old Style"/>
          <w:b/>
          <w:bCs/>
          <w:spacing w:val="6"/>
          <w:sz w:val="28"/>
          <w:szCs w:val="28"/>
          <w:lang w:val="es-MX"/>
        </w:rPr>
      </w:pPr>
      <w:r w:rsidRPr="0012063C">
        <w:rPr>
          <w:rFonts w:ascii="Bookman Old Style" w:hAnsi="Bookman Old Style"/>
          <w:b/>
          <w:bCs/>
          <w:spacing w:val="6"/>
          <w:sz w:val="28"/>
          <w:szCs w:val="28"/>
          <w:lang w:val="es-MX"/>
        </w:rPr>
        <w:t>Notifíquese y cúmplase</w:t>
      </w:r>
    </w:p>
    <w:p w14:paraId="782E255A" w14:textId="3FD294AF" w:rsidR="00563DC8" w:rsidRDefault="00563DC8" w:rsidP="074C548A">
      <w:pPr>
        <w:widowControl w:val="0"/>
        <w:spacing w:after="0" w:line="360" w:lineRule="auto"/>
        <w:jc w:val="center"/>
        <w:rPr>
          <w:rFonts w:ascii="Bookman Old Style" w:hAnsi="Bookman Old Style"/>
          <w:b/>
          <w:bCs/>
          <w:spacing w:val="6"/>
          <w:sz w:val="28"/>
          <w:szCs w:val="28"/>
          <w:lang w:val="es-MX"/>
        </w:rPr>
      </w:pPr>
    </w:p>
    <w:p w14:paraId="6A3337A1" w14:textId="77777777" w:rsidR="008122C0" w:rsidRDefault="008122C0" w:rsidP="008122C0">
      <w:pPr>
        <w:ind w:firstLine="709"/>
        <w:jc w:val="center"/>
        <w:rPr>
          <w:rFonts w:ascii="Bookman Old Style" w:eastAsia="Bookman Old Style" w:hAnsi="Bookman Old Style" w:cs="Bookman Old Style"/>
          <w:b/>
          <w:spacing w:val="6"/>
          <w:sz w:val="28"/>
          <w:szCs w:val="28"/>
          <w:lang w:val="es-CO"/>
        </w:rPr>
      </w:pPr>
      <w:r>
        <w:rPr>
          <w:rFonts w:ascii="Bookman Old Style" w:eastAsia="Bookman Old Style" w:hAnsi="Bookman Old Style" w:cs="Bookman Old Style"/>
          <w:b/>
          <w:spacing w:val="6"/>
          <w:sz w:val="28"/>
          <w:szCs w:val="28"/>
        </w:rPr>
        <w:t>CARLOS ROBERTO SOLÓRZANO GARAVITO</w:t>
      </w:r>
    </w:p>
    <w:p w14:paraId="49EA1ADE" w14:textId="77777777" w:rsidR="008122C0" w:rsidRDefault="008122C0" w:rsidP="008122C0">
      <w:pPr>
        <w:spacing w:line="360" w:lineRule="auto"/>
        <w:jc w:val="center"/>
        <w:rPr>
          <w:rFonts w:ascii="Bookman Old Style" w:eastAsia="Bookman Old Style" w:hAnsi="Bookman Old Style" w:cs="Bookman Old Style"/>
          <w:b/>
          <w:bCs/>
          <w:sz w:val="28"/>
          <w:szCs w:val="28"/>
          <w:lang w:eastAsia="es-ES"/>
        </w:rPr>
      </w:pPr>
      <w:r>
        <w:rPr>
          <w:rFonts w:ascii="Bookman Old Style" w:eastAsia="Bookman Old Style" w:hAnsi="Bookman Old Style" w:cs="Bookman Old Style"/>
          <w:b/>
          <w:bCs/>
          <w:sz w:val="28"/>
          <w:szCs w:val="28"/>
        </w:rPr>
        <w:t>Presidente</w:t>
      </w:r>
    </w:p>
    <w:p w14:paraId="35158865" w14:textId="77777777" w:rsidR="008122C0" w:rsidRDefault="008122C0" w:rsidP="008122C0">
      <w:pPr>
        <w:spacing w:line="360" w:lineRule="auto"/>
        <w:rPr>
          <w:rFonts w:ascii="Bookman Old Style" w:eastAsia="Bookman Old Style" w:hAnsi="Bookman Old Style" w:cs="Bookman Old Style"/>
          <w:bCs/>
          <w:spacing w:val="-3"/>
          <w:sz w:val="28"/>
          <w:szCs w:val="28"/>
          <w:lang w:val="es-ES_tradnl"/>
        </w:rPr>
      </w:pPr>
    </w:p>
    <w:p w14:paraId="161E6B0D" w14:textId="77777777" w:rsidR="008122C0" w:rsidRDefault="008122C0" w:rsidP="008122C0">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t>MYRIAM ÁVILA ROLDÁN</w:t>
      </w:r>
    </w:p>
    <w:p w14:paraId="27FD9BD4" w14:textId="77777777" w:rsidR="008122C0" w:rsidRDefault="008122C0" w:rsidP="008122C0">
      <w:pPr>
        <w:rPr>
          <w:rFonts w:ascii="Bookman Old Style" w:eastAsiaTheme="minorEastAsia" w:hAnsi="Bookman Old Style" w:cs="Arial"/>
          <w:spacing w:val="-6"/>
          <w:sz w:val="26"/>
          <w:szCs w:val="26"/>
          <w:lang w:val="es-CO"/>
        </w:rPr>
      </w:pPr>
    </w:p>
    <w:p w14:paraId="474FE025" w14:textId="77777777" w:rsidR="008122C0" w:rsidRDefault="008122C0" w:rsidP="008122C0">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t>GERARDO BARBOSA CASTILLO</w:t>
      </w:r>
    </w:p>
    <w:p w14:paraId="5E56B3E5" w14:textId="77777777" w:rsidR="008122C0" w:rsidRDefault="008122C0" w:rsidP="008122C0">
      <w:pPr>
        <w:rPr>
          <w:rFonts w:ascii="Bookman Old Style" w:eastAsia="Bookman Old Style" w:hAnsi="Bookman Old Style" w:cs="Bookman Old Style"/>
          <w:b/>
          <w:spacing w:val="6"/>
          <w:sz w:val="28"/>
          <w:szCs w:val="28"/>
        </w:rPr>
      </w:pPr>
    </w:p>
    <w:p w14:paraId="3F404AD5" w14:textId="77777777" w:rsidR="008122C0" w:rsidRDefault="008122C0" w:rsidP="008122C0">
      <w:pPr>
        <w:ind w:firstLine="709"/>
        <w:jc w:val="center"/>
        <w:rPr>
          <w:rFonts w:ascii="Bookman Old Style" w:eastAsia="Bookman Old Style" w:hAnsi="Bookman Old Style" w:cs="Bookman Old Style"/>
          <w:b/>
          <w:spacing w:val="6"/>
          <w:sz w:val="28"/>
          <w:szCs w:val="28"/>
          <w:lang w:eastAsia="es-CO"/>
        </w:rPr>
      </w:pPr>
    </w:p>
    <w:p w14:paraId="2083A3C6" w14:textId="77777777" w:rsidR="008122C0" w:rsidRDefault="008122C0" w:rsidP="008122C0">
      <w:pPr>
        <w:ind w:firstLine="709"/>
        <w:jc w:val="center"/>
        <w:rPr>
          <w:rFonts w:ascii="Bookman Old Style" w:eastAsia="Bookman Old Style" w:hAnsi="Bookman Old Style" w:cs="Bookman Old Style"/>
          <w:b/>
          <w:spacing w:val="6"/>
          <w:sz w:val="28"/>
          <w:szCs w:val="28"/>
          <w:lang w:val="es-CO"/>
        </w:rPr>
      </w:pPr>
      <w:r>
        <w:rPr>
          <w:rFonts w:ascii="Bookman Old Style" w:eastAsia="Bookman Old Style" w:hAnsi="Bookman Old Style" w:cs="Bookman Old Style"/>
          <w:b/>
          <w:spacing w:val="6"/>
          <w:sz w:val="28"/>
          <w:szCs w:val="28"/>
        </w:rPr>
        <w:t>FERNANDO LEÓN BOLAÑOS PALACIOS</w:t>
      </w:r>
    </w:p>
    <w:p w14:paraId="752EA6F6" w14:textId="77777777" w:rsidR="008122C0" w:rsidRDefault="008122C0" w:rsidP="008122C0">
      <w:pPr>
        <w:ind w:firstLine="709"/>
        <w:jc w:val="center"/>
        <w:rPr>
          <w:rFonts w:ascii="Bookman Old Style" w:eastAsia="Bookman Old Style" w:hAnsi="Bookman Old Style" w:cs="Bookman Old Style"/>
          <w:b/>
          <w:spacing w:val="6"/>
          <w:sz w:val="28"/>
          <w:szCs w:val="28"/>
          <w:lang w:eastAsia="es-MX"/>
        </w:rPr>
      </w:pPr>
    </w:p>
    <w:p w14:paraId="19C828E0" w14:textId="77777777" w:rsidR="008122C0" w:rsidRDefault="008122C0" w:rsidP="008122C0">
      <w:pPr>
        <w:ind w:firstLine="709"/>
        <w:jc w:val="center"/>
        <w:rPr>
          <w:rFonts w:ascii="Bookman Old Style" w:eastAsia="Bookman Old Style" w:hAnsi="Bookman Old Style" w:cs="Bookman Old Style"/>
          <w:b/>
          <w:spacing w:val="6"/>
          <w:sz w:val="28"/>
          <w:szCs w:val="28"/>
          <w:lang w:val="es-CO"/>
        </w:rPr>
      </w:pPr>
    </w:p>
    <w:p w14:paraId="2ED4D671" w14:textId="77777777" w:rsidR="008122C0" w:rsidRDefault="008122C0" w:rsidP="008122C0">
      <w:pPr>
        <w:ind w:firstLine="709"/>
        <w:jc w:val="center"/>
        <w:rPr>
          <w:rFonts w:ascii="Bookman Old Style" w:eastAsia="Bookman Old Style" w:hAnsi="Bookman Old Style" w:cs="Bookman Old Style"/>
          <w:b/>
          <w:spacing w:val="6"/>
          <w:sz w:val="28"/>
          <w:szCs w:val="28"/>
          <w:lang w:eastAsia="es-ES"/>
        </w:rPr>
      </w:pPr>
      <w:r>
        <w:rPr>
          <w:rFonts w:ascii="Bookman Old Style" w:eastAsia="Bookman Old Style" w:hAnsi="Bookman Old Style" w:cs="Bookman Old Style"/>
          <w:b/>
          <w:spacing w:val="6"/>
          <w:sz w:val="28"/>
          <w:szCs w:val="28"/>
        </w:rPr>
        <w:t>GERSON CHAVERRA CASTRO</w:t>
      </w:r>
    </w:p>
    <w:p w14:paraId="36338850" w14:textId="77777777" w:rsidR="008122C0" w:rsidRDefault="008122C0" w:rsidP="008122C0">
      <w:pPr>
        <w:ind w:firstLine="709"/>
        <w:jc w:val="center"/>
        <w:rPr>
          <w:rFonts w:ascii="Bookman Old Style" w:eastAsia="Bookman Old Style" w:hAnsi="Bookman Old Style" w:cs="Bookman Old Style"/>
          <w:b/>
          <w:spacing w:val="6"/>
          <w:sz w:val="28"/>
          <w:szCs w:val="28"/>
          <w:lang w:val="es-CO"/>
        </w:rPr>
      </w:pPr>
    </w:p>
    <w:p w14:paraId="7201480A" w14:textId="77777777" w:rsidR="008122C0" w:rsidRDefault="008122C0" w:rsidP="008122C0">
      <w:pPr>
        <w:ind w:firstLine="709"/>
        <w:jc w:val="center"/>
        <w:rPr>
          <w:rFonts w:ascii="Bookman Old Style" w:eastAsia="Bookman Old Style" w:hAnsi="Bookman Old Style" w:cs="Bookman Old Style"/>
          <w:b/>
          <w:spacing w:val="6"/>
          <w:sz w:val="28"/>
          <w:szCs w:val="28"/>
        </w:rPr>
      </w:pPr>
    </w:p>
    <w:p w14:paraId="3635A5D0" w14:textId="77777777" w:rsidR="008122C0" w:rsidRDefault="008122C0" w:rsidP="008122C0">
      <w:pPr>
        <w:ind w:firstLine="709"/>
        <w:jc w:val="center"/>
        <w:rPr>
          <w:rFonts w:ascii="Bookman Old Style" w:eastAsia="Bookman Old Style" w:hAnsi="Bookman Old Style" w:cs="Bookman Old Style"/>
          <w:b/>
          <w:spacing w:val="6"/>
          <w:sz w:val="28"/>
          <w:szCs w:val="28"/>
          <w:lang w:val="es-CO"/>
        </w:rPr>
      </w:pPr>
      <w:r>
        <w:rPr>
          <w:rFonts w:ascii="Bookman Old Style" w:eastAsia="Bookman Old Style" w:hAnsi="Bookman Old Style" w:cs="Bookman Old Style"/>
          <w:b/>
          <w:spacing w:val="6"/>
          <w:sz w:val="28"/>
          <w:szCs w:val="28"/>
        </w:rPr>
        <w:t>DIEGO EUGENIO CORREDOR BELTRÁN</w:t>
      </w:r>
    </w:p>
    <w:p w14:paraId="4326F1E8" w14:textId="77777777" w:rsidR="008122C0" w:rsidRDefault="008122C0" w:rsidP="008122C0">
      <w:pPr>
        <w:ind w:firstLine="709"/>
        <w:jc w:val="center"/>
        <w:rPr>
          <w:rFonts w:ascii="Bookman Old Style" w:eastAsia="Bookman Old Style" w:hAnsi="Bookman Old Style" w:cs="Bookman Old Style"/>
          <w:b/>
          <w:spacing w:val="6"/>
          <w:sz w:val="28"/>
          <w:szCs w:val="28"/>
        </w:rPr>
      </w:pPr>
    </w:p>
    <w:p w14:paraId="481B26D9" w14:textId="77777777" w:rsidR="008122C0" w:rsidRDefault="008122C0" w:rsidP="008122C0">
      <w:pPr>
        <w:ind w:firstLine="709"/>
        <w:jc w:val="center"/>
        <w:rPr>
          <w:rFonts w:ascii="Bookman Old Style" w:eastAsia="Bookman Old Style" w:hAnsi="Bookman Old Style" w:cs="Bookman Old Style"/>
          <w:b/>
          <w:spacing w:val="6"/>
          <w:sz w:val="28"/>
          <w:szCs w:val="28"/>
          <w:lang w:val="es-ES_tradnl"/>
        </w:rPr>
      </w:pPr>
    </w:p>
    <w:p w14:paraId="54AE3D4E" w14:textId="77777777" w:rsidR="008122C0" w:rsidRDefault="008122C0" w:rsidP="008122C0">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t xml:space="preserve">JORGE HERNÁN DÍAZ SOTO </w:t>
      </w:r>
    </w:p>
    <w:p w14:paraId="3B72B772" w14:textId="77777777" w:rsidR="008122C0" w:rsidRDefault="008122C0" w:rsidP="008122C0">
      <w:pPr>
        <w:ind w:firstLine="709"/>
        <w:jc w:val="center"/>
        <w:rPr>
          <w:rFonts w:ascii="Bookman Old Style" w:hAnsi="Bookman Old Style"/>
          <w:b/>
          <w:spacing w:val="6"/>
          <w:sz w:val="28"/>
          <w:szCs w:val="28"/>
          <w:lang w:val="es-CO"/>
        </w:rPr>
      </w:pPr>
    </w:p>
    <w:p w14:paraId="3AF46FA6" w14:textId="77777777" w:rsidR="008122C0" w:rsidRDefault="008122C0" w:rsidP="008122C0">
      <w:pPr>
        <w:ind w:firstLine="709"/>
        <w:jc w:val="center"/>
        <w:rPr>
          <w:rFonts w:ascii="Bookman Old Style" w:eastAsiaTheme="minorEastAsia" w:hAnsi="Bookman Old Style" w:cstheme="minorBidi"/>
          <w:b/>
          <w:spacing w:val="6"/>
          <w:sz w:val="28"/>
          <w:szCs w:val="28"/>
        </w:rPr>
      </w:pPr>
      <w:r>
        <w:rPr>
          <w:rFonts w:ascii="Bookman Old Style" w:hAnsi="Bookman Old Style"/>
          <w:b/>
          <w:spacing w:val="6"/>
          <w:sz w:val="28"/>
          <w:szCs w:val="28"/>
        </w:rPr>
        <w:t>HUGO QUINTERO BERNATE</w:t>
      </w:r>
    </w:p>
    <w:p w14:paraId="4E6C07F9" w14:textId="77777777" w:rsidR="008122C0" w:rsidRDefault="008122C0" w:rsidP="008122C0">
      <w:pPr>
        <w:ind w:firstLine="709"/>
        <w:jc w:val="center"/>
        <w:rPr>
          <w:rFonts w:ascii="Bookman Old Style" w:eastAsia="Bookman Old Style" w:hAnsi="Bookman Old Style" w:cs="Bookman Old Style"/>
          <w:b/>
          <w:spacing w:val="6"/>
          <w:sz w:val="28"/>
          <w:szCs w:val="28"/>
        </w:rPr>
      </w:pPr>
    </w:p>
    <w:p w14:paraId="217ABF0A" w14:textId="77777777" w:rsidR="008122C0" w:rsidRDefault="008122C0" w:rsidP="008122C0">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lastRenderedPageBreak/>
        <w:t>JOSÉ JOAQUÍN URBANO MARTÍNEZ</w:t>
      </w:r>
    </w:p>
    <w:p w14:paraId="0C9ED04C" w14:textId="6189A57C" w:rsidR="008122C0" w:rsidRPr="0012063C" w:rsidRDefault="008122C0" w:rsidP="074C548A">
      <w:pPr>
        <w:widowControl w:val="0"/>
        <w:spacing w:after="0" w:line="360" w:lineRule="auto"/>
        <w:jc w:val="center"/>
        <w:rPr>
          <w:rFonts w:ascii="Bookman Old Style" w:hAnsi="Bookman Old Style"/>
          <w:b/>
          <w:bCs/>
          <w:spacing w:val="6"/>
          <w:sz w:val="28"/>
          <w:szCs w:val="28"/>
          <w:lang w:val="es-MX"/>
        </w:rPr>
      </w:pPr>
    </w:p>
    <w:p w14:paraId="2156BCFB" w14:textId="57CC1F7B" w:rsidR="0096359D" w:rsidRPr="001B194A" w:rsidRDefault="0096359D" w:rsidP="005175EC">
      <w:pPr>
        <w:rPr>
          <w:rFonts w:ascii="Bookman Old Style" w:hAnsi="Bookman Old Style"/>
          <w:bCs/>
          <w:spacing w:val="6"/>
          <w:sz w:val="28"/>
          <w:szCs w:val="28"/>
          <w:lang w:val="es-CO"/>
        </w:rPr>
      </w:pPr>
    </w:p>
    <w:sectPr w:rsidR="0096359D" w:rsidRPr="001B194A" w:rsidSect="000B4BFF">
      <w:headerReference w:type="even" r:id="rId12"/>
      <w:headerReference w:type="default" r:id="rId13"/>
      <w:footerReference w:type="even" r:id="rId14"/>
      <w:footerReference w:type="default" r:id="rId15"/>
      <w:headerReference w:type="first" r:id="rId16"/>
      <w:pgSz w:w="12242" w:h="18722" w:code="14"/>
      <w:pgMar w:top="2268" w:right="1701" w:bottom="1701" w:left="1985"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EEB40" w14:textId="77777777" w:rsidR="00D56ECD" w:rsidRDefault="00D56ECD" w:rsidP="00AE03FD">
      <w:pPr>
        <w:spacing w:after="0" w:line="240" w:lineRule="auto"/>
      </w:pPr>
      <w:r>
        <w:separator/>
      </w:r>
    </w:p>
  </w:endnote>
  <w:endnote w:type="continuationSeparator" w:id="0">
    <w:p w14:paraId="240A0D3C" w14:textId="77777777" w:rsidR="00D56ECD" w:rsidRDefault="00D56ECD" w:rsidP="00AE0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Cuerpo en alf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2073" w14:textId="77777777" w:rsidR="00657067" w:rsidRDefault="00657067" w:rsidP="00A9359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ABFC4FB" w14:textId="77777777" w:rsidR="00657067" w:rsidRDefault="00657067" w:rsidP="00A9359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292880"/>
      <w:docPartObj>
        <w:docPartGallery w:val="Page Numbers (Bottom of Page)"/>
        <w:docPartUnique/>
      </w:docPartObj>
    </w:sdtPr>
    <w:sdtEndPr/>
    <w:sdtContent>
      <w:p w14:paraId="34B49784" w14:textId="27E161FF" w:rsidR="00657067" w:rsidRDefault="00657067">
        <w:pPr>
          <w:pStyle w:val="Piedepgina"/>
          <w:jc w:val="right"/>
        </w:pPr>
        <w:r>
          <w:fldChar w:fldCharType="begin"/>
        </w:r>
        <w:r>
          <w:instrText>PAGE   \* MERGEFORMAT</w:instrText>
        </w:r>
        <w:r>
          <w:fldChar w:fldCharType="separate"/>
        </w:r>
        <w:r w:rsidR="001816D7">
          <w:rPr>
            <w:noProof/>
          </w:rPr>
          <w:t>14</w:t>
        </w:r>
        <w:r>
          <w:fldChar w:fldCharType="end"/>
        </w:r>
      </w:p>
    </w:sdtContent>
  </w:sdt>
  <w:p w14:paraId="0F257168" w14:textId="77777777" w:rsidR="00657067" w:rsidRDefault="00657067" w:rsidP="00A9359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AD3BA" w14:textId="77777777" w:rsidR="00D56ECD" w:rsidRDefault="00D56ECD" w:rsidP="00AE03FD">
      <w:pPr>
        <w:spacing w:after="0" w:line="240" w:lineRule="auto"/>
      </w:pPr>
      <w:r>
        <w:separator/>
      </w:r>
    </w:p>
  </w:footnote>
  <w:footnote w:type="continuationSeparator" w:id="0">
    <w:p w14:paraId="17689311" w14:textId="77777777" w:rsidR="00D56ECD" w:rsidRDefault="00D56ECD" w:rsidP="00AE03FD">
      <w:pPr>
        <w:spacing w:after="0" w:line="240" w:lineRule="auto"/>
      </w:pPr>
      <w:r>
        <w:continuationSeparator/>
      </w:r>
    </w:p>
  </w:footnote>
  <w:footnote w:id="1">
    <w:p w14:paraId="03FA3707" w14:textId="08A365AA" w:rsidR="008737E8" w:rsidRPr="00B5489D" w:rsidRDefault="008737E8" w:rsidP="00B5489D">
      <w:pPr>
        <w:pStyle w:val="Textonotapie"/>
        <w:spacing w:line="276" w:lineRule="auto"/>
        <w:jc w:val="both"/>
        <w:rPr>
          <w:rFonts w:ascii="Bookman Old Style" w:hAnsi="Bookman Old Style"/>
          <w:lang w:val="es-CO"/>
        </w:rPr>
      </w:pPr>
      <w:r w:rsidRPr="00B5489D">
        <w:rPr>
          <w:rStyle w:val="Refdenotaalpie"/>
          <w:rFonts w:ascii="Bookman Old Style" w:hAnsi="Bookman Old Style"/>
        </w:rPr>
        <w:footnoteRef/>
      </w:r>
      <w:r w:rsidRPr="00B5489D">
        <w:rPr>
          <w:rFonts w:ascii="Bookman Old Style" w:hAnsi="Bookman Old Style"/>
        </w:rPr>
        <w:t xml:space="preserve"> </w:t>
      </w:r>
      <w:r w:rsidRPr="00B5489D">
        <w:rPr>
          <w:rFonts w:ascii="Bookman Old Style" w:hAnsi="Bookman Old Style"/>
          <w:lang w:val="es-CO"/>
        </w:rPr>
        <w:t>Fls. 2 a 5 del cuaderno de primera instancia disponible en expediente digital que reposa en el Sistema de Gestión Documental Electrónica-SGDE.</w:t>
      </w:r>
    </w:p>
  </w:footnote>
  <w:footnote w:id="2">
    <w:p w14:paraId="675AF705" w14:textId="7F7A6548" w:rsidR="008737E8" w:rsidRPr="00B5489D" w:rsidRDefault="008737E8" w:rsidP="00B5489D">
      <w:pPr>
        <w:pStyle w:val="Textonotapie"/>
        <w:spacing w:line="276" w:lineRule="auto"/>
        <w:jc w:val="both"/>
        <w:rPr>
          <w:rFonts w:ascii="Bookman Old Style" w:hAnsi="Bookman Old Style"/>
          <w:lang w:val="es-CO"/>
        </w:rPr>
      </w:pPr>
      <w:r w:rsidRPr="00B5489D">
        <w:rPr>
          <w:rStyle w:val="Refdenotaalpie"/>
          <w:rFonts w:ascii="Bookman Old Style" w:hAnsi="Bookman Old Style"/>
        </w:rPr>
        <w:footnoteRef/>
      </w:r>
      <w:r w:rsidRPr="00B5489D">
        <w:rPr>
          <w:rFonts w:ascii="Bookman Old Style" w:hAnsi="Bookman Old Style"/>
        </w:rPr>
        <w:t xml:space="preserve"> </w:t>
      </w:r>
      <w:r w:rsidRPr="00B5489D">
        <w:rPr>
          <w:rFonts w:ascii="Bookman Old Style" w:hAnsi="Bookman Old Style"/>
          <w:lang w:val="es-CO"/>
        </w:rPr>
        <w:t>Fls. 5 a 6 ibídem.</w:t>
      </w:r>
    </w:p>
  </w:footnote>
  <w:footnote w:id="3">
    <w:p w14:paraId="4EA211A4" w14:textId="2F2C6865" w:rsidR="008737E8" w:rsidRPr="00B5489D" w:rsidRDefault="008737E8" w:rsidP="00B5489D">
      <w:pPr>
        <w:pStyle w:val="Textonotapie"/>
        <w:spacing w:line="276" w:lineRule="auto"/>
        <w:jc w:val="both"/>
        <w:rPr>
          <w:rFonts w:ascii="Bookman Old Style" w:hAnsi="Bookman Old Style"/>
          <w:lang w:val="es-CO"/>
        </w:rPr>
      </w:pPr>
      <w:r w:rsidRPr="00B5489D">
        <w:rPr>
          <w:rStyle w:val="Refdenotaalpie"/>
          <w:rFonts w:ascii="Bookman Old Style" w:hAnsi="Bookman Old Style"/>
        </w:rPr>
        <w:footnoteRef/>
      </w:r>
      <w:r w:rsidR="3782773F" w:rsidRPr="00B5489D">
        <w:rPr>
          <w:rFonts w:ascii="Bookman Old Style" w:hAnsi="Bookman Old Style"/>
        </w:rPr>
        <w:t xml:space="preserve"> </w:t>
      </w:r>
      <w:r w:rsidR="3782773F" w:rsidRPr="00B5489D">
        <w:rPr>
          <w:rFonts w:ascii="Bookman Old Style" w:hAnsi="Bookman Old Style"/>
          <w:lang w:val="es-CO"/>
        </w:rPr>
        <w:t>Fls. 38 a 43 ibídem.</w:t>
      </w:r>
    </w:p>
  </w:footnote>
  <w:footnote w:id="4">
    <w:p w14:paraId="57D03904" w14:textId="0D2C062C" w:rsidR="00830FF7" w:rsidRPr="00B5489D" w:rsidRDefault="00830FF7" w:rsidP="00B5489D">
      <w:pPr>
        <w:pStyle w:val="Textonotapie"/>
        <w:spacing w:line="276" w:lineRule="auto"/>
        <w:jc w:val="both"/>
        <w:rPr>
          <w:rFonts w:ascii="Bookman Old Style" w:hAnsi="Bookman Old Style"/>
          <w:lang w:val="es-CO"/>
        </w:rPr>
      </w:pPr>
      <w:r w:rsidRPr="00B5489D">
        <w:rPr>
          <w:rStyle w:val="Refdenotaalpie"/>
          <w:rFonts w:ascii="Bookman Old Style" w:hAnsi="Bookman Old Style"/>
        </w:rPr>
        <w:footnoteRef/>
      </w:r>
      <w:r w:rsidRPr="00B5489D">
        <w:rPr>
          <w:rFonts w:ascii="Bookman Old Style" w:hAnsi="Bookman Old Style"/>
        </w:rPr>
        <w:t xml:space="preserve"> </w:t>
      </w:r>
      <w:r w:rsidRPr="00B5489D">
        <w:rPr>
          <w:rFonts w:ascii="Bookman Old Style" w:hAnsi="Bookman Old Style"/>
          <w:lang w:val="es-CO"/>
        </w:rPr>
        <w:t>Fls. 14 a 30 del cuaderno de segunda instancia No. 1, disponible en expediente digital que reposa en el Sistema de Gestión Documental Electrónica-SGDE.</w:t>
      </w:r>
    </w:p>
  </w:footnote>
  <w:footnote w:id="5">
    <w:p w14:paraId="56A50432" w14:textId="67C50BB9" w:rsidR="00830FF7" w:rsidRPr="00B5489D" w:rsidRDefault="00830FF7" w:rsidP="00B5489D">
      <w:pPr>
        <w:pStyle w:val="Textonotapie"/>
        <w:spacing w:line="276" w:lineRule="auto"/>
        <w:jc w:val="both"/>
        <w:rPr>
          <w:rFonts w:ascii="Bookman Old Style" w:hAnsi="Bookman Old Style"/>
          <w:lang w:val="es-CO"/>
        </w:rPr>
      </w:pPr>
      <w:r w:rsidRPr="00B5489D">
        <w:rPr>
          <w:rStyle w:val="Refdenotaalpie"/>
          <w:rFonts w:ascii="Bookman Old Style" w:hAnsi="Bookman Old Style"/>
        </w:rPr>
        <w:footnoteRef/>
      </w:r>
      <w:r w:rsidRPr="00B5489D">
        <w:rPr>
          <w:rFonts w:ascii="Bookman Old Style" w:hAnsi="Bookman Old Style"/>
        </w:rPr>
        <w:t xml:space="preserve"> </w:t>
      </w:r>
      <w:r w:rsidRPr="00B5489D">
        <w:rPr>
          <w:rFonts w:ascii="Bookman Old Style" w:hAnsi="Bookman Old Style"/>
          <w:lang w:val="es-CO"/>
        </w:rPr>
        <w:t>Fls. 69 a 73 del cuaderno de primera instancia disponible en expediente digital.</w:t>
      </w:r>
    </w:p>
  </w:footnote>
  <w:footnote w:id="6">
    <w:p w14:paraId="179398FE" w14:textId="77777777" w:rsidR="00824572" w:rsidRPr="00B5489D" w:rsidRDefault="00824572" w:rsidP="00B5489D">
      <w:pPr>
        <w:pStyle w:val="Textonotapie"/>
        <w:spacing w:line="276" w:lineRule="auto"/>
        <w:jc w:val="both"/>
        <w:rPr>
          <w:rFonts w:ascii="Bookman Old Style" w:hAnsi="Bookman Old Style"/>
          <w:lang w:val="es-CO"/>
        </w:rPr>
      </w:pPr>
      <w:r w:rsidRPr="00B5489D">
        <w:rPr>
          <w:rStyle w:val="Refdenotaalpie"/>
          <w:rFonts w:ascii="Bookman Old Style" w:hAnsi="Bookman Old Style"/>
        </w:rPr>
        <w:footnoteRef/>
      </w:r>
      <w:r w:rsidRPr="00B5489D">
        <w:rPr>
          <w:rFonts w:ascii="Bookman Old Style" w:hAnsi="Bookman Old Style"/>
        </w:rPr>
        <w:t xml:space="preserve"> </w:t>
      </w:r>
      <w:r w:rsidRPr="00B5489D">
        <w:rPr>
          <w:rFonts w:ascii="Bookman Old Style" w:hAnsi="Bookman Old Style"/>
          <w:lang w:val="es-CO"/>
        </w:rPr>
        <w:t>Fls. 14 a 22 ibídem.</w:t>
      </w:r>
    </w:p>
  </w:footnote>
  <w:footnote w:id="7">
    <w:p w14:paraId="12881A29" w14:textId="0FC31A6B" w:rsidR="00824572" w:rsidRPr="00B5489D" w:rsidRDefault="00824572" w:rsidP="00B5489D">
      <w:pPr>
        <w:pStyle w:val="Textonotapie"/>
        <w:spacing w:line="276" w:lineRule="auto"/>
        <w:jc w:val="both"/>
        <w:rPr>
          <w:rFonts w:ascii="Bookman Old Style" w:hAnsi="Bookman Old Style"/>
          <w:lang w:val="es-CO"/>
        </w:rPr>
      </w:pPr>
      <w:r w:rsidRPr="00B5489D">
        <w:rPr>
          <w:rStyle w:val="Refdenotaalpie"/>
          <w:rFonts w:ascii="Bookman Old Style" w:hAnsi="Bookman Old Style"/>
        </w:rPr>
        <w:footnoteRef/>
      </w:r>
      <w:r w:rsidRPr="00B5489D">
        <w:rPr>
          <w:rFonts w:ascii="Bookman Old Style" w:hAnsi="Bookman Old Style"/>
        </w:rPr>
        <w:t xml:space="preserve"> </w:t>
      </w:r>
      <w:r w:rsidRPr="00B5489D">
        <w:rPr>
          <w:rFonts w:ascii="Bookman Old Style" w:hAnsi="Bookman Old Style"/>
          <w:lang w:val="es-CO"/>
        </w:rPr>
        <w:t>Fls. 63 a 64 ibídem.</w:t>
      </w:r>
    </w:p>
  </w:footnote>
  <w:footnote w:id="8">
    <w:p w14:paraId="513134F0" w14:textId="77777777" w:rsidR="00A878FF" w:rsidRPr="00B5489D" w:rsidRDefault="00A878FF" w:rsidP="00B5489D">
      <w:pPr>
        <w:pStyle w:val="Textonotapie"/>
        <w:spacing w:line="276" w:lineRule="auto"/>
        <w:jc w:val="both"/>
        <w:rPr>
          <w:rFonts w:ascii="Bookman Old Style" w:hAnsi="Bookman Old Style"/>
        </w:rPr>
      </w:pPr>
      <w:r w:rsidRPr="00B5489D">
        <w:rPr>
          <w:rStyle w:val="Refdenotaalpie"/>
          <w:rFonts w:ascii="Bookman Old Style" w:hAnsi="Bookman Old Style"/>
        </w:rPr>
        <w:footnoteRef/>
      </w:r>
      <w:r w:rsidRPr="00B5489D">
        <w:rPr>
          <w:rFonts w:ascii="Bookman Old Style" w:hAnsi="Bookman Old Style"/>
        </w:rPr>
        <w:t xml:space="preserve"> Reiteración de lo consignado en CSJ SP2072-2025, 29 oct. 2025, rad. 62790. </w:t>
      </w:r>
    </w:p>
  </w:footnote>
  <w:footnote w:id="9">
    <w:p w14:paraId="67C8BB2B" w14:textId="77777777" w:rsidR="00A878FF" w:rsidRPr="00B5489D" w:rsidRDefault="00A878FF" w:rsidP="00B5489D">
      <w:pPr>
        <w:pStyle w:val="Textonotapie"/>
        <w:spacing w:line="276" w:lineRule="auto"/>
        <w:jc w:val="both"/>
        <w:rPr>
          <w:rFonts w:ascii="Bookman Old Style" w:hAnsi="Bookman Old Style"/>
        </w:rPr>
      </w:pPr>
      <w:r w:rsidRPr="00B5489D">
        <w:rPr>
          <w:rStyle w:val="Refdenotaalpie"/>
          <w:rFonts w:ascii="Bookman Old Style" w:hAnsi="Bookman Old Style"/>
        </w:rPr>
        <w:footnoteRef/>
      </w:r>
      <w:r w:rsidRPr="00B5489D">
        <w:rPr>
          <w:rFonts w:ascii="Bookman Old Style" w:hAnsi="Bookman Old Style"/>
        </w:rPr>
        <w:t xml:space="preserve"> Aprobado mediante Ley 74 de 1968.</w:t>
      </w:r>
    </w:p>
  </w:footnote>
  <w:footnote w:id="10">
    <w:p w14:paraId="1AC1549D" w14:textId="77777777" w:rsidR="00A878FF" w:rsidRPr="00B5489D" w:rsidRDefault="00A878FF" w:rsidP="00B5489D">
      <w:pPr>
        <w:pStyle w:val="Textonotapie"/>
        <w:spacing w:line="276" w:lineRule="auto"/>
        <w:jc w:val="both"/>
        <w:rPr>
          <w:rFonts w:ascii="Bookman Old Style" w:hAnsi="Bookman Old Style"/>
        </w:rPr>
      </w:pPr>
      <w:r w:rsidRPr="00B5489D">
        <w:rPr>
          <w:rStyle w:val="Refdenotaalpie"/>
          <w:rFonts w:ascii="Bookman Old Style" w:hAnsi="Bookman Old Style"/>
        </w:rPr>
        <w:footnoteRef/>
      </w:r>
      <w:r w:rsidRPr="00B5489D">
        <w:rPr>
          <w:rFonts w:ascii="Bookman Old Style" w:hAnsi="Bookman Old Style"/>
        </w:rPr>
        <w:t xml:space="preserve"> Aprobada por la Ley 16 de 1972</w:t>
      </w:r>
    </w:p>
  </w:footnote>
  <w:footnote w:id="11">
    <w:p w14:paraId="4782C741" w14:textId="77777777" w:rsidR="00F33573" w:rsidRPr="00B5489D" w:rsidRDefault="00F33573" w:rsidP="00B5489D">
      <w:pPr>
        <w:pStyle w:val="Textonotapie"/>
        <w:spacing w:line="276" w:lineRule="auto"/>
        <w:jc w:val="both"/>
        <w:rPr>
          <w:rFonts w:ascii="Bookman Old Style" w:hAnsi="Bookman Old Style"/>
        </w:rPr>
      </w:pPr>
      <w:r w:rsidRPr="00B5489D">
        <w:rPr>
          <w:rStyle w:val="Refdenotaalpie"/>
          <w:rFonts w:ascii="Bookman Old Style" w:hAnsi="Bookman Old Style"/>
        </w:rPr>
        <w:footnoteRef/>
      </w:r>
      <w:r w:rsidRPr="00B5489D">
        <w:rPr>
          <w:rFonts w:ascii="Bookman Old Style" w:hAnsi="Bookman Old Style"/>
        </w:rPr>
        <w:t xml:space="preserve"> </w:t>
      </w:r>
      <w:r w:rsidRPr="00B5489D">
        <w:rPr>
          <w:rFonts w:ascii="Bookman Old Style" w:hAnsi="Bookman Old Style"/>
          <w:i/>
          <w:iCs/>
        </w:rPr>
        <w:t>Por medio de la cual se modifican las Leyes 599 de 2000, 906 de 2004 y 1121 de 2006, en relación con la figura de la reparación integral, la concesión de beneficios por allanamientos y preacuerdos, y la aplicación del principio de oportunidad, entre otras reformas orientadas a garantizar una administración de justicia penal pronta y eficaz</w:t>
      </w:r>
      <w:r w:rsidRPr="00B5489D">
        <w:rPr>
          <w:rFonts w:ascii="Bookman Old Style" w:hAnsi="Bookman Old Style"/>
        </w:rPr>
        <w:t>.</w:t>
      </w:r>
    </w:p>
  </w:footnote>
  <w:footnote w:id="12">
    <w:p w14:paraId="0825C36D" w14:textId="77777777" w:rsidR="001A57E5" w:rsidRPr="00B5489D" w:rsidRDefault="001A57E5" w:rsidP="00B5489D">
      <w:pPr>
        <w:pStyle w:val="Textonotapie"/>
        <w:spacing w:line="276" w:lineRule="auto"/>
        <w:jc w:val="both"/>
        <w:rPr>
          <w:rFonts w:ascii="Bookman Old Style" w:hAnsi="Bookman Old Style"/>
        </w:rPr>
      </w:pPr>
      <w:r w:rsidRPr="00B5489D">
        <w:rPr>
          <w:rStyle w:val="Refdenotaalpie"/>
          <w:rFonts w:ascii="Bookman Old Style" w:hAnsi="Bookman Old Style"/>
        </w:rPr>
        <w:footnoteRef/>
      </w:r>
      <w:r w:rsidRPr="00B5489D">
        <w:rPr>
          <w:rFonts w:ascii="Bookman Old Style" w:hAnsi="Bookman Old Style"/>
        </w:rPr>
        <w:t xml:space="preserve"> CSJ AP8727-2025, 26 nov. 2025, rad. 63976; CSJ AP7997-2025, 05 nov. 2025, rad. 62300; CSJ AP7819-2025, 05 nov. 2025, rad. 70541; CSJ AP6132-2025, 10 sep. 2025, rad. 62783; CSJ AP5346-2025, 13 ago. 2025, rad. 62410. </w:t>
      </w:r>
    </w:p>
  </w:footnote>
  <w:footnote w:id="13">
    <w:p w14:paraId="2BC6EF83" w14:textId="77777777" w:rsidR="001A57E5" w:rsidRPr="00B5489D" w:rsidRDefault="001A57E5" w:rsidP="00B5489D">
      <w:pPr>
        <w:pStyle w:val="Textonotapie"/>
        <w:spacing w:line="276" w:lineRule="auto"/>
        <w:jc w:val="both"/>
        <w:rPr>
          <w:rFonts w:ascii="Bookman Old Style" w:hAnsi="Bookman Old Style"/>
        </w:rPr>
      </w:pPr>
      <w:r w:rsidRPr="00B5489D">
        <w:rPr>
          <w:rStyle w:val="Refdenotaalpie"/>
          <w:rFonts w:ascii="Bookman Old Style" w:hAnsi="Bookman Old Style"/>
        </w:rPr>
        <w:footnoteRef/>
      </w:r>
      <w:r w:rsidRPr="00B5489D">
        <w:rPr>
          <w:rFonts w:ascii="Bookman Old Style" w:hAnsi="Bookman Old Style"/>
        </w:rPr>
        <w:t xml:space="preserve"> CSJ SP2072-2025, 29 oct. 2025, rad. 62790; SP134-2026, 11 mar. 2026, rad. 66176, entre otros.</w:t>
      </w:r>
    </w:p>
  </w:footnote>
  <w:footnote w:id="14">
    <w:p w14:paraId="09DF2FF0" w14:textId="77777777" w:rsidR="001A57E5" w:rsidRPr="00B5489D" w:rsidRDefault="001A57E5" w:rsidP="00B5489D">
      <w:pPr>
        <w:pStyle w:val="Textonotapie"/>
        <w:spacing w:line="276" w:lineRule="auto"/>
        <w:jc w:val="both"/>
        <w:rPr>
          <w:rFonts w:ascii="Bookman Old Style" w:hAnsi="Bookman Old Style"/>
        </w:rPr>
      </w:pPr>
      <w:r w:rsidRPr="00B5489D">
        <w:rPr>
          <w:rStyle w:val="Refdenotaalpie"/>
          <w:rFonts w:ascii="Bookman Old Style" w:hAnsi="Bookman Old Style"/>
        </w:rPr>
        <w:footnoteRef/>
      </w:r>
      <w:r w:rsidRPr="00B5489D">
        <w:rPr>
          <w:rFonts w:ascii="Bookman Old Style" w:hAnsi="Bookman Old Style"/>
        </w:rPr>
        <w:t xml:space="preserve"> CSJ SP013-2026, 21 ene. 2026, rad. 70306. En esta decisión se estableció, además, un ajuste proporcional en la aplicación del aumento punitivo general previsto en la Ley 890 de 2004.   </w:t>
      </w:r>
    </w:p>
  </w:footnote>
  <w:footnote w:id="15">
    <w:p w14:paraId="65B40019" w14:textId="6FF92CF4" w:rsidR="000D1E8D" w:rsidRPr="00B5489D" w:rsidRDefault="000D1E8D" w:rsidP="00B5489D">
      <w:pPr>
        <w:pStyle w:val="Textonotapie"/>
        <w:spacing w:line="276" w:lineRule="auto"/>
        <w:jc w:val="both"/>
        <w:rPr>
          <w:rFonts w:ascii="Bookman Old Style" w:hAnsi="Bookman Old Style"/>
          <w:i/>
        </w:rPr>
      </w:pPr>
      <w:r w:rsidRPr="00B5489D">
        <w:rPr>
          <w:rStyle w:val="Refdenotaalpie"/>
          <w:rFonts w:ascii="Bookman Old Style" w:hAnsi="Bookman Old Style"/>
        </w:rPr>
        <w:footnoteRef/>
      </w:r>
      <w:r w:rsidRPr="00B5489D">
        <w:rPr>
          <w:rFonts w:ascii="Bookman Old Style" w:hAnsi="Bookman Old Style"/>
        </w:rPr>
        <w:t xml:space="preserve"> </w:t>
      </w:r>
      <w:r w:rsidRPr="00B5489D">
        <w:rPr>
          <w:rFonts w:ascii="Bookman Old Style" w:hAnsi="Bookman Old Style"/>
          <w:i/>
        </w:rPr>
        <w:t>Cfr</w:t>
      </w:r>
      <w:r w:rsidRPr="00B5489D">
        <w:rPr>
          <w:rFonts w:ascii="Bookman Old Style" w:hAnsi="Bookman Old Style"/>
          <w:iCs/>
        </w:rPr>
        <w:t>.</w:t>
      </w:r>
      <w:r w:rsidRPr="00B5489D">
        <w:rPr>
          <w:rFonts w:ascii="Bookman Old Style" w:hAnsi="Bookman Old Style"/>
          <w:i/>
        </w:rPr>
        <w:t xml:space="preserve"> </w:t>
      </w:r>
      <w:r w:rsidRPr="00B5489D">
        <w:rPr>
          <w:rFonts w:ascii="Bookman Old Style" w:hAnsi="Bookman Old Style"/>
          <w:iCs/>
        </w:rPr>
        <w:t xml:space="preserve">Folio </w:t>
      </w:r>
      <w:r w:rsidR="00E627E2">
        <w:rPr>
          <w:rFonts w:ascii="Bookman Old Style" w:hAnsi="Bookman Old Style"/>
          <w:iCs/>
        </w:rPr>
        <w:t>71</w:t>
      </w:r>
      <w:r w:rsidRPr="00B5489D">
        <w:rPr>
          <w:rFonts w:ascii="Bookman Old Style" w:hAnsi="Bookman Old Style"/>
          <w:iCs/>
        </w:rPr>
        <w:t>,</w:t>
      </w:r>
      <w:r w:rsidRPr="00B5489D">
        <w:rPr>
          <w:rFonts w:ascii="Bookman Old Style" w:hAnsi="Bookman Old Style"/>
          <w:i/>
        </w:rPr>
        <w:t xml:space="preserve"> </w:t>
      </w:r>
      <w:r w:rsidR="00E627E2">
        <w:rPr>
          <w:rFonts w:ascii="Bookman Old Style" w:hAnsi="Bookman Old Style"/>
          <w:iCs/>
        </w:rPr>
        <w:t>cuaderno de primera instancia disponible en expediente digital.</w:t>
      </w:r>
      <w:r w:rsidRPr="00B5489D">
        <w:rPr>
          <w:rFonts w:ascii="Bookman Old Style" w:hAnsi="Bookman Old Style"/>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2C12" w14:textId="55D6E380" w:rsidR="00657067" w:rsidRDefault="00D56ECD">
    <w:pPr>
      <w:pStyle w:val="Encabezado"/>
    </w:pPr>
    <w:r>
      <w:rPr>
        <w:noProof/>
        <w:lang w:val="en-US"/>
        <w14:ligatures w14:val="standardContextual"/>
      </w:rPr>
      <w:pict w14:anchorId="2FE285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42172" o:spid="_x0000_s2051" type="#_x0000_t75" alt="" style="position:absolute;margin-left:0;margin-top:0;width:612.5pt;height:936.5pt;z-index:-251656704;mso-wrap-edited:f;mso-width-percent:0;mso-height-percent:0;mso-position-horizontal:center;mso-position-horizontal-relative:margin;mso-position-vertical:center;mso-position-vertical-relative:margin;mso-width-percent:0;mso-height-percent:0" o:allowincell="f">
          <v:imagedata r:id="rId1" o:title="PLANTILLA - AÑO 2026"/>
          <w10:wrap anchorx="margin" anchory="margin"/>
        </v:shape>
      </w:pict>
    </w:r>
    <w:r w:rsidR="00657067">
      <w:rPr>
        <w:noProof/>
        <w:lang w:val="en-US"/>
      </w:rPr>
      <w:drawing>
        <wp:anchor distT="0" distB="0" distL="114300" distR="114300" simplePos="0" relativeHeight="251657728" behindDoc="1" locked="0" layoutInCell="0" allowOverlap="1" wp14:anchorId="2A84FD58" wp14:editId="4AF7E4CC">
          <wp:simplePos x="0" y="0"/>
          <wp:positionH relativeFrom="margin">
            <wp:align>center</wp:align>
          </wp:positionH>
          <wp:positionV relativeFrom="margin">
            <wp:align>center</wp:align>
          </wp:positionV>
          <wp:extent cx="3991610" cy="1626870"/>
          <wp:effectExtent l="0" t="0" r="8890" b="0"/>
          <wp:wrapNone/>
          <wp:docPr id="4" name="Imagen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sidR="00657067">
      <w:rPr>
        <w:noProof/>
        <w:lang w:val="en-US"/>
      </w:rPr>
      <w:drawing>
        <wp:anchor distT="0" distB="0" distL="114300" distR="114300" simplePos="0" relativeHeight="251656704" behindDoc="1" locked="0" layoutInCell="0" allowOverlap="1" wp14:anchorId="2311390F" wp14:editId="66C6AAD8">
          <wp:simplePos x="0" y="0"/>
          <wp:positionH relativeFrom="margin">
            <wp:align>center</wp:align>
          </wp:positionH>
          <wp:positionV relativeFrom="margin">
            <wp:align>center</wp:align>
          </wp:positionV>
          <wp:extent cx="3991610" cy="1626870"/>
          <wp:effectExtent l="0" t="0" r="8890" b="0"/>
          <wp:wrapNone/>
          <wp:docPr id="3" name="Imagen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sidR="00657067">
      <w:rPr>
        <w:noProof/>
        <w:lang w:val="en-US"/>
      </w:rPr>
      <w:drawing>
        <wp:anchor distT="0" distB="0" distL="114300" distR="114300" simplePos="0" relativeHeight="251655680" behindDoc="1" locked="0" layoutInCell="0" allowOverlap="1" wp14:anchorId="6E951BB9" wp14:editId="695580B1">
          <wp:simplePos x="0" y="0"/>
          <wp:positionH relativeFrom="margin">
            <wp:align>center</wp:align>
          </wp:positionH>
          <wp:positionV relativeFrom="margin">
            <wp:align>center</wp:align>
          </wp:positionV>
          <wp:extent cx="5241925" cy="3413125"/>
          <wp:effectExtent l="0" t="0" r="0" b="0"/>
          <wp:wrapNone/>
          <wp:docPr id="2" name="Imagen 2" descr="MarcaAguaMesa de trabajo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AguaMesa de trabajo 1-1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0225" w14:textId="20333328" w:rsidR="0032659E" w:rsidRPr="008B73E4" w:rsidRDefault="00D56ECD" w:rsidP="00382AFF">
    <w:pPr>
      <w:spacing w:after="0" w:line="240" w:lineRule="auto"/>
      <w:jc w:val="right"/>
      <w:rPr>
        <w:rFonts w:ascii="Bookman Old Style" w:hAnsi="Bookman Old Style"/>
        <w:i/>
        <w:sz w:val="20"/>
        <w:szCs w:val="20"/>
      </w:rPr>
    </w:pPr>
    <w:r>
      <w:rPr>
        <w:rFonts w:ascii="Bookman Old Style" w:hAnsi="Bookman Old Style"/>
        <w:i/>
        <w:noProof/>
        <w:sz w:val="20"/>
        <w:szCs w:val="20"/>
        <w14:ligatures w14:val="standardContextual"/>
      </w:rPr>
      <w:pict w14:anchorId="673E55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42173" o:spid="_x0000_s2050" type="#_x0000_t75" alt="" style="position:absolute;left:0;text-align:left;margin-left:0;margin-top:0;width:612.5pt;height:936.5pt;z-index:-251655680;mso-wrap-edited:f;mso-width-percent:0;mso-height-percent:0;mso-position-horizontal:center;mso-position-horizontal-relative:margin;mso-position-vertical:center;mso-position-vertical-relative:margin;mso-width-percent:0;mso-height-percent:0" o:allowincell="f">
          <v:imagedata r:id="rId1" o:title="PLANTILLA - AÑO 2026"/>
          <w10:wrap anchorx="margin" anchory="margin"/>
        </v:shape>
      </w:pict>
    </w:r>
    <w:r w:rsidR="0032659E" w:rsidRPr="008B73E4">
      <w:rPr>
        <w:rFonts w:ascii="Bookman Old Style" w:hAnsi="Bookman Old Style"/>
        <w:i/>
        <w:sz w:val="20"/>
        <w:szCs w:val="20"/>
      </w:rPr>
      <w:t>CASACIÓN 6</w:t>
    </w:r>
    <w:r w:rsidR="00D96C74">
      <w:rPr>
        <w:rFonts w:ascii="Bookman Old Style" w:hAnsi="Bookman Old Style"/>
        <w:i/>
        <w:sz w:val="20"/>
        <w:szCs w:val="20"/>
      </w:rPr>
      <w:t>4244</w:t>
    </w:r>
  </w:p>
  <w:p w14:paraId="009DA807" w14:textId="5100AF5F" w:rsidR="00657067" w:rsidRPr="008B73E4" w:rsidRDefault="0402DA52" w:rsidP="0402DA52">
    <w:pPr>
      <w:spacing w:after="0" w:line="240" w:lineRule="auto"/>
      <w:jc w:val="right"/>
      <w:rPr>
        <w:rFonts w:ascii="Bookman Old Style" w:hAnsi="Bookman Old Style"/>
        <w:i/>
        <w:iCs/>
        <w:sz w:val="20"/>
        <w:szCs w:val="20"/>
      </w:rPr>
    </w:pPr>
    <w:r w:rsidRPr="0402DA52">
      <w:rPr>
        <w:rFonts w:ascii="Bookman Old Style" w:hAnsi="Bookman Old Style"/>
        <w:i/>
        <w:iCs/>
        <w:sz w:val="20"/>
        <w:szCs w:val="20"/>
      </w:rPr>
      <w:t>CUI 86320600052520200011801</w:t>
    </w:r>
  </w:p>
  <w:p w14:paraId="3FB46C98" w14:textId="222A21DA" w:rsidR="00657067" w:rsidRDefault="00D96C74" w:rsidP="00F00C21">
    <w:pPr>
      <w:spacing w:after="0" w:line="240" w:lineRule="auto"/>
      <w:jc w:val="right"/>
      <w:rPr>
        <w:rFonts w:ascii="Bookman Old Style" w:hAnsi="Bookman Old Style"/>
        <w:i/>
        <w:sz w:val="20"/>
        <w:szCs w:val="20"/>
      </w:rPr>
    </w:pPr>
    <w:r>
      <w:rPr>
        <w:rFonts w:ascii="Bookman Old Style" w:hAnsi="Bookman Old Style"/>
        <w:i/>
        <w:sz w:val="20"/>
        <w:szCs w:val="20"/>
      </w:rPr>
      <w:t>LUIS CA</w:t>
    </w:r>
    <w:r w:rsidR="001A57E5">
      <w:rPr>
        <w:rFonts w:ascii="Bookman Old Style" w:hAnsi="Bookman Old Style"/>
        <w:i/>
        <w:sz w:val="20"/>
        <w:szCs w:val="20"/>
      </w:rPr>
      <w:t>R</w:t>
    </w:r>
    <w:r>
      <w:rPr>
        <w:rFonts w:ascii="Bookman Old Style" w:hAnsi="Bookman Old Style"/>
        <w:i/>
        <w:sz w:val="20"/>
        <w:szCs w:val="20"/>
      </w:rPr>
      <w:t>LOS DELGADO ANDRADE</w:t>
    </w:r>
  </w:p>
  <w:p w14:paraId="12C7DDD6" w14:textId="5150BF97" w:rsidR="00335D13" w:rsidRDefault="3A84511A" w:rsidP="3A84511A">
    <w:pPr>
      <w:spacing w:after="0" w:line="240" w:lineRule="auto"/>
      <w:jc w:val="right"/>
      <w:rPr>
        <w:rFonts w:ascii="Bookman Old Style" w:hAnsi="Bookman Old Style"/>
        <w:i/>
        <w:iCs/>
        <w:sz w:val="20"/>
        <w:szCs w:val="20"/>
      </w:rPr>
    </w:pPr>
    <w:r w:rsidRPr="3A84511A">
      <w:rPr>
        <w:rFonts w:ascii="Bookman Old Style" w:hAnsi="Bookman Old Style"/>
        <w:i/>
        <w:iCs/>
        <w:sz w:val="20"/>
        <w:szCs w:val="20"/>
      </w:rPr>
      <w:t>EDERSSON EXNEIDER DELGADO ANDRADE</w:t>
    </w:r>
  </w:p>
  <w:p w14:paraId="7F77BF0B" w14:textId="77777777" w:rsidR="00D96C74" w:rsidRPr="000C643B" w:rsidRDefault="00D96C74" w:rsidP="00F00C21">
    <w:pPr>
      <w:spacing w:after="0" w:line="240" w:lineRule="auto"/>
      <w:jc w:val="right"/>
      <w:rPr>
        <w:rFonts w:ascii="Bookman Old Style" w:hAnsi="Bookman Old Style"/>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B87E2" w14:textId="00448542" w:rsidR="00657067" w:rsidRPr="00EC6CBD" w:rsidRDefault="00D56ECD" w:rsidP="00A93591">
    <w:pPr>
      <w:pStyle w:val="Encabezado"/>
      <w:jc w:val="center"/>
    </w:pPr>
    <w:r>
      <w:rPr>
        <w:noProof/>
        <w14:ligatures w14:val="standardContextual"/>
      </w:rPr>
      <w:pict w14:anchorId="5FB8F6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42171" o:spid="_x0000_s2049" type="#_x0000_t75" alt="" style="position:absolute;left:0;text-align:left;margin-left:0;margin-top:0;width:612.5pt;height:936.5pt;z-index:-251657728;mso-wrap-edited:f;mso-width-percent:0;mso-height-percent:0;mso-position-horizontal:center;mso-position-horizontal-relative:margin;mso-position-vertical:center;mso-position-vertical-relative:margin;mso-width-percent:0;mso-height-percent:0" o:allowincell="f">
          <v:imagedata r:id="rId1" o:title="PLANTILLA - AÑO 20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E4B4C"/>
    <w:multiLevelType w:val="hybridMultilevel"/>
    <w:tmpl w:val="E996DAEE"/>
    <w:lvl w:ilvl="0" w:tplc="B42C8DA2">
      <w:start w:val="1"/>
      <w:numFmt w:val="decimal"/>
      <w:lvlText w:val="%1."/>
      <w:lvlJc w:val="left"/>
      <w:pPr>
        <w:ind w:left="1069" w:hanging="360"/>
      </w:pPr>
      <w:rPr>
        <w:rFonts w:cs="Arial" w:hint="default"/>
        <w:b/>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 w15:restartNumberingAfterBreak="0">
    <w:nsid w:val="26AF4C70"/>
    <w:multiLevelType w:val="multilevel"/>
    <w:tmpl w:val="C9FEC374"/>
    <w:lvl w:ilvl="0">
      <w:start w:val="1"/>
      <w:numFmt w:val="decimal"/>
      <w:lvlText w:val="%1."/>
      <w:lvlJc w:val="left"/>
      <w:pPr>
        <w:ind w:left="2487" w:hanging="360"/>
      </w:pPr>
      <w:rPr>
        <w:rFonts w:hint="default"/>
        <w:b w:val="0"/>
        <w:i w:val="0"/>
        <w:sz w:val="28"/>
        <w:szCs w:val="28"/>
      </w:rPr>
    </w:lvl>
    <w:lvl w:ilvl="1">
      <w:start w:val="1"/>
      <w:numFmt w:val="decimal"/>
      <w:lvlText w:val="%1.%2."/>
      <w:lvlJc w:val="left"/>
      <w:pPr>
        <w:ind w:left="1080" w:hanging="720"/>
      </w:pPr>
      <w:rPr>
        <w:i w:val="0"/>
      </w:r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 w15:restartNumberingAfterBreak="0">
    <w:nsid w:val="53FE729B"/>
    <w:multiLevelType w:val="hybridMultilevel"/>
    <w:tmpl w:val="D0644108"/>
    <w:lvl w:ilvl="0" w:tplc="9416A4D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36C6CF8"/>
    <w:multiLevelType w:val="hybridMultilevel"/>
    <w:tmpl w:val="EFDA3F02"/>
    <w:lvl w:ilvl="0" w:tplc="B2A86098">
      <w:start w:val="1"/>
      <w:numFmt w:val="decimal"/>
      <w:lvlText w:val="%1."/>
      <w:lvlJc w:val="left"/>
      <w:pPr>
        <w:ind w:left="928" w:hanging="360"/>
      </w:pPr>
      <w:rPr>
        <w:rFonts w:ascii="Bookman Old Style" w:hAnsi="Bookman Old Style" w:hint="default"/>
        <w:b w:val="0"/>
        <w:bCs w:val="0"/>
        <w:i w:val="0"/>
        <w:iCs w:val="0"/>
        <w:color w:val="0D0D0D"/>
        <w:sz w:val="28"/>
        <w:szCs w:val="28"/>
      </w:rPr>
    </w:lvl>
    <w:lvl w:ilvl="1" w:tplc="040A0019">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4" w15:restartNumberingAfterBreak="0">
    <w:nsid w:val="7D0A345D"/>
    <w:multiLevelType w:val="multilevel"/>
    <w:tmpl w:val="19287354"/>
    <w:lvl w:ilvl="0">
      <w:start w:val="4"/>
      <w:numFmt w:val="decimal"/>
      <w:lvlText w:val="%1."/>
      <w:lvlJc w:val="left"/>
      <w:pPr>
        <w:ind w:left="540" w:hanging="540"/>
      </w:pPr>
      <w:rPr>
        <w:rFonts w:hint="default"/>
        <w:i w:val="0"/>
        <w:iCs/>
      </w:rPr>
    </w:lvl>
    <w:lvl w:ilvl="1">
      <w:start w:val="1"/>
      <w:numFmt w:val="decimal"/>
      <w:lvlText w:val="%1.%2."/>
      <w:lvlJc w:val="left"/>
      <w:pPr>
        <w:ind w:left="1429" w:hanging="720"/>
      </w:pPr>
      <w:rPr>
        <w:rFonts w:hint="default"/>
        <w:i w:val="0"/>
        <w:iCs/>
      </w:rPr>
    </w:lvl>
    <w:lvl w:ilvl="2">
      <w:start w:val="1"/>
      <w:numFmt w:val="decimal"/>
      <w:lvlText w:val="%1.%2.%3."/>
      <w:lvlJc w:val="left"/>
      <w:pPr>
        <w:ind w:left="2498" w:hanging="1080"/>
      </w:pPr>
      <w:rPr>
        <w:rFonts w:hint="default"/>
        <w:i/>
      </w:rPr>
    </w:lvl>
    <w:lvl w:ilvl="3">
      <w:start w:val="1"/>
      <w:numFmt w:val="decimal"/>
      <w:lvlText w:val="%1.%2.%3.%4."/>
      <w:lvlJc w:val="left"/>
      <w:pPr>
        <w:ind w:left="3207" w:hanging="1080"/>
      </w:pPr>
      <w:rPr>
        <w:rFonts w:hint="default"/>
        <w:i/>
      </w:rPr>
    </w:lvl>
    <w:lvl w:ilvl="4">
      <w:start w:val="1"/>
      <w:numFmt w:val="decimal"/>
      <w:lvlText w:val="%1.%2.%3.%4.%5."/>
      <w:lvlJc w:val="left"/>
      <w:pPr>
        <w:ind w:left="4276" w:hanging="1440"/>
      </w:pPr>
      <w:rPr>
        <w:rFonts w:hint="default"/>
        <w:i/>
      </w:rPr>
    </w:lvl>
    <w:lvl w:ilvl="5">
      <w:start w:val="1"/>
      <w:numFmt w:val="decimal"/>
      <w:lvlText w:val="%1.%2.%3.%4.%5.%6."/>
      <w:lvlJc w:val="left"/>
      <w:pPr>
        <w:ind w:left="5345" w:hanging="1800"/>
      </w:pPr>
      <w:rPr>
        <w:rFonts w:hint="default"/>
        <w:i/>
      </w:rPr>
    </w:lvl>
    <w:lvl w:ilvl="6">
      <w:start w:val="1"/>
      <w:numFmt w:val="decimal"/>
      <w:lvlText w:val="%1.%2.%3.%4.%5.%6.%7."/>
      <w:lvlJc w:val="left"/>
      <w:pPr>
        <w:ind w:left="6414" w:hanging="2160"/>
      </w:pPr>
      <w:rPr>
        <w:rFonts w:hint="default"/>
        <w:i/>
      </w:rPr>
    </w:lvl>
    <w:lvl w:ilvl="7">
      <w:start w:val="1"/>
      <w:numFmt w:val="decimal"/>
      <w:lvlText w:val="%1.%2.%3.%4.%5.%6.%7.%8."/>
      <w:lvlJc w:val="left"/>
      <w:pPr>
        <w:ind w:left="7123" w:hanging="2160"/>
      </w:pPr>
      <w:rPr>
        <w:rFonts w:hint="default"/>
        <w:i/>
      </w:rPr>
    </w:lvl>
    <w:lvl w:ilvl="8">
      <w:start w:val="1"/>
      <w:numFmt w:val="decimal"/>
      <w:lvlText w:val="%1.%2.%3.%4.%5.%6.%7.%8.%9."/>
      <w:lvlJc w:val="left"/>
      <w:pPr>
        <w:ind w:left="8192" w:hanging="2520"/>
      </w:pPr>
      <w:rPr>
        <w:rFonts w:hint="default"/>
        <w:i/>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3FD"/>
    <w:rsid w:val="000057C1"/>
    <w:rsid w:val="00006104"/>
    <w:rsid w:val="00007DD6"/>
    <w:rsid w:val="00016F7E"/>
    <w:rsid w:val="0002097E"/>
    <w:rsid w:val="00020B42"/>
    <w:rsid w:val="00023289"/>
    <w:rsid w:val="00023602"/>
    <w:rsid w:val="00032D2F"/>
    <w:rsid w:val="000356AA"/>
    <w:rsid w:val="00042F59"/>
    <w:rsid w:val="00045724"/>
    <w:rsid w:val="00045DC0"/>
    <w:rsid w:val="000502A8"/>
    <w:rsid w:val="0005677E"/>
    <w:rsid w:val="00057740"/>
    <w:rsid w:val="000603C4"/>
    <w:rsid w:val="00060735"/>
    <w:rsid w:val="00060FE5"/>
    <w:rsid w:val="000610D8"/>
    <w:rsid w:val="00063785"/>
    <w:rsid w:val="00064388"/>
    <w:rsid w:val="0006641D"/>
    <w:rsid w:val="000670CA"/>
    <w:rsid w:val="00067FBE"/>
    <w:rsid w:val="000728F1"/>
    <w:rsid w:val="00082F63"/>
    <w:rsid w:val="000834E2"/>
    <w:rsid w:val="00084017"/>
    <w:rsid w:val="000871F6"/>
    <w:rsid w:val="00087CA8"/>
    <w:rsid w:val="000940C0"/>
    <w:rsid w:val="00097847"/>
    <w:rsid w:val="000A51F4"/>
    <w:rsid w:val="000A5E26"/>
    <w:rsid w:val="000A7016"/>
    <w:rsid w:val="000B09C0"/>
    <w:rsid w:val="000B4BFF"/>
    <w:rsid w:val="000C08B0"/>
    <w:rsid w:val="000C3480"/>
    <w:rsid w:val="000C422D"/>
    <w:rsid w:val="000C643B"/>
    <w:rsid w:val="000D1E8D"/>
    <w:rsid w:val="000D5048"/>
    <w:rsid w:val="000E0DEB"/>
    <w:rsid w:val="000E46C6"/>
    <w:rsid w:val="000F5D91"/>
    <w:rsid w:val="00102F6A"/>
    <w:rsid w:val="00104453"/>
    <w:rsid w:val="00111E75"/>
    <w:rsid w:val="0011310B"/>
    <w:rsid w:val="001136D2"/>
    <w:rsid w:val="001145F5"/>
    <w:rsid w:val="00115DE5"/>
    <w:rsid w:val="001167F4"/>
    <w:rsid w:val="0012063C"/>
    <w:rsid w:val="001207D4"/>
    <w:rsid w:val="0012362F"/>
    <w:rsid w:val="00125729"/>
    <w:rsid w:val="00127782"/>
    <w:rsid w:val="001313A4"/>
    <w:rsid w:val="001333E9"/>
    <w:rsid w:val="0013436E"/>
    <w:rsid w:val="00134754"/>
    <w:rsid w:val="00136F00"/>
    <w:rsid w:val="001407FE"/>
    <w:rsid w:val="00140C5B"/>
    <w:rsid w:val="00141EE4"/>
    <w:rsid w:val="001466DF"/>
    <w:rsid w:val="00147BB8"/>
    <w:rsid w:val="001502A4"/>
    <w:rsid w:val="0015073F"/>
    <w:rsid w:val="00151481"/>
    <w:rsid w:val="00153512"/>
    <w:rsid w:val="00161BA2"/>
    <w:rsid w:val="001634F1"/>
    <w:rsid w:val="00165ADD"/>
    <w:rsid w:val="00166547"/>
    <w:rsid w:val="001666AE"/>
    <w:rsid w:val="00175BE7"/>
    <w:rsid w:val="00177669"/>
    <w:rsid w:val="001777B3"/>
    <w:rsid w:val="001816D7"/>
    <w:rsid w:val="00185B9F"/>
    <w:rsid w:val="001877DD"/>
    <w:rsid w:val="00190FA3"/>
    <w:rsid w:val="00192EF2"/>
    <w:rsid w:val="00195F75"/>
    <w:rsid w:val="001974B8"/>
    <w:rsid w:val="001A0473"/>
    <w:rsid w:val="001A57E5"/>
    <w:rsid w:val="001A5DB7"/>
    <w:rsid w:val="001A5EA5"/>
    <w:rsid w:val="001B13C8"/>
    <w:rsid w:val="001B194A"/>
    <w:rsid w:val="001B1B3C"/>
    <w:rsid w:val="001B1BC5"/>
    <w:rsid w:val="001B65E3"/>
    <w:rsid w:val="001C4A29"/>
    <w:rsid w:val="001C7AF7"/>
    <w:rsid w:val="001D1744"/>
    <w:rsid w:val="001D2E19"/>
    <w:rsid w:val="001E0146"/>
    <w:rsid w:val="001E07F9"/>
    <w:rsid w:val="001E20BC"/>
    <w:rsid w:val="001E3775"/>
    <w:rsid w:val="001E5CAF"/>
    <w:rsid w:val="001F0967"/>
    <w:rsid w:val="001F1B85"/>
    <w:rsid w:val="00200FEC"/>
    <w:rsid w:val="002033D5"/>
    <w:rsid w:val="00203E23"/>
    <w:rsid w:val="00210D50"/>
    <w:rsid w:val="00210E93"/>
    <w:rsid w:val="00211616"/>
    <w:rsid w:val="00211942"/>
    <w:rsid w:val="00221AF6"/>
    <w:rsid w:val="002220BF"/>
    <w:rsid w:val="002328D9"/>
    <w:rsid w:val="00234319"/>
    <w:rsid w:val="002367C5"/>
    <w:rsid w:val="0024361D"/>
    <w:rsid w:val="0025172B"/>
    <w:rsid w:val="0025372A"/>
    <w:rsid w:val="00257AFB"/>
    <w:rsid w:val="002604FC"/>
    <w:rsid w:val="00276D21"/>
    <w:rsid w:val="00280150"/>
    <w:rsid w:val="0028306B"/>
    <w:rsid w:val="002844DB"/>
    <w:rsid w:val="00287769"/>
    <w:rsid w:val="002879AA"/>
    <w:rsid w:val="002930CF"/>
    <w:rsid w:val="002A3F87"/>
    <w:rsid w:val="002B08EB"/>
    <w:rsid w:val="002B3B0F"/>
    <w:rsid w:val="002C0632"/>
    <w:rsid w:val="002C40CB"/>
    <w:rsid w:val="002C78F3"/>
    <w:rsid w:val="002D078E"/>
    <w:rsid w:val="002D310F"/>
    <w:rsid w:val="002D3600"/>
    <w:rsid w:val="002D5059"/>
    <w:rsid w:val="002D5711"/>
    <w:rsid w:val="002D72C8"/>
    <w:rsid w:val="002E042A"/>
    <w:rsid w:val="002E1E8A"/>
    <w:rsid w:val="002E2240"/>
    <w:rsid w:val="002E2C2B"/>
    <w:rsid w:val="002E39F3"/>
    <w:rsid w:val="002E4631"/>
    <w:rsid w:val="002E6FB8"/>
    <w:rsid w:val="002F30CB"/>
    <w:rsid w:val="002F6C0B"/>
    <w:rsid w:val="002F7E44"/>
    <w:rsid w:val="00301039"/>
    <w:rsid w:val="00304654"/>
    <w:rsid w:val="00310797"/>
    <w:rsid w:val="003146DE"/>
    <w:rsid w:val="003215BB"/>
    <w:rsid w:val="0032489F"/>
    <w:rsid w:val="0032659E"/>
    <w:rsid w:val="00327AB4"/>
    <w:rsid w:val="00331824"/>
    <w:rsid w:val="00335D13"/>
    <w:rsid w:val="00336941"/>
    <w:rsid w:val="003410CA"/>
    <w:rsid w:val="0034457A"/>
    <w:rsid w:val="00345170"/>
    <w:rsid w:val="003468C5"/>
    <w:rsid w:val="00346BD3"/>
    <w:rsid w:val="00347BCF"/>
    <w:rsid w:val="00347E88"/>
    <w:rsid w:val="0035006E"/>
    <w:rsid w:val="0035188B"/>
    <w:rsid w:val="00352015"/>
    <w:rsid w:val="00354B4A"/>
    <w:rsid w:val="00367173"/>
    <w:rsid w:val="00372964"/>
    <w:rsid w:val="00375947"/>
    <w:rsid w:val="00382AFF"/>
    <w:rsid w:val="00386DB1"/>
    <w:rsid w:val="003879E1"/>
    <w:rsid w:val="00387F28"/>
    <w:rsid w:val="0039795E"/>
    <w:rsid w:val="003A65C7"/>
    <w:rsid w:val="003AC6F9"/>
    <w:rsid w:val="003B0134"/>
    <w:rsid w:val="003B04FC"/>
    <w:rsid w:val="003B085D"/>
    <w:rsid w:val="003B39E6"/>
    <w:rsid w:val="003C1A2C"/>
    <w:rsid w:val="003C56A8"/>
    <w:rsid w:val="003F1188"/>
    <w:rsid w:val="00400245"/>
    <w:rsid w:val="00402769"/>
    <w:rsid w:val="00406CD4"/>
    <w:rsid w:val="004177C6"/>
    <w:rsid w:val="00423035"/>
    <w:rsid w:val="00431E41"/>
    <w:rsid w:val="00432E17"/>
    <w:rsid w:val="00434ECF"/>
    <w:rsid w:val="0043575D"/>
    <w:rsid w:val="004367D2"/>
    <w:rsid w:val="00436EF9"/>
    <w:rsid w:val="00445CDE"/>
    <w:rsid w:val="00446188"/>
    <w:rsid w:val="00447581"/>
    <w:rsid w:val="0045436C"/>
    <w:rsid w:val="004611E9"/>
    <w:rsid w:val="00462F66"/>
    <w:rsid w:val="0047466A"/>
    <w:rsid w:val="00477343"/>
    <w:rsid w:val="00480BF1"/>
    <w:rsid w:val="00484A1F"/>
    <w:rsid w:val="00495018"/>
    <w:rsid w:val="004A04D6"/>
    <w:rsid w:val="004A0B45"/>
    <w:rsid w:val="004A10A3"/>
    <w:rsid w:val="004A3645"/>
    <w:rsid w:val="004A4CFF"/>
    <w:rsid w:val="004A4D4A"/>
    <w:rsid w:val="004C25D0"/>
    <w:rsid w:val="004C3A01"/>
    <w:rsid w:val="004C6169"/>
    <w:rsid w:val="004C7715"/>
    <w:rsid w:val="004D770A"/>
    <w:rsid w:val="004E3F5A"/>
    <w:rsid w:val="004F390C"/>
    <w:rsid w:val="004F609B"/>
    <w:rsid w:val="00504C65"/>
    <w:rsid w:val="00506AE0"/>
    <w:rsid w:val="0050E3F3"/>
    <w:rsid w:val="005119D5"/>
    <w:rsid w:val="00514D90"/>
    <w:rsid w:val="005175EC"/>
    <w:rsid w:val="0052662E"/>
    <w:rsid w:val="00535F24"/>
    <w:rsid w:val="005362CB"/>
    <w:rsid w:val="00541238"/>
    <w:rsid w:val="00542B05"/>
    <w:rsid w:val="00544691"/>
    <w:rsid w:val="00545073"/>
    <w:rsid w:val="00545817"/>
    <w:rsid w:val="005545DC"/>
    <w:rsid w:val="00563DBA"/>
    <w:rsid w:val="00563DC8"/>
    <w:rsid w:val="00570D09"/>
    <w:rsid w:val="00572F1A"/>
    <w:rsid w:val="005746B5"/>
    <w:rsid w:val="0058321E"/>
    <w:rsid w:val="00585710"/>
    <w:rsid w:val="00585EDC"/>
    <w:rsid w:val="0059207D"/>
    <w:rsid w:val="00592120"/>
    <w:rsid w:val="00595018"/>
    <w:rsid w:val="005A1DC3"/>
    <w:rsid w:val="005A416E"/>
    <w:rsid w:val="005A4388"/>
    <w:rsid w:val="005A5D5E"/>
    <w:rsid w:val="005B53F3"/>
    <w:rsid w:val="005B57AA"/>
    <w:rsid w:val="005B63D0"/>
    <w:rsid w:val="005B77C9"/>
    <w:rsid w:val="005C35A8"/>
    <w:rsid w:val="005C50A1"/>
    <w:rsid w:val="005C6BD3"/>
    <w:rsid w:val="005C7B68"/>
    <w:rsid w:val="005D517F"/>
    <w:rsid w:val="005D66D3"/>
    <w:rsid w:val="005E5BBA"/>
    <w:rsid w:val="005E70E1"/>
    <w:rsid w:val="005F4BBA"/>
    <w:rsid w:val="005F7BED"/>
    <w:rsid w:val="00603163"/>
    <w:rsid w:val="006043C8"/>
    <w:rsid w:val="006067C1"/>
    <w:rsid w:val="0060724E"/>
    <w:rsid w:val="006079B2"/>
    <w:rsid w:val="006110D5"/>
    <w:rsid w:val="00616C78"/>
    <w:rsid w:val="006202D7"/>
    <w:rsid w:val="00625391"/>
    <w:rsid w:val="00627904"/>
    <w:rsid w:val="00633113"/>
    <w:rsid w:val="00640363"/>
    <w:rsid w:val="00644C62"/>
    <w:rsid w:val="00647375"/>
    <w:rsid w:val="00656F24"/>
    <w:rsid w:val="00657067"/>
    <w:rsid w:val="00657EDC"/>
    <w:rsid w:val="00692923"/>
    <w:rsid w:val="00695591"/>
    <w:rsid w:val="0069790C"/>
    <w:rsid w:val="006A357B"/>
    <w:rsid w:val="006A6D1C"/>
    <w:rsid w:val="006B15D3"/>
    <w:rsid w:val="006B16BF"/>
    <w:rsid w:val="006B250A"/>
    <w:rsid w:val="006B6600"/>
    <w:rsid w:val="006B7A80"/>
    <w:rsid w:val="006D11D7"/>
    <w:rsid w:val="006D34A8"/>
    <w:rsid w:val="006D5D73"/>
    <w:rsid w:val="006E0232"/>
    <w:rsid w:val="006E2C86"/>
    <w:rsid w:val="006E76C8"/>
    <w:rsid w:val="006F105C"/>
    <w:rsid w:val="006F2FE9"/>
    <w:rsid w:val="006F3328"/>
    <w:rsid w:val="006F4226"/>
    <w:rsid w:val="00705B75"/>
    <w:rsid w:val="00706F02"/>
    <w:rsid w:val="00706F79"/>
    <w:rsid w:val="00715F17"/>
    <w:rsid w:val="007244BB"/>
    <w:rsid w:val="00726C4B"/>
    <w:rsid w:val="007351FB"/>
    <w:rsid w:val="00737277"/>
    <w:rsid w:val="0074103F"/>
    <w:rsid w:val="00741797"/>
    <w:rsid w:val="00747740"/>
    <w:rsid w:val="00755E54"/>
    <w:rsid w:val="00755F1F"/>
    <w:rsid w:val="00770C5F"/>
    <w:rsid w:val="00774650"/>
    <w:rsid w:val="00777F55"/>
    <w:rsid w:val="00785C08"/>
    <w:rsid w:val="00785D30"/>
    <w:rsid w:val="00785D54"/>
    <w:rsid w:val="00786551"/>
    <w:rsid w:val="00796966"/>
    <w:rsid w:val="007A2EA0"/>
    <w:rsid w:val="007A3D00"/>
    <w:rsid w:val="007A466E"/>
    <w:rsid w:val="007A53AA"/>
    <w:rsid w:val="007A5854"/>
    <w:rsid w:val="007A7F1D"/>
    <w:rsid w:val="007B02E3"/>
    <w:rsid w:val="007B2CE0"/>
    <w:rsid w:val="007C0DCB"/>
    <w:rsid w:val="007C289A"/>
    <w:rsid w:val="007D5B9C"/>
    <w:rsid w:val="007E04E0"/>
    <w:rsid w:val="007F41DE"/>
    <w:rsid w:val="007F6C97"/>
    <w:rsid w:val="00802721"/>
    <w:rsid w:val="00803253"/>
    <w:rsid w:val="00811935"/>
    <w:rsid w:val="008122C0"/>
    <w:rsid w:val="00817543"/>
    <w:rsid w:val="008176FB"/>
    <w:rsid w:val="00824244"/>
    <w:rsid w:val="00824572"/>
    <w:rsid w:val="00825AAB"/>
    <w:rsid w:val="008260F0"/>
    <w:rsid w:val="00826D57"/>
    <w:rsid w:val="00830FF7"/>
    <w:rsid w:val="00843128"/>
    <w:rsid w:val="008512E1"/>
    <w:rsid w:val="0086179E"/>
    <w:rsid w:val="00866550"/>
    <w:rsid w:val="00867DFC"/>
    <w:rsid w:val="008715A1"/>
    <w:rsid w:val="0087174C"/>
    <w:rsid w:val="008737E8"/>
    <w:rsid w:val="00880A0C"/>
    <w:rsid w:val="00882D06"/>
    <w:rsid w:val="008928F9"/>
    <w:rsid w:val="008A58E7"/>
    <w:rsid w:val="008B05AE"/>
    <w:rsid w:val="008B2CAC"/>
    <w:rsid w:val="008B39A2"/>
    <w:rsid w:val="008B3A17"/>
    <w:rsid w:val="008B4736"/>
    <w:rsid w:val="008B61CF"/>
    <w:rsid w:val="008B7362"/>
    <w:rsid w:val="008B73E4"/>
    <w:rsid w:val="008C02D9"/>
    <w:rsid w:val="008C48F6"/>
    <w:rsid w:val="008C53B8"/>
    <w:rsid w:val="008C72D0"/>
    <w:rsid w:val="008D3876"/>
    <w:rsid w:val="008D63CB"/>
    <w:rsid w:val="008E139D"/>
    <w:rsid w:val="008E2697"/>
    <w:rsid w:val="008E43E4"/>
    <w:rsid w:val="008E4589"/>
    <w:rsid w:val="008E759C"/>
    <w:rsid w:val="008F2E2E"/>
    <w:rsid w:val="008F6CCD"/>
    <w:rsid w:val="008F7A0B"/>
    <w:rsid w:val="009015D0"/>
    <w:rsid w:val="00907E84"/>
    <w:rsid w:val="00911792"/>
    <w:rsid w:val="00912420"/>
    <w:rsid w:val="009124A1"/>
    <w:rsid w:val="009144FE"/>
    <w:rsid w:val="00915973"/>
    <w:rsid w:val="00920BE5"/>
    <w:rsid w:val="00920E79"/>
    <w:rsid w:val="009224EC"/>
    <w:rsid w:val="009232DE"/>
    <w:rsid w:val="00924610"/>
    <w:rsid w:val="00930E8C"/>
    <w:rsid w:val="009336E7"/>
    <w:rsid w:val="00933C5E"/>
    <w:rsid w:val="00935CAA"/>
    <w:rsid w:val="009360A0"/>
    <w:rsid w:val="00936BF3"/>
    <w:rsid w:val="00955ED7"/>
    <w:rsid w:val="0096359D"/>
    <w:rsid w:val="009654FF"/>
    <w:rsid w:val="0096616C"/>
    <w:rsid w:val="0097192A"/>
    <w:rsid w:val="009730DA"/>
    <w:rsid w:val="0097546F"/>
    <w:rsid w:val="00975BC7"/>
    <w:rsid w:val="00976876"/>
    <w:rsid w:val="0097751D"/>
    <w:rsid w:val="00982230"/>
    <w:rsid w:val="00982458"/>
    <w:rsid w:val="009A5F5C"/>
    <w:rsid w:val="009B52DF"/>
    <w:rsid w:val="009C070B"/>
    <w:rsid w:val="009C4B24"/>
    <w:rsid w:val="009C75B7"/>
    <w:rsid w:val="009D2A60"/>
    <w:rsid w:val="009D432A"/>
    <w:rsid w:val="009E3E16"/>
    <w:rsid w:val="009E662A"/>
    <w:rsid w:val="009E7E39"/>
    <w:rsid w:val="009F06F9"/>
    <w:rsid w:val="009F0D63"/>
    <w:rsid w:val="009F309E"/>
    <w:rsid w:val="009F3C86"/>
    <w:rsid w:val="00A017AC"/>
    <w:rsid w:val="00A04B82"/>
    <w:rsid w:val="00A12FC9"/>
    <w:rsid w:val="00A32018"/>
    <w:rsid w:val="00A35DAA"/>
    <w:rsid w:val="00A43897"/>
    <w:rsid w:val="00A447EA"/>
    <w:rsid w:val="00A54DC1"/>
    <w:rsid w:val="00A57A94"/>
    <w:rsid w:val="00A613DC"/>
    <w:rsid w:val="00A618A4"/>
    <w:rsid w:val="00A62005"/>
    <w:rsid w:val="00A6738C"/>
    <w:rsid w:val="00A71623"/>
    <w:rsid w:val="00A763C9"/>
    <w:rsid w:val="00A770A7"/>
    <w:rsid w:val="00A82C27"/>
    <w:rsid w:val="00A8480E"/>
    <w:rsid w:val="00A878FF"/>
    <w:rsid w:val="00A93591"/>
    <w:rsid w:val="00A95061"/>
    <w:rsid w:val="00A96666"/>
    <w:rsid w:val="00A9708D"/>
    <w:rsid w:val="00A9FBFF"/>
    <w:rsid w:val="00AA08AD"/>
    <w:rsid w:val="00AA0A62"/>
    <w:rsid w:val="00AA6E87"/>
    <w:rsid w:val="00AA71C5"/>
    <w:rsid w:val="00AB394C"/>
    <w:rsid w:val="00AB4AED"/>
    <w:rsid w:val="00AB519A"/>
    <w:rsid w:val="00AB5AB4"/>
    <w:rsid w:val="00AB7B8B"/>
    <w:rsid w:val="00AC5FEC"/>
    <w:rsid w:val="00AC9968"/>
    <w:rsid w:val="00AD00A8"/>
    <w:rsid w:val="00AD1817"/>
    <w:rsid w:val="00AD32AB"/>
    <w:rsid w:val="00AD3E3B"/>
    <w:rsid w:val="00AD4FFB"/>
    <w:rsid w:val="00AD6740"/>
    <w:rsid w:val="00AD68B8"/>
    <w:rsid w:val="00AE03FD"/>
    <w:rsid w:val="00AE04B2"/>
    <w:rsid w:val="00AE1543"/>
    <w:rsid w:val="00AE41C3"/>
    <w:rsid w:val="00AE5683"/>
    <w:rsid w:val="00AE5E1B"/>
    <w:rsid w:val="00AF1C3C"/>
    <w:rsid w:val="00AF2DBE"/>
    <w:rsid w:val="00AF3C7F"/>
    <w:rsid w:val="00AF4FAF"/>
    <w:rsid w:val="00AF531F"/>
    <w:rsid w:val="00B031E5"/>
    <w:rsid w:val="00B06408"/>
    <w:rsid w:val="00B06797"/>
    <w:rsid w:val="00B06B4D"/>
    <w:rsid w:val="00B159D9"/>
    <w:rsid w:val="00B16314"/>
    <w:rsid w:val="00B22E6E"/>
    <w:rsid w:val="00B23E74"/>
    <w:rsid w:val="00B24B25"/>
    <w:rsid w:val="00B31BE0"/>
    <w:rsid w:val="00B32E60"/>
    <w:rsid w:val="00B42B44"/>
    <w:rsid w:val="00B54606"/>
    <w:rsid w:val="00B5489D"/>
    <w:rsid w:val="00B5675E"/>
    <w:rsid w:val="00B65C34"/>
    <w:rsid w:val="00B70F56"/>
    <w:rsid w:val="00B83F66"/>
    <w:rsid w:val="00B84AD4"/>
    <w:rsid w:val="00B87F85"/>
    <w:rsid w:val="00B9043B"/>
    <w:rsid w:val="00B93B42"/>
    <w:rsid w:val="00B96829"/>
    <w:rsid w:val="00B97A6A"/>
    <w:rsid w:val="00BA6F34"/>
    <w:rsid w:val="00BB05B5"/>
    <w:rsid w:val="00BC3B20"/>
    <w:rsid w:val="00BC41AC"/>
    <w:rsid w:val="00BC638F"/>
    <w:rsid w:val="00BE3B2F"/>
    <w:rsid w:val="00BE3C2C"/>
    <w:rsid w:val="00BE787E"/>
    <w:rsid w:val="00BF1121"/>
    <w:rsid w:val="00BF6ABB"/>
    <w:rsid w:val="00C00FB6"/>
    <w:rsid w:val="00C01328"/>
    <w:rsid w:val="00C065F9"/>
    <w:rsid w:val="00C06C66"/>
    <w:rsid w:val="00C14312"/>
    <w:rsid w:val="00C1646F"/>
    <w:rsid w:val="00C1675C"/>
    <w:rsid w:val="00C2384D"/>
    <w:rsid w:val="00C267F4"/>
    <w:rsid w:val="00C279BA"/>
    <w:rsid w:val="00C311EE"/>
    <w:rsid w:val="00C3206C"/>
    <w:rsid w:val="00C36D5D"/>
    <w:rsid w:val="00C36E63"/>
    <w:rsid w:val="00C37F4F"/>
    <w:rsid w:val="00C5154E"/>
    <w:rsid w:val="00C5690B"/>
    <w:rsid w:val="00C61B5F"/>
    <w:rsid w:val="00C648B5"/>
    <w:rsid w:val="00C735A9"/>
    <w:rsid w:val="00C75744"/>
    <w:rsid w:val="00C75989"/>
    <w:rsid w:val="00C81AD5"/>
    <w:rsid w:val="00C81C90"/>
    <w:rsid w:val="00C90C58"/>
    <w:rsid w:val="00C920EC"/>
    <w:rsid w:val="00C96BEA"/>
    <w:rsid w:val="00C96C70"/>
    <w:rsid w:val="00CA1CE8"/>
    <w:rsid w:val="00CA43F6"/>
    <w:rsid w:val="00CA49B6"/>
    <w:rsid w:val="00CB0FE4"/>
    <w:rsid w:val="00CB789C"/>
    <w:rsid w:val="00CC154E"/>
    <w:rsid w:val="00CC4FB7"/>
    <w:rsid w:val="00CD4249"/>
    <w:rsid w:val="00CE3640"/>
    <w:rsid w:val="00CE3A7F"/>
    <w:rsid w:val="00CE676C"/>
    <w:rsid w:val="00CE69D1"/>
    <w:rsid w:val="00CE79F0"/>
    <w:rsid w:val="00CF080B"/>
    <w:rsid w:val="00CF0972"/>
    <w:rsid w:val="00D01E61"/>
    <w:rsid w:val="00D076BB"/>
    <w:rsid w:val="00D12B1C"/>
    <w:rsid w:val="00D21C9C"/>
    <w:rsid w:val="00D22B50"/>
    <w:rsid w:val="00D23CB0"/>
    <w:rsid w:val="00D37A48"/>
    <w:rsid w:val="00D41646"/>
    <w:rsid w:val="00D46B8F"/>
    <w:rsid w:val="00D513A4"/>
    <w:rsid w:val="00D516E1"/>
    <w:rsid w:val="00D56ECD"/>
    <w:rsid w:val="00D60C3B"/>
    <w:rsid w:val="00D637E0"/>
    <w:rsid w:val="00D72914"/>
    <w:rsid w:val="00D7296D"/>
    <w:rsid w:val="00D77B45"/>
    <w:rsid w:val="00D809E4"/>
    <w:rsid w:val="00D80AB1"/>
    <w:rsid w:val="00D84CA0"/>
    <w:rsid w:val="00D8685E"/>
    <w:rsid w:val="00D873D0"/>
    <w:rsid w:val="00D9088E"/>
    <w:rsid w:val="00D91739"/>
    <w:rsid w:val="00D92A73"/>
    <w:rsid w:val="00D96C74"/>
    <w:rsid w:val="00D9722A"/>
    <w:rsid w:val="00DA03A3"/>
    <w:rsid w:val="00DB1AC0"/>
    <w:rsid w:val="00DB257B"/>
    <w:rsid w:val="00DB352B"/>
    <w:rsid w:val="00DB6A5B"/>
    <w:rsid w:val="00DC3C98"/>
    <w:rsid w:val="00DC3F15"/>
    <w:rsid w:val="00DC7773"/>
    <w:rsid w:val="00DD4590"/>
    <w:rsid w:val="00DD662B"/>
    <w:rsid w:val="00DD69D8"/>
    <w:rsid w:val="00DE1ACE"/>
    <w:rsid w:val="00DE557C"/>
    <w:rsid w:val="00DF2194"/>
    <w:rsid w:val="00E03594"/>
    <w:rsid w:val="00E056EB"/>
    <w:rsid w:val="00E1001F"/>
    <w:rsid w:val="00E142E9"/>
    <w:rsid w:val="00E275FF"/>
    <w:rsid w:val="00E30EB3"/>
    <w:rsid w:val="00E32709"/>
    <w:rsid w:val="00E33196"/>
    <w:rsid w:val="00E40444"/>
    <w:rsid w:val="00E45271"/>
    <w:rsid w:val="00E45D85"/>
    <w:rsid w:val="00E5343C"/>
    <w:rsid w:val="00E6000C"/>
    <w:rsid w:val="00E627E2"/>
    <w:rsid w:val="00E64A8D"/>
    <w:rsid w:val="00E66B4C"/>
    <w:rsid w:val="00E6784D"/>
    <w:rsid w:val="00E67BDF"/>
    <w:rsid w:val="00E74D7B"/>
    <w:rsid w:val="00E756EC"/>
    <w:rsid w:val="00E8677A"/>
    <w:rsid w:val="00E914D7"/>
    <w:rsid w:val="00EA02F7"/>
    <w:rsid w:val="00EA33BF"/>
    <w:rsid w:val="00EA63B4"/>
    <w:rsid w:val="00EC0989"/>
    <w:rsid w:val="00EC601E"/>
    <w:rsid w:val="00EE031D"/>
    <w:rsid w:val="00EE6BD1"/>
    <w:rsid w:val="00EF3C93"/>
    <w:rsid w:val="00EF3D19"/>
    <w:rsid w:val="00EF4309"/>
    <w:rsid w:val="00EF72E0"/>
    <w:rsid w:val="00F00C21"/>
    <w:rsid w:val="00F0152F"/>
    <w:rsid w:val="00F07F58"/>
    <w:rsid w:val="00F1061A"/>
    <w:rsid w:val="00F12238"/>
    <w:rsid w:val="00F13462"/>
    <w:rsid w:val="00F13C04"/>
    <w:rsid w:val="00F33573"/>
    <w:rsid w:val="00F336ED"/>
    <w:rsid w:val="00F35968"/>
    <w:rsid w:val="00F36BF2"/>
    <w:rsid w:val="00F3782A"/>
    <w:rsid w:val="00F46E65"/>
    <w:rsid w:val="00F5331B"/>
    <w:rsid w:val="00F54B10"/>
    <w:rsid w:val="00F54B30"/>
    <w:rsid w:val="00F60309"/>
    <w:rsid w:val="00F60D79"/>
    <w:rsid w:val="00F6195D"/>
    <w:rsid w:val="00F6464E"/>
    <w:rsid w:val="00F655A8"/>
    <w:rsid w:val="00F66913"/>
    <w:rsid w:val="00F6735D"/>
    <w:rsid w:val="00F7535B"/>
    <w:rsid w:val="00F773B0"/>
    <w:rsid w:val="00F82B53"/>
    <w:rsid w:val="00F82E91"/>
    <w:rsid w:val="00F90D69"/>
    <w:rsid w:val="00F95A47"/>
    <w:rsid w:val="00F97ED7"/>
    <w:rsid w:val="00FA385E"/>
    <w:rsid w:val="00FB6015"/>
    <w:rsid w:val="00FB6AF3"/>
    <w:rsid w:val="00FC1F76"/>
    <w:rsid w:val="00FC21DC"/>
    <w:rsid w:val="00FC3B39"/>
    <w:rsid w:val="00FC3BF9"/>
    <w:rsid w:val="00FC565E"/>
    <w:rsid w:val="00FD0CFA"/>
    <w:rsid w:val="00FD3848"/>
    <w:rsid w:val="00FE2DDE"/>
    <w:rsid w:val="00FE40E4"/>
    <w:rsid w:val="00FE53D7"/>
    <w:rsid w:val="00FE5C1E"/>
    <w:rsid w:val="00FF2DFC"/>
    <w:rsid w:val="00FF57AC"/>
    <w:rsid w:val="00FF645D"/>
    <w:rsid w:val="010475C4"/>
    <w:rsid w:val="0106A9B7"/>
    <w:rsid w:val="0110F1BE"/>
    <w:rsid w:val="011D29A7"/>
    <w:rsid w:val="01288AE6"/>
    <w:rsid w:val="018DFF4C"/>
    <w:rsid w:val="0194D32C"/>
    <w:rsid w:val="01A77C3D"/>
    <w:rsid w:val="01BF61AE"/>
    <w:rsid w:val="01F23A64"/>
    <w:rsid w:val="023B52E2"/>
    <w:rsid w:val="023BA53F"/>
    <w:rsid w:val="023F239B"/>
    <w:rsid w:val="0281F811"/>
    <w:rsid w:val="02B3E57B"/>
    <w:rsid w:val="02CA24A8"/>
    <w:rsid w:val="031EBA09"/>
    <w:rsid w:val="032DC083"/>
    <w:rsid w:val="032FFBDD"/>
    <w:rsid w:val="036700EC"/>
    <w:rsid w:val="036DC0D0"/>
    <w:rsid w:val="037948E7"/>
    <w:rsid w:val="0384AC36"/>
    <w:rsid w:val="03C7C064"/>
    <w:rsid w:val="03DE37FD"/>
    <w:rsid w:val="0402DA52"/>
    <w:rsid w:val="0420014E"/>
    <w:rsid w:val="0426A8B5"/>
    <w:rsid w:val="0439F5BF"/>
    <w:rsid w:val="0462DFC7"/>
    <w:rsid w:val="047B4D38"/>
    <w:rsid w:val="04AC2F0F"/>
    <w:rsid w:val="04F74922"/>
    <w:rsid w:val="050EFE73"/>
    <w:rsid w:val="05318961"/>
    <w:rsid w:val="0544E581"/>
    <w:rsid w:val="05450A9C"/>
    <w:rsid w:val="0551AEE6"/>
    <w:rsid w:val="0579D56A"/>
    <w:rsid w:val="05979BE0"/>
    <w:rsid w:val="064E52A3"/>
    <w:rsid w:val="0668E204"/>
    <w:rsid w:val="06798177"/>
    <w:rsid w:val="06B29C20"/>
    <w:rsid w:val="06B37231"/>
    <w:rsid w:val="06D8C8E4"/>
    <w:rsid w:val="06F29DEE"/>
    <w:rsid w:val="07232731"/>
    <w:rsid w:val="074C548A"/>
    <w:rsid w:val="075600B3"/>
    <w:rsid w:val="07965321"/>
    <w:rsid w:val="08597FA5"/>
    <w:rsid w:val="08C1CE46"/>
    <w:rsid w:val="090CBB14"/>
    <w:rsid w:val="094D56CF"/>
    <w:rsid w:val="09A44D7B"/>
    <w:rsid w:val="09AEE7D0"/>
    <w:rsid w:val="09D5A499"/>
    <w:rsid w:val="09DC0EEE"/>
    <w:rsid w:val="0A029215"/>
    <w:rsid w:val="0A070148"/>
    <w:rsid w:val="0A19675C"/>
    <w:rsid w:val="0AA46B72"/>
    <w:rsid w:val="0ACA7C2A"/>
    <w:rsid w:val="0AD3707F"/>
    <w:rsid w:val="0AE095A5"/>
    <w:rsid w:val="0AE13EE1"/>
    <w:rsid w:val="0B0C6B2D"/>
    <w:rsid w:val="0B39B1DA"/>
    <w:rsid w:val="0B48682D"/>
    <w:rsid w:val="0B58C6BD"/>
    <w:rsid w:val="0B6E1FE4"/>
    <w:rsid w:val="0B85E242"/>
    <w:rsid w:val="0B8E30BA"/>
    <w:rsid w:val="0BF7F285"/>
    <w:rsid w:val="0C049604"/>
    <w:rsid w:val="0C4B2283"/>
    <w:rsid w:val="0C62C6A1"/>
    <w:rsid w:val="0C71E77D"/>
    <w:rsid w:val="0CABCEC2"/>
    <w:rsid w:val="0CB23583"/>
    <w:rsid w:val="0CD7C03E"/>
    <w:rsid w:val="0CD87D43"/>
    <w:rsid w:val="0CEE63B4"/>
    <w:rsid w:val="0CFBF228"/>
    <w:rsid w:val="0D0298BF"/>
    <w:rsid w:val="0D26CF5F"/>
    <w:rsid w:val="0D68C2AD"/>
    <w:rsid w:val="0DA3C054"/>
    <w:rsid w:val="0DAC69CD"/>
    <w:rsid w:val="0DC2B379"/>
    <w:rsid w:val="0DC59A66"/>
    <w:rsid w:val="0DDB6949"/>
    <w:rsid w:val="0DECE690"/>
    <w:rsid w:val="0DEF6BB2"/>
    <w:rsid w:val="0E190884"/>
    <w:rsid w:val="0E43E5B5"/>
    <w:rsid w:val="0E44FC9D"/>
    <w:rsid w:val="0E4F16DB"/>
    <w:rsid w:val="0E6775AC"/>
    <w:rsid w:val="0EC710B8"/>
    <w:rsid w:val="0ED40A1C"/>
    <w:rsid w:val="0ED98B28"/>
    <w:rsid w:val="0EDB1E4C"/>
    <w:rsid w:val="0EE93AFB"/>
    <w:rsid w:val="0F56532C"/>
    <w:rsid w:val="0F5BA88B"/>
    <w:rsid w:val="0F6F2756"/>
    <w:rsid w:val="0FB38024"/>
    <w:rsid w:val="104AAD4A"/>
    <w:rsid w:val="1054A9B0"/>
    <w:rsid w:val="10803498"/>
    <w:rsid w:val="108CE25C"/>
    <w:rsid w:val="10AD3CA0"/>
    <w:rsid w:val="10BD008C"/>
    <w:rsid w:val="1148357E"/>
    <w:rsid w:val="116D2861"/>
    <w:rsid w:val="119302F6"/>
    <w:rsid w:val="11A6D5A2"/>
    <w:rsid w:val="11B12D53"/>
    <w:rsid w:val="11BCD032"/>
    <w:rsid w:val="11BF9DE0"/>
    <w:rsid w:val="11C326AD"/>
    <w:rsid w:val="11C4B28A"/>
    <w:rsid w:val="11FCC11D"/>
    <w:rsid w:val="1218A50C"/>
    <w:rsid w:val="1219C4B2"/>
    <w:rsid w:val="1241BAA9"/>
    <w:rsid w:val="12457C27"/>
    <w:rsid w:val="127D2E20"/>
    <w:rsid w:val="12B1CD1A"/>
    <w:rsid w:val="12C13420"/>
    <w:rsid w:val="12DFCBBE"/>
    <w:rsid w:val="132821FF"/>
    <w:rsid w:val="1337E792"/>
    <w:rsid w:val="1344121D"/>
    <w:rsid w:val="1387C622"/>
    <w:rsid w:val="13CB0FE4"/>
    <w:rsid w:val="140A887D"/>
    <w:rsid w:val="146454C7"/>
    <w:rsid w:val="1476D005"/>
    <w:rsid w:val="14CBE3BF"/>
    <w:rsid w:val="14F88FF5"/>
    <w:rsid w:val="14FBF77E"/>
    <w:rsid w:val="14FF2064"/>
    <w:rsid w:val="1504050E"/>
    <w:rsid w:val="153DAC72"/>
    <w:rsid w:val="153ECCB0"/>
    <w:rsid w:val="15639005"/>
    <w:rsid w:val="1573DD1E"/>
    <w:rsid w:val="1579A134"/>
    <w:rsid w:val="15FF733B"/>
    <w:rsid w:val="15FFA006"/>
    <w:rsid w:val="16196911"/>
    <w:rsid w:val="163DB26D"/>
    <w:rsid w:val="166EA2E8"/>
    <w:rsid w:val="16879CF7"/>
    <w:rsid w:val="1696DD5C"/>
    <w:rsid w:val="16FBFEAF"/>
    <w:rsid w:val="17021919"/>
    <w:rsid w:val="173349E4"/>
    <w:rsid w:val="1747B8CD"/>
    <w:rsid w:val="17545D6A"/>
    <w:rsid w:val="177BE3CF"/>
    <w:rsid w:val="180129C1"/>
    <w:rsid w:val="181A0CA0"/>
    <w:rsid w:val="182C8F68"/>
    <w:rsid w:val="182F64E7"/>
    <w:rsid w:val="18398477"/>
    <w:rsid w:val="184CEAF6"/>
    <w:rsid w:val="1886405E"/>
    <w:rsid w:val="18983AE2"/>
    <w:rsid w:val="18A05DB3"/>
    <w:rsid w:val="18D86642"/>
    <w:rsid w:val="18E4498A"/>
    <w:rsid w:val="18EDC695"/>
    <w:rsid w:val="193CB547"/>
    <w:rsid w:val="1981ED2B"/>
    <w:rsid w:val="1991B31E"/>
    <w:rsid w:val="19A5CB1A"/>
    <w:rsid w:val="19E8C1DC"/>
    <w:rsid w:val="1A0A6B1F"/>
    <w:rsid w:val="1A5C4EAB"/>
    <w:rsid w:val="1A62A4EE"/>
    <w:rsid w:val="1A664B5D"/>
    <w:rsid w:val="1A7E8A52"/>
    <w:rsid w:val="1A8AD815"/>
    <w:rsid w:val="1AB9086B"/>
    <w:rsid w:val="1AC8B25D"/>
    <w:rsid w:val="1ACA19DF"/>
    <w:rsid w:val="1AEA5AF1"/>
    <w:rsid w:val="1B2CF431"/>
    <w:rsid w:val="1B656BCB"/>
    <w:rsid w:val="1B790552"/>
    <w:rsid w:val="1BE9E278"/>
    <w:rsid w:val="1BFDBDBD"/>
    <w:rsid w:val="1C02596C"/>
    <w:rsid w:val="1C0345C5"/>
    <w:rsid w:val="1C06F0A3"/>
    <w:rsid w:val="1C1CE41C"/>
    <w:rsid w:val="1C335A99"/>
    <w:rsid w:val="1CB723EB"/>
    <w:rsid w:val="1CC44730"/>
    <w:rsid w:val="1CEFE0DB"/>
    <w:rsid w:val="1CFBA04D"/>
    <w:rsid w:val="1D254C4C"/>
    <w:rsid w:val="1D323BD0"/>
    <w:rsid w:val="1D48705F"/>
    <w:rsid w:val="1D9349DC"/>
    <w:rsid w:val="1DC0AA8E"/>
    <w:rsid w:val="1DD9417B"/>
    <w:rsid w:val="1DF0573C"/>
    <w:rsid w:val="1E16203C"/>
    <w:rsid w:val="1E312795"/>
    <w:rsid w:val="1E336F01"/>
    <w:rsid w:val="1E357244"/>
    <w:rsid w:val="1E372C26"/>
    <w:rsid w:val="1E77042D"/>
    <w:rsid w:val="1EDD9C4C"/>
    <w:rsid w:val="1EE57A9B"/>
    <w:rsid w:val="1F583907"/>
    <w:rsid w:val="1F5C1C33"/>
    <w:rsid w:val="1F8407A1"/>
    <w:rsid w:val="1F8898CF"/>
    <w:rsid w:val="1F967095"/>
    <w:rsid w:val="1FD45AAB"/>
    <w:rsid w:val="200E9BF3"/>
    <w:rsid w:val="203184ED"/>
    <w:rsid w:val="203EA789"/>
    <w:rsid w:val="20442708"/>
    <w:rsid w:val="205D6C9F"/>
    <w:rsid w:val="207357B3"/>
    <w:rsid w:val="209A1AFB"/>
    <w:rsid w:val="20D7F236"/>
    <w:rsid w:val="20ED38A1"/>
    <w:rsid w:val="215F7442"/>
    <w:rsid w:val="2171C1E2"/>
    <w:rsid w:val="217A3C48"/>
    <w:rsid w:val="218F1CFD"/>
    <w:rsid w:val="21A5B3F4"/>
    <w:rsid w:val="21E25F8B"/>
    <w:rsid w:val="2210D31B"/>
    <w:rsid w:val="2239B6EC"/>
    <w:rsid w:val="225D5EF4"/>
    <w:rsid w:val="2267E9E0"/>
    <w:rsid w:val="22A8FB2D"/>
    <w:rsid w:val="22CD875A"/>
    <w:rsid w:val="232874EE"/>
    <w:rsid w:val="23445501"/>
    <w:rsid w:val="2393FB2C"/>
    <w:rsid w:val="23BA4D24"/>
    <w:rsid w:val="23CB4C89"/>
    <w:rsid w:val="23EF3BF4"/>
    <w:rsid w:val="24313B7D"/>
    <w:rsid w:val="24E08EC7"/>
    <w:rsid w:val="24FCC3BE"/>
    <w:rsid w:val="250C7C98"/>
    <w:rsid w:val="251D2240"/>
    <w:rsid w:val="2526F6B7"/>
    <w:rsid w:val="2536D641"/>
    <w:rsid w:val="2568A131"/>
    <w:rsid w:val="25D411AA"/>
    <w:rsid w:val="25D5BE14"/>
    <w:rsid w:val="267C5842"/>
    <w:rsid w:val="26AC5D02"/>
    <w:rsid w:val="26C7222E"/>
    <w:rsid w:val="26E98EF4"/>
    <w:rsid w:val="26EC9EA3"/>
    <w:rsid w:val="26EF63BF"/>
    <w:rsid w:val="2763670D"/>
    <w:rsid w:val="278D6C9C"/>
    <w:rsid w:val="27C57781"/>
    <w:rsid w:val="27D3D2EF"/>
    <w:rsid w:val="281E42F3"/>
    <w:rsid w:val="28618215"/>
    <w:rsid w:val="28A78C5F"/>
    <w:rsid w:val="28AA2C15"/>
    <w:rsid w:val="28DD76C0"/>
    <w:rsid w:val="28EE4980"/>
    <w:rsid w:val="28F29881"/>
    <w:rsid w:val="291D97A7"/>
    <w:rsid w:val="2943DBF9"/>
    <w:rsid w:val="296FFFD0"/>
    <w:rsid w:val="29746A28"/>
    <w:rsid w:val="29F9AC84"/>
    <w:rsid w:val="29FF500E"/>
    <w:rsid w:val="2A0824E1"/>
    <w:rsid w:val="2A1B009F"/>
    <w:rsid w:val="2A8B226D"/>
    <w:rsid w:val="2AA893D3"/>
    <w:rsid w:val="2AD100C9"/>
    <w:rsid w:val="2B2C3468"/>
    <w:rsid w:val="2B991C93"/>
    <w:rsid w:val="2C15E114"/>
    <w:rsid w:val="2C41CF47"/>
    <w:rsid w:val="2C4DE389"/>
    <w:rsid w:val="2C5679AE"/>
    <w:rsid w:val="2C667BA3"/>
    <w:rsid w:val="2CAB9237"/>
    <w:rsid w:val="2CF14332"/>
    <w:rsid w:val="2D1706DB"/>
    <w:rsid w:val="2D613B75"/>
    <w:rsid w:val="2DBBA37A"/>
    <w:rsid w:val="2DC8605C"/>
    <w:rsid w:val="2DE72B7B"/>
    <w:rsid w:val="2E68D933"/>
    <w:rsid w:val="2E9D3303"/>
    <w:rsid w:val="2EB0FB17"/>
    <w:rsid w:val="2F427F19"/>
    <w:rsid w:val="2F455179"/>
    <w:rsid w:val="2F636CDF"/>
    <w:rsid w:val="30987066"/>
    <w:rsid w:val="30ED485A"/>
    <w:rsid w:val="30F4E03D"/>
    <w:rsid w:val="310D9D55"/>
    <w:rsid w:val="314D6D06"/>
    <w:rsid w:val="317F40AD"/>
    <w:rsid w:val="31A02EF8"/>
    <w:rsid w:val="31AFB85E"/>
    <w:rsid w:val="31CFB94B"/>
    <w:rsid w:val="31D21BA7"/>
    <w:rsid w:val="31D49E32"/>
    <w:rsid w:val="322BD2FA"/>
    <w:rsid w:val="32380271"/>
    <w:rsid w:val="328BF1BC"/>
    <w:rsid w:val="32A5135E"/>
    <w:rsid w:val="32CDDD40"/>
    <w:rsid w:val="32D452C0"/>
    <w:rsid w:val="32D912DE"/>
    <w:rsid w:val="32F25FC1"/>
    <w:rsid w:val="331F96B6"/>
    <w:rsid w:val="3357ABE2"/>
    <w:rsid w:val="3367C42B"/>
    <w:rsid w:val="3376EB34"/>
    <w:rsid w:val="337B9038"/>
    <w:rsid w:val="33A15279"/>
    <w:rsid w:val="341DEB6A"/>
    <w:rsid w:val="3427F4F0"/>
    <w:rsid w:val="34662A50"/>
    <w:rsid w:val="3499DBCD"/>
    <w:rsid w:val="34AF6491"/>
    <w:rsid w:val="34F762DF"/>
    <w:rsid w:val="34F7DC17"/>
    <w:rsid w:val="35085EE7"/>
    <w:rsid w:val="351254D0"/>
    <w:rsid w:val="3519B228"/>
    <w:rsid w:val="352A338C"/>
    <w:rsid w:val="358C13F0"/>
    <w:rsid w:val="3598C3C9"/>
    <w:rsid w:val="35DC72CE"/>
    <w:rsid w:val="35E6AFFF"/>
    <w:rsid w:val="35EB4587"/>
    <w:rsid w:val="36455F48"/>
    <w:rsid w:val="368A4B19"/>
    <w:rsid w:val="36CC9813"/>
    <w:rsid w:val="36E9EBF4"/>
    <w:rsid w:val="36F6A97E"/>
    <w:rsid w:val="371CB2C4"/>
    <w:rsid w:val="3734B3EC"/>
    <w:rsid w:val="37452A27"/>
    <w:rsid w:val="3782773F"/>
    <w:rsid w:val="379EC61C"/>
    <w:rsid w:val="37B28500"/>
    <w:rsid w:val="37C8B87E"/>
    <w:rsid w:val="37D270E4"/>
    <w:rsid w:val="3813F39B"/>
    <w:rsid w:val="38173DF6"/>
    <w:rsid w:val="38417B6B"/>
    <w:rsid w:val="38AFC17E"/>
    <w:rsid w:val="38BB6C5F"/>
    <w:rsid w:val="38C21D9F"/>
    <w:rsid w:val="39004C9E"/>
    <w:rsid w:val="394AE205"/>
    <w:rsid w:val="39563CDB"/>
    <w:rsid w:val="39684D3A"/>
    <w:rsid w:val="3972F991"/>
    <w:rsid w:val="398CB49A"/>
    <w:rsid w:val="3998E276"/>
    <w:rsid w:val="39BC9211"/>
    <w:rsid w:val="3A0207B4"/>
    <w:rsid w:val="3A2036CD"/>
    <w:rsid w:val="3A686542"/>
    <w:rsid w:val="3A84511A"/>
    <w:rsid w:val="3A9F299B"/>
    <w:rsid w:val="3AB292DF"/>
    <w:rsid w:val="3AEF5B57"/>
    <w:rsid w:val="3B374900"/>
    <w:rsid w:val="3BA26BC0"/>
    <w:rsid w:val="3BB4D2E4"/>
    <w:rsid w:val="3BB6D13B"/>
    <w:rsid w:val="3BE84A11"/>
    <w:rsid w:val="3C175277"/>
    <w:rsid w:val="3C2B1E0C"/>
    <w:rsid w:val="3C2E4A7E"/>
    <w:rsid w:val="3C30827F"/>
    <w:rsid w:val="3C5A06D8"/>
    <w:rsid w:val="3CAC423B"/>
    <w:rsid w:val="3D329D7F"/>
    <w:rsid w:val="3D341690"/>
    <w:rsid w:val="3D4D69F2"/>
    <w:rsid w:val="3D7CE077"/>
    <w:rsid w:val="3D8DA518"/>
    <w:rsid w:val="3DA512ED"/>
    <w:rsid w:val="3DC2EFAB"/>
    <w:rsid w:val="3DC91DCD"/>
    <w:rsid w:val="3DDA4DC9"/>
    <w:rsid w:val="3DDC0C3E"/>
    <w:rsid w:val="3DEC4E0B"/>
    <w:rsid w:val="3DF4627F"/>
    <w:rsid w:val="3E4DD259"/>
    <w:rsid w:val="3E557517"/>
    <w:rsid w:val="3E5E116B"/>
    <w:rsid w:val="3E616DF3"/>
    <w:rsid w:val="3EFF92B0"/>
    <w:rsid w:val="3F39A582"/>
    <w:rsid w:val="3F4C3BAC"/>
    <w:rsid w:val="3F88D33D"/>
    <w:rsid w:val="3FADBC3E"/>
    <w:rsid w:val="4024CDDF"/>
    <w:rsid w:val="402E8B03"/>
    <w:rsid w:val="40527CCF"/>
    <w:rsid w:val="407B3506"/>
    <w:rsid w:val="40E6E96D"/>
    <w:rsid w:val="4103E800"/>
    <w:rsid w:val="4133ADE4"/>
    <w:rsid w:val="4144C587"/>
    <w:rsid w:val="414F994E"/>
    <w:rsid w:val="415601EC"/>
    <w:rsid w:val="41971825"/>
    <w:rsid w:val="419B29FB"/>
    <w:rsid w:val="41E0711C"/>
    <w:rsid w:val="4236E4B4"/>
    <w:rsid w:val="4246D37D"/>
    <w:rsid w:val="42772356"/>
    <w:rsid w:val="42C1E97C"/>
    <w:rsid w:val="42D594B3"/>
    <w:rsid w:val="4308633B"/>
    <w:rsid w:val="430CC8F0"/>
    <w:rsid w:val="431FC3EF"/>
    <w:rsid w:val="4348E1FF"/>
    <w:rsid w:val="43545678"/>
    <w:rsid w:val="4355BF94"/>
    <w:rsid w:val="4358AA99"/>
    <w:rsid w:val="43666203"/>
    <w:rsid w:val="437E7B71"/>
    <w:rsid w:val="43887938"/>
    <w:rsid w:val="4389E6DC"/>
    <w:rsid w:val="43E1A868"/>
    <w:rsid w:val="43F7B4FB"/>
    <w:rsid w:val="44004CE5"/>
    <w:rsid w:val="441FEF67"/>
    <w:rsid w:val="44524516"/>
    <w:rsid w:val="445DC55C"/>
    <w:rsid w:val="449BA3C5"/>
    <w:rsid w:val="44D33FBE"/>
    <w:rsid w:val="44E556E9"/>
    <w:rsid w:val="450E5295"/>
    <w:rsid w:val="456FEFF2"/>
    <w:rsid w:val="45C2C6B4"/>
    <w:rsid w:val="45E41529"/>
    <w:rsid w:val="4624E5B0"/>
    <w:rsid w:val="463FF2BF"/>
    <w:rsid w:val="464FBD11"/>
    <w:rsid w:val="46DA9C82"/>
    <w:rsid w:val="46DEE980"/>
    <w:rsid w:val="470988F0"/>
    <w:rsid w:val="470DA5E4"/>
    <w:rsid w:val="4736FFC3"/>
    <w:rsid w:val="47474F89"/>
    <w:rsid w:val="4760A54C"/>
    <w:rsid w:val="4785C9EC"/>
    <w:rsid w:val="47B87533"/>
    <w:rsid w:val="47BFD78A"/>
    <w:rsid w:val="47CE5D63"/>
    <w:rsid w:val="47EF00C9"/>
    <w:rsid w:val="47FD0B59"/>
    <w:rsid w:val="4812F56F"/>
    <w:rsid w:val="4837CC83"/>
    <w:rsid w:val="4852046C"/>
    <w:rsid w:val="48915976"/>
    <w:rsid w:val="48CC7D8B"/>
    <w:rsid w:val="48D4E0C8"/>
    <w:rsid w:val="490749ED"/>
    <w:rsid w:val="491E790B"/>
    <w:rsid w:val="4941F301"/>
    <w:rsid w:val="4982B8D4"/>
    <w:rsid w:val="49A2732C"/>
    <w:rsid w:val="49A562E7"/>
    <w:rsid w:val="49ACE3E3"/>
    <w:rsid w:val="49C16751"/>
    <w:rsid w:val="49D869BE"/>
    <w:rsid w:val="4A2974D9"/>
    <w:rsid w:val="4A3839A3"/>
    <w:rsid w:val="4A8879EF"/>
    <w:rsid w:val="4A893369"/>
    <w:rsid w:val="4B8D622A"/>
    <w:rsid w:val="4BC0F8C4"/>
    <w:rsid w:val="4BC7C60C"/>
    <w:rsid w:val="4C268EA8"/>
    <w:rsid w:val="4C8F4354"/>
    <w:rsid w:val="4C999790"/>
    <w:rsid w:val="4C9D8C35"/>
    <w:rsid w:val="4D0A0E5F"/>
    <w:rsid w:val="4D5632C0"/>
    <w:rsid w:val="4D69C5D9"/>
    <w:rsid w:val="4D7F7212"/>
    <w:rsid w:val="4DA4588A"/>
    <w:rsid w:val="4DC5B3C0"/>
    <w:rsid w:val="4DDF0F92"/>
    <w:rsid w:val="4DE120C5"/>
    <w:rsid w:val="4DE25392"/>
    <w:rsid w:val="4DE3756E"/>
    <w:rsid w:val="4DE5E444"/>
    <w:rsid w:val="4DF59926"/>
    <w:rsid w:val="4E004A1C"/>
    <w:rsid w:val="4E31621B"/>
    <w:rsid w:val="4ED71A98"/>
    <w:rsid w:val="4F1CB8B9"/>
    <w:rsid w:val="4F2721A9"/>
    <w:rsid w:val="4F4857F6"/>
    <w:rsid w:val="4F489BB7"/>
    <w:rsid w:val="4F5321A2"/>
    <w:rsid w:val="4F6AEF6A"/>
    <w:rsid w:val="4F6E4E71"/>
    <w:rsid w:val="4F88C2D7"/>
    <w:rsid w:val="4F915CA8"/>
    <w:rsid w:val="4FA21D64"/>
    <w:rsid w:val="500C1815"/>
    <w:rsid w:val="503CE801"/>
    <w:rsid w:val="508650E9"/>
    <w:rsid w:val="50A06729"/>
    <w:rsid w:val="50E837D3"/>
    <w:rsid w:val="50F1AF03"/>
    <w:rsid w:val="5113172B"/>
    <w:rsid w:val="512763C2"/>
    <w:rsid w:val="5185B4E1"/>
    <w:rsid w:val="51B944D2"/>
    <w:rsid w:val="51FFB8A8"/>
    <w:rsid w:val="520280E2"/>
    <w:rsid w:val="52076791"/>
    <w:rsid w:val="520B67D7"/>
    <w:rsid w:val="520D204B"/>
    <w:rsid w:val="52168184"/>
    <w:rsid w:val="525783C0"/>
    <w:rsid w:val="525A27EA"/>
    <w:rsid w:val="52724B56"/>
    <w:rsid w:val="52832D43"/>
    <w:rsid w:val="52834C57"/>
    <w:rsid w:val="52A33D53"/>
    <w:rsid w:val="52CFE3BA"/>
    <w:rsid w:val="52E332CD"/>
    <w:rsid w:val="53222740"/>
    <w:rsid w:val="53308E9D"/>
    <w:rsid w:val="5353F989"/>
    <w:rsid w:val="538C87FB"/>
    <w:rsid w:val="53AE8A21"/>
    <w:rsid w:val="53CD5DCF"/>
    <w:rsid w:val="53D73D9C"/>
    <w:rsid w:val="548918DF"/>
    <w:rsid w:val="54ABD690"/>
    <w:rsid w:val="54DA754D"/>
    <w:rsid w:val="54F9E12A"/>
    <w:rsid w:val="54FA9EE1"/>
    <w:rsid w:val="54FDF5AA"/>
    <w:rsid w:val="55000E24"/>
    <w:rsid w:val="5529795C"/>
    <w:rsid w:val="556D307A"/>
    <w:rsid w:val="5578BCCD"/>
    <w:rsid w:val="557A62A8"/>
    <w:rsid w:val="5599CC48"/>
    <w:rsid w:val="55D51FCB"/>
    <w:rsid w:val="55DD73F7"/>
    <w:rsid w:val="55E5FA90"/>
    <w:rsid w:val="560146CC"/>
    <w:rsid w:val="560BDF5B"/>
    <w:rsid w:val="56519945"/>
    <w:rsid w:val="568B71C1"/>
    <w:rsid w:val="56A39245"/>
    <w:rsid w:val="56D21DF6"/>
    <w:rsid w:val="56DC0242"/>
    <w:rsid w:val="57127E09"/>
    <w:rsid w:val="576EF182"/>
    <w:rsid w:val="578C0EA1"/>
    <w:rsid w:val="57901DC1"/>
    <w:rsid w:val="579171E0"/>
    <w:rsid w:val="57AE67A6"/>
    <w:rsid w:val="57DC5C5B"/>
    <w:rsid w:val="57E05C64"/>
    <w:rsid w:val="5807C142"/>
    <w:rsid w:val="5868869F"/>
    <w:rsid w:val="588CF0D7"/>
    <w:rsid w:val="58932EFF"/>
    <w:rsid w:val="58957CD5"/>
    <w:rsid w:val="58A7C02E"/>
    <w:rsid w:val="58F5E4BF"/>
    <w:rsid w:val="594039E3"/>
    <w:rsid w:val="5A264B39"/>
    <w:rsid w:val="5A2A81C2"/>
    <w:rsid w:val="5A3A9C05"/>
    <w:rsid w:val="5A80CA1D"/>
    <w:rsid w:val="5AF2A82F"/>
    <w:rsid w:val="5B3F1B2B"/>
    <w:rsid w:val="5B4AC848"/>
    <w:rsid w:val="5B644AD5"/>
    <w:rsid w:val="5B6F5084"/>
    <w:rsid w:val="5B813C88"/>
    <w:rsid w:val="5B83F974"/>
    <w:rsid w:val="5BA234BC"/>
    <w:rsid w:val="5BABF19F"/>
    <w:rsid w:val="5BC0A54A"/>
    <w:rsid w:val="5BD8E7E3"/>
    <w:rsid w:val="5BF488C4"/>
    <w:rsid w:val="5C4FFF77"/>
    <w:rsid w:val="5CB8AC1E"/>
    <w:rsid w:val="5CC42ABC"/>
    <w:rsid w:val="5CD39184"/>
    <w:rsid w:val="5CDF5931"/>
    <w:rsid w:val="5CFC78A9"/>
    <w:rsid w:val="5D95AC5E"/>
    <w:rsid w:val="5DA3E370"/>
    <w:rsid w:val="5E3C7E0C"/>
    <w:rsid w:val="5E7BC94B"/>
    <w:rsid w:val="5E87EAB7"/>
    <w:rsid w:val="5F1C316B"/>
    <w:rsid w:val="5F374596"/>
    <w:rsid w:val="5F724799"/>
    <w:rsid w:val="5F7A50ED"/>
    <w:rsid w:val="5F7CD619"/>
    <w:rsid w:val="5F8B015B"/>
    <w:rsid w:val="5FACB13A"/>
    <w:rsid w:val="5FBF6E7E"/>
    <w:rsid w:val="5FC807D7"/>
    <w:rsid w:val="5FD009A0"/>
    <w:rsid w:val="60165577"/>
    <w:rsid w:val="6016A57B"/>
    <w:rsid w:val="60BD66AA"/>
    <w:rsid w:val="60DB7EA9"/>
    <w:rsid w:val="60E44569"/>
    <w:rsid w:val="60EC9FD9"/>
    <w:rsid w:val="61017D79"/>
    <w:rsid w:val="61162A75"/>
    <w:rsid w:val="6129ED8A"/>
    <w:rsid w:val="6154AD20"/>
    <w:rsid w:val="6174CEF0"/>
    <w:rsid w:val="6182DC62"/>
    <w:rsid w:val="61B76BA7"/>
    <w:rsid w:val="61DE37BC"/>
    <w:rsid w:val="62413A89"/>
    <w:rsid w:val="624C9AC9"/>
    <w:rsid w:val="627D606B"/>
    <w:rsid w:val="62B37E32"/>
    <w:rsid w:val="62E9CDF2"/>
    <w:rsid w:val="6315E62F"/>
    <w:rsid w:val="633ACA7F"/>
    <w:rsid w:val="633FBB6A"/>
    <w:rsid w:val="63446F93"/>
    <w:rsid w:val="6358A23D"/>
    <w:rsid w:val="6370CCFF"/>
    <w:rsid w:val="637E513C"/>
    <w:rsid w:val="6396A051"/>
    <w:rsid w:val="6398EC32"/>
    <w:rsid w:val="63AA3621"/>
    <w:rsid w:val="63AED108"/>
    <w:rsid w:val="63D8A934"/>
    <w:rsid w:val="640BA156"/>
    <w:rsid w:val="645B0BDB"/>
    <w:rsid w:val="645D2DB8"/>
    <w:rsid w:val="64B90361"/>
    <w:rsid w:val="65066911"/>
    <w:rsid w:val="65534B69"/>
    <w:rsid w:val="655BA372"/>
    <w:rsid w:val="655F14E7"/>
    <w:rsid w:val="657B23BC"/>
    <w:rsid w:val="657C1ED6"/>
    <w:rsid w:val="65828432"/>
    <w:rsid w:val="6589C337"/>
    <w:rsid w:val="6590A7CF"/>
    <w:rsid w:val="65AF7952"/>
    <w:rsid w:val="65DA44A0"/>
    <w:rsid w:val="662ABD79"/>
    <w:rsid w:val="66325FC7"/>
    <w:rsid w:val="6646A6AA"/>
    <w:rsid w:val="66474328"/>
    <w:rsid w:val="66678313"/>
    <w:rsid w:val="6677E172"/>
    <w:rsid w:val="668A1F9F"/>
    <w:rsid w:val="66921654"/>
    <w:rsid w:val="669937A7"/>
    <w:rsid w:val="66F4934C"/>
    <w:rsid w:val="6706A863"/>
    <w:rsid w:val="67186737"/>
    <w:rsid w:val="67797CB8"/>
    <w:rsid w:val="6795232C"/>
    <w:rsid w:val="67F09AE8"/>
    <w:rsid w:val="682B74AF"/>
    <w:rsid w:val="68D6A2F4"/>
    <w:rsid w:val="68E936BC"/>
    <w:rsid w:val="68F6F7C0"/>
    <w:rsid w:val="690AD58A"/>
    <w:rsid w:val="695B4AB1"/>
    <w:rsid w:val="695E1497"/>
    <w:rsid w:val="69673391"/>
    <w:rsid w:val="696AF1FB"/>
    <w:rsid w:val="698C2722"/>
    <w:rsid w:val="698C9CE8"/>
    <w:rsid w:val="69A9A263"/>
    <w:rsid w:val="69C19500"/>
    <w:rsid w:val="69C67759"/>
    <w:rsid w:val="69E0B433"/>
    <w:rsid w:val="69E5A275"/>
    <w:rsid w:val="69FAC71E"/>
    <w:rsid w:val="6A136E46"/>
    <w:rsid w:val="6A45E5B0"/>
    <w:rsid w:val="6A7F83C0"/>
    <w:rsid w:val="6A7FF269"/>
    <w:rsid w:val="6AC3D527"/>
    <w:rsid w:val="6AE8FB2F"/>
    <w:rsid w:val="6B0232E4"/>
    <w:rsid w:val="6B129D39"/>
    <w:rsid w:val="6B21E5E4"/>
    <w:rsid w:val="6B41B1C9"/>
    <w:rsid w:val="6B5669F8"/>
    <w:rsid w:val="6B56DC65"/>
    <w:rsid w:val="6B79BEA0"/>
    <w:rsid w:val="6B8FD3FE"/>
    <w:rsid w:val="6B95312D"/>
    <w:rsid w:val="6BA42206"/>
    <w:rsid w:val="6BC443C7"/>
    <w:rsid w:val="6BD5143F"/>
    <w:rsid w:val="6BFFDDC9"/>
    <w:rsid w:val="6C420B39"/>
    <w:rsid w:val="6C46D93B"/>
    <w:rsid w:val="6C80CF4E"/>
    <w:rsid w:val="6C9351AA"/>
    <w:rsid w:val="6D2125AC"/>
    <w:rsid w:val="6D9D0799"/>
    <w:rsid w:val="6DEF0AB9"/>
    <w:rsid w:val="6E2FA4F9"/>
    <w:rsid w:val="6E3C6557"/>
    <w:rsid w:val="6E549A43"/>
    <w:rsid w:val="6E635412"/>
    <w:rsid w:val="6E68A68F"/>
    <w:rsid w:val="6E9087E7"/>
    <w:rsid w:val="6EC186C5"/>
    <w:rsid w:val="6ED31B92"/>
    <w:rsid w:val="6ED4E9A2"/>
    <w:rsid w:val="6F0BF651"/>
    <w:rsid w:val="6F116E11"/>
    <w:rsid w:val="6F319809"/>
    <w:rsid w:val="6F61489D"/>
    <w:rsid w:val="6F699F4D"/>
    <w:rsid w:val="6F8E6A72"/>
    <w:rsid w:val="6FD26B83"/>
    <w:rsid w:val="6FE9FA97"/>
    <w:rsid w:val="70384F9E"/>
    <w:rsid w:val="7049E5FA"/>
    <w:rsid w:val="706AE8A2"/>
    <w:rsid w:val="70764765"/>
    <w:rsid w:val="70EB878A"/>
    <w:rsid w:val="70ED2FE7"/>
    <w:rsid w:val="70EE8441"/>
    <w:rsid w:val="70FDD7F6"/>
    <w:rsid w:val="7120B6F7"/>
    <w:rsid w:val="71309BEA"/>
    <w:rsid w:val="7130C254"/>
    <w:rsid w:val="717F9ADA"/>
    <w:rsid w:val="71858068"/>
    <w:rsid w:val="71A33BDE"/>
    <w:rsid w:val="71A5CAAA"/>
    <w:rsid w:val="71CA27FF"/>
    <w:rsid w:val="71CD54A3"/>
    <w:rsid w:val="71E54D42"/>
    <w:rsid w:val="7279AD30"/>
    <w:rsid w:val="72CAA86B"/>
    <w:rsid w:val="7306CFEB"/>
    <w:rsid w:val="731C43BA"/>
    <w:rsid w:val="735197AA"/>
    <w:rsid w:val="73902523"/>
    <w:rsid w:val="73E6EC3F"/>
    <w:rsid w:val="74EDBDCF"/>
    <w:rsid w:val="75445839"/>
    <w:rsid w:val="7544804E"/>
    <w:rsid w:val="75A9E26F"/>
    <w:rsid w:val="75D10758"/>
    <w:rsid w:val="76074B5A"/>
    <w:rsid w:val="7652B9ED"/>
    <w:rsid w:val="7653492C"/>
    <w:rsid w:val="76670837"/>
    <w:rsid w:val="768C5E91"/>
    <w:rsid w:val="76DA2BEC"/>
    <w:rsid w:val="76DAEB0D"/>
    <w:rsid w:val="77387612"/>
    <w:rsid w:val="7758D7F4"/>
    <w:rsid w:val="777F9EAD"/>
    <w:rsid w:val="779A30AB"/>
    <w:rsid w:val="77B1DB09"/>
    <w:rsid w:val="77C8D1A0"/>
    <w:rsid w:val="77E341CF"/>
    <w:rsid w:val="77FB7E44"/>
    <w:rsid w:val="782BF3E0"/>
    <w:rsid w:val="7886C59A"/>
    <w:rsid w:val="78B643CF"/>
    <w:rsid w:val="78D52373"/>
    <w:rsid w:val="78DF3267"/>
    <w:rsid w:val="78F1248D"/>
    <w:rsid w:val="7910CC7D"/>
    <w:rsid w:val="7936E750"/>
    <w:rsid w:val="79515539"/>
    <w:rsid w:val="7955AA7B"/>
    <w:rsid w:val="79664ED5"/>
    <w:rsid w:val="798DF9E4"/>
    <w:rsid w:val="79C155EC"/>
    <w:rsid w:val="79EBFBF0"/>
    <w:rsid w:val="79FCAEA6"/>
    <w:rsid w:val="7A0C531E"/>
    <w:rsid w:val="7A254BCF"/>
    <w:rsid w:val="7A42EEBA"/>
    <w:rsid w:val="7A4A686A"/>
    <w:rsid w:val="7AC0730F"/>
    <w:rsid w:val="7ACAF049"/>
    <w:rsid w:val="7ADFAA27"/>
    <w:rsid w:val="7AE358FD"/>
    <w:rsid w:val="7B4649D9"/>
    <w:rsid w:val="7B5C648D"/>
    <w:rsid w:val="7B63ED42"/>
    <w:rsid w:val="7B6BC579"/>
    <w:rsid w:val="7B87F2FD"/>
    <w:rsid w:val="7BC6AA8F"/>
    <w:rsid w:val="7BCCD9CB"/>
    <w:rsid w:val="7C39CDE9"/>
    <w:rsid w:val="7C43FBF5"/>
    <w:rsid w:val="7C9EED46"/>
    <w:rsid w:val="7CA87AC0"/>
    <w:rsid w:val="7CC4759E"/>
    <w:rsid w:val="7CD25AF4"/>
    <w:rsid w:val="7CEB440A"/>
    <w:rsid w:val="7D2C058F"/>
    <w:rsid w:val="7D5F6ED6"/>
    <w:rsid w:val="7D60DC7F"/>
    <w:rsid w:val="7D729D11"/>
    <w:rsid w:val="7D9F0BB6"/>
    <w:rsid w:val="7DA32F99"/>
    <w:rsid w:val="7DA5A69E"/>
    <w:rsid w:val="7DB4B19C"/>
    <w:rsid w:val="7DF09DE3"/>
    <w:rsid w:val="7DFCD82B"/>
    <w:rsid w:val="7E3C3E83"/>
    <w:rsid w:val="7E411C93"/>
    <w:rsid w:val="7E7BC4E0"/>
    <w:rsid w:val="7E9A8079"/>
    <w:rsid w:val="7EB0959A"/>
    <w:rsid w:val="7EB985F2"/>
    <w:rsid w:val="7EEE0AA9"/>
    <w:rsid w:val="7EF25A9F"/>
    <w:rsid w:val="7F07DBEE"/>
    <w:rsid w:val="7F42D4EB"/>
    <w:rsid w:val="7F96339F"/>
    <w:rsid w:val="7F974C17"/>
    <w:rsid w:val="7FA2C88C"/>
    <w:rsid w:val="7FDEC603"/>
    <w:rsid w:val="7FF280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B5A82F"/>
  <w15:chartTrackingRefBased/>
  <w15:docId w15:val="{AF91C988-26A1-4917-A4CC-9EC98491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BCF"/>
    <w:pPr>
      <w:spacing w:after="200" w:line="276" w:lineRule="auto"/>
    </w:pPr>
    <w:rPr>
      <w:rFonts w:ascii="Calibri" w:eastAsia="Times New Roman" w:hAnsi="Calibri" w:cs="Times New Roman"/>
      <w:kern w:val="0"/>
      <w:lang w:val="es-ES"/>
      <w14:ligatures w14:val="none"/>
    </w:rPr>
  </w:style>
  <w:style w:type="paragraph" w:styleId="Ttulo7">
    <w:name w:val="heading 7"/>
    <w:basedOn w:val="Normal"/>
    <w:next w:val="Normal"/>
    <w:link w:val="Ttulo7Car"/>
    <w:unhideWhenUsed/>
    <w:qFormat/>
    <w:rsid w:val="0036717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AE03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03FD"/>
    <w:rPr>
      <w:rFonts w:ascii="Calibri" w:eastAsia="Times New Roman" w:hAnsi="Calibri" w:cs="Times New Roman"/>
      <w:kern w:val="0"/>
      <w:lang w:val="es-ES"/>
      <w14:ligatures w14:val="none"/>
    </w:rPr>
  </w:style>
  <w:style w:type="paragraph" w:styleId="Piedepgina">
    <w:name w:val="footer"/>
    <w:basedOn w:val="Normal"/>
    <w:link w:val="PiedepginaCar"/>
    <w:uiPriority w:val="99"/>
    <w:rsid w:val="00AE03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03FD"/>
    <w:rPr>
      <w:rFonts w:ascii="Calibri" w:eastAsia="Times New Roman" w:hAnsi="Calibri" w:cs="Times New Roman"/>
      <w:kern w:val="0"/>
      <w:lang w:val="es-ES"/>
      <w14:ligatures w14:val="none"/>
    </w:rPr>
  </w:style>
  <w:style w:type="character" w:styleId="Nmerodepgina">
    <w:name w:val="page number"/>
    <w:uiPriority w:val="99"/>
    <w:rsid w:val="00AE03FD"/>
    <w:rPr>
      <w:rFonts w:cs="Times New Roman"/>
    </w:rPr>
  </w:style>
  <w:style w:type="character" w:customStyle="1" w:styleId="normaltextrun">
    <w:name w:val="normaltextrun"/>
    <w:basedOn w:val="Fuentedeprrafopredeter"/>
    <w:rsid w:val="00AE03FD"/>
  </w:style>
  <w:style w:type="paragraph" w:customStyle="1" w:styleId="paragraph">
    <w:name w:val="paragraph"/>
    <w:basedOn w:val="Normal"/>
    <w:rsid w:val="00AE03FD"/>
    <w:pPr>
      <w:spacing w:before="100" w:beforeAutospacing="1" w:after="100" w:afterAutospacing="1" w:line="240" w:lineRule="auto"/>
    </w:pPr>
    <w:rPr>
      <w:rFonts w:ascii="Times New Roman" w:hAnsi="Times New Roman"/>
      <w:sz w:val="24"/>
      <w:szCs w:val="24"/>
      <w:lang w:val="es-CO" w:eastAsia="es-CO"/>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
    <w:uiPriority w:val="99"/>
    <w:unhideWhenUsed/>
    <w:qFormat/>
    <w:rsid w:val="00AE03FD"/>
    <w:pPr>
      <w:spacing w:after="0" w:line="240" w:lineRule="auto"/>
    </w:pPr>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A Fu Car Car Car2,FA Fu Car Car Car Car Car1,FA Fu Car Car Car Car2,Car Car1"/>
    <w:basedOn w:val="Fuentedeprrafopredeter"/>
    <w:link w:val="Textonotapie"/>
    <w:uiPriority w:val="99"/>
    <w:qFormat/>
    <w:rsid w:val="00AE03FD"/>
    <w:rPr>
      <w:rFonts w:ascii="Calibri" w:eastAsia="Times New Roman" w:hAnsi="Calibri" w:cs="Times New Roman"/>
      <w:kern w:val="0"/>
      <w:sz w:val="20"/>
      <w:szCs w:val="20"/>
      <w:lang w:val="es-ES"/>
      <w14:ligatures w14:val="none"/>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Ref5"/>
    <w:basedOn w:val="Fuentedeprrafopredeter"/>
    <w:link w:val="4GChar"/>
    <w:uiPriority w:val="99"/>
    <w:unhideWhenUsed/>
    <w:qFormat/>
    <w:rsid w:val="00AE03FD"/>
    <w:rPr>
      <w:vertAlign w:val="superscript"/>
    </w:rPr>
  </w:style>
  <w:style w:type="paragraph" w:styleId="NormalWeb">
    <w:name w:val="Normal (Web)"/>
    <w:basedOn w:val="Normal"/>
    <w:uiPriority w:val="99"/>
    <w:unhideWhenUsed/>
    <w:rsid w:val="00AE03FD"/>
    <w:rPr>
      <w:rFonts w:ascii="Times New Roman" w:hAnsi="Times New Roman"/>
      <w:sz w:val="24"/>
      <w:szCs w:val="24"/>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AE03FD"/>
    <w:pPr>
      <w:spacing w:after="0" w:line="240" w:lineRule="auto"/>
      <w:jc w:val="both"/>
    </w:pPr>
    <w:rPr>
      <w:rFonts w:asciiTheme="minorHAnsi" w:eastAsiaTheme="minorHAnsi" w:hAnsiTheme="minorHAnsi" w:cstheme="minorBidi"/>
      <w:kern w:val="2"/>
      <w:vertAlign w:val="superscript"/>
      <w:lang w:val="es-CO"/>
      <w14:ligatures w14:val="standardContextual"/>
    </w:rPr>
  </w:style>
  <w:style w:type="character" w:customStyle="1" w:styleId="baj">
    <w:name w:val="b_aj"/>
    <w:basedOn w:val="Fuentedeprrafopredeter"/>
    <w:rsid w:val="00AE03FD"/>
  </w:style>
  <w:style w:type="paragraph" w:styleId="Ttulo">
    <w:name w:val="Title"/>
    <w:basedOn w:val="Normal"/>
    <w:link w:val="TtuloCar"/>
    <w:uiPriority w:val="10"/>
    <w:qFormat/>
    <w:rsid w:val="00AE03FD"/>
    <w:pPr>
      <w:spacing w:after="0" w:line="360" w:lineRule="auto"/>
      <w:jc w:val="center"/>
    </w:pPr>
    <w:rPr>
      <w:rFonts w:ascii="Arial" w:hAnsi="Arial"/>
      <w:b/>
      <w:sz w:val="28"/>
      <w:szCs w:val="20"/>
      <w:lang w:val="es-ES_tradnl" w:eastAsia="es-ES"/>
    </w:rPr>
  </w:style>
  <w:style w:type="character" w:customStyle="1" w:styleId="TtuloCar">
    <w:name w:val="Título Car"/>
    <w:basedOn w:val="Fuentedeprrafopredeter"/>
    <w:link w:val="Ttulo"/>
    <w:uiPriority w:val="10"/>
    <w:rsid w:val="00AE03FD"/>
    <w:rPr>
      <w:rFonts w:ascii="Arial" w:eastAsia="Times New Roman" w:hAnsi="Arial" w:cs="Times New Roman"/>
      <w:b/>
      <w:kern w:val="0"/>
      <w:sz w:val="28"/>
      <w:szCs w:val="20"/>
      <w:lang w:val="es-ES_tradnl" w:eastAsia="es-ES"/>
      <w14:ligatures w14:val="none"/>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qFormat/>
    <w:rsid w:val="002F7E44"/>
    <w:rPr>
      <w:rFonts w:ascii="Comic Sans MS" w:eastAsia="Times New Roman" w:hAnsi="Comic Sans MS" w:cs="Comic Sans MS"/>
      <w:kern w:val="0"/>
      <w:sz w:val="20"/>
      <w:szCs w:val="20"/>
      <w:lang w:val="es-ES_tradnl"/>
      <w14:ligatures w14:val="none"/>
    </w:rPr>
  </w:style>
  <w:style w:type="table" w:styleId="Tablaconcuadrcula">
    <w:name w:val="Table Grid"/>
    <w:basedOn w:val="Tablanormal"/>
    <w:uiPriority w:val="59"/>
    <w:rsid w:val="005746B5"/>
    <w:pPr>
      <w:spacing w:after="0" w:line="240" w:lineRule="auto"/>
    </w:pPr>
    <w:rPr>
      <w:rFonts w:ascii="Bookman Old Style" w:hAnsi="Bookman Old Style" w:cs="Comic Sans MS"/>
      <w:color w:val="000000" w:themeColor="text1"/>
      <w:kern w:val="0"/>
      <w:sz w:val="20"/>
      <w:szCs w:val="2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72914"/>
    <w:pPr>
      <w:spacing w:after="0" w:line="240" w:lineRule="auto"/>
    </w:pPr>
    <w:rPr>
      <w:rFonts w:ascii="Times New Roman" w:eastAsia="Calibri" w:hAnsi="Times New Roman" w:cs="Times New Roman"/>
      <w:kern w:val="0"/>
      <w:sz w:val="20"/>
      <w:szCs w:val="20"/>
      <w:lang w:val="es-ES" w:eastAsia="es-ES"/>
      <w14:ligatures w14:val="none"/>
    </w:rPr>
  </w:style>
  <w:style w:type="paragraph" w:styleId="Prrafodelista">
    <w:name w:val="List Paragraph"/>
    <w:aliases w:val="Delitos,Lista vistosa - Énfasis 11,Colorful List - Accent 11,Ha,List Paragraph1,lp1"/>
    <w:basedOn w:val="Normal"/>
    <w:link w:val="PrrafodelistaCar"/>
    <w:uiPriority w:val="34"/>
    <w:qFormat/>
    <w:rsid w:val="00D72914"/>
    <w:pPr>
      <w:ind w:left="720"/>
      <w:contextualSpacing/>
    </w:pPr>
  </w:style>
  <w:style w:type="paragraph" w:styleId="Textoindependiente2">
    <w:name w:val="Body Text 2"/>
    <w:basedOn w:val="Normal"/>
    <w:link w:val="Textoindependiente2Car"/>
    <w:uiPriority w:val="99"/>
    <w:unhideWhenUsed/>
    <w:rsid w:val="00C920EC"/>
    <w:pPr>
      <w:spacing w:after="120" w:line="480" w:lineRule="auto"/>
    </w:pPr>
  </w:style>
  <w:style w:type="character" w:customStyle="1" w:styleId="Textoindependiente2Car">
    <w:name w:val="Texto independiente 2 Car"/>
    <w:basedOn w:val="Fuentedeprrafopredeter"/>
    <w:link w:val="Textoindependiente2"/>
    <w:uiPriority w:val="99"/>
    <w:rsid w:val="00C920EC"/>
    <w:rPr>
      <w:rFonts w:ascii="Calibri" w:eastAsia="Times New Roman" w:hAnsi="Calibri" w:cs="Times New Roman"/>
      <w:kern w:val="0"/>
      <w:lang w:val="es-ES"/>
      <w14:ligatures w14:val="none"/>
    </w:rPr>
  </w:style>
  <w:style w:type="character" w:customStyle="1" w:styleId="PrrafodelistaCar">
    <w:name w:val="Párrafo de lista Car"/>
    <w:aliases w:val="Delitos Car,Lista vistosa - Énfasis 11 Car,Colorful List - Accent 11 Car,Ha Car,List Paragraph1 Car,lp1 Car"/>
    <w:link w:val="Prrafodelista"/>
    <w:uiPriority w:val="34"/>
    <w:locked/>
    <w:rsid w:val="006B6600"/>
    <w:rPr>
      <w:rFonts w:ascii="Calibri" w:eastAsia="Times New Roman" w:hAnsi="Calibri" w:cs="Times New Roman"/>
      <w:kern w:val="0"/>
      <w:lang w:val="es-ES"/>
      <w14:ligatures w14:val="none"/>
    </w:rPr>
  </w:style>
  <w:style w:type="character" w:customStyle="1" w:styleId="Ttulo7Car">
    <w:name w:val="Título 7 Car"/>
    <w:basedOn w:val="Fuentedeprrafopredeter"/>
    <w:link w:val="Ttulo7"/>
    <w:rsid w:val="00367173"/>
    <w:rPr>
      <w:rFonts w:asciiTheme="majorHAnsi" w:eastAsiaTheme="majorEastAsia" w:hAnsiTheme="majorHAnsi" w:cstheme="majorBidi"/>
      <w:i/>
      <w:iCs/>
      <w:color w:val="1F3763" w:themeColor="accent1" w:themeShade="7F"/>
      <w:kern w:val="0"/>
      <w:lang w:val="es-ES"/>
      <w14:ligatures w14:val="none"/>
    </w:rPr>
  </w:style>
  <w:style w:type="paragraph" w:customStyle="1" w:styleId="Default">
    <w:name w:val="Default"/>
    <w:rsid w:val="00280150"/>
    <w:pPr>
      <w:autoSpaceDE w:val="0"/>
      <w:autoSpaceDN w:val="0"/>
      <w:adjustRightInd w:val="0"/>
      <w:spacing w:after="0" w:line="240" w:lineRule="auto"/>
    </w:pPr>
    <w:rPr>
      <w:rFonts w:ascii="Century Gothic" w:hAnsi="Century Gothic" w:cs="Century Gothic"/>
      <w:color w:val="000000"/>
      <w:kern w:val="0"/>
      <w:sz w:val="24"/>
      <w:szCs w:val="24"/>
    </w:rPr>
  </w:style>
  <w:style w:type="paragraph" w:customStyle="1" w:styleId="Textoindependiente32">
    <w:name w:val="Texto independiente 32"/>
    <w:basedOn w:val="Normal"/>
    <w:rsid w:val="001E0146"/>
    <w:pPr>
      <w:spacing w:after="0" w:line="360" w:lineRule="auto"/>
      <w:ind w:right="51"/>
      <w:jc w:val="both"/>
    </w:pPr>
    <w:rPr>
      <w:rFonts w:ascii="Times New Roman" w:hAnsi="Times New Roman"/>
      <w:sz w:val="28"/>
      <w:szCs w:val="20"/>
      <w:lang w:val="es-ES_tradnl" w:eastAsia="es-ES"/>
    </w:rPr>
  </w:style>
  <w:style w:type="character" w:styleId="Refdecomentario">
    <w:name w:val="annotation reference"/>
    <w:basedOn w:val="Fuentedeprrafopredeter"/>
    <w:uiPriority w:val="99"/>
    <w:semiHidden/>
    <w:unhideWhenUsed/>
    <w:rsid w:val="00E056EB"/>
    <w:rPr>
      <w:sz w:val="16"/>
      <w:szCs w:val="16"/>
    </w:rPr>
  </w:style>
  <w:style w:type="paragraph" w:styleId="Textocomentario">
    <w:name w:val="annotation text"/>
    <w:basedOn w:val="Normal"/>
    <w:link w:val="TextocomentarioCar"/>
    <w:uiPriority w:val="99"/>
    <w:semiHidden/>
    <w:unhideWhenUsed/>
    <w:rsid w:val="00E056E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56EB"/>
    <w:rPr>
      <w:rFonts w:ascii="Calibri" w:eastAsia="Times New Roman" w:hAnsi="Calibri"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E056EB"/>
    <w:rPr>
      <w:b/>
      <w:bCs/>
    </w:rPr>
  </w:style>
  <w:style w:type="character" w:customStyle="1" w:styleId="AsuntodelcomentarioCar">
    <w:name w:val="Asunto del comentario Car"/>
    <w:basedOn w:val="TextocomentarioCar"/>
    <w:link w:val="Asuntodelcomentario"/>
    <w:uiPriority w:val="99"/>
    <w:semiHidden/>
    <w:rsid w:val="00E056EB"/>
    <w:rPr>
      <w:rFonts w:ascii="Calibri" w:eastAsia="Times New Roman" w:hAnsi="Calibri" w:cs="Times New Roman"/>
      <w:b/>
      <w:bCs/>
      <w:kern w:val="0"/>
      <w:sz w:val="20"/>
      <w:szCs w:val="20"/>
      <w:lang w:val="es-ES"/>
      <w14:ligatures w14:val="none"/>
    </w:rPr>
  </w:style>
  <w:style w:type="paragraph" w:styleId="Textodeglobo">
    <w:name w:val="Balloon Text"/>
    <w:basedOn w:val="Normal"/>
    <w:link w:val="TextodegloboCar"/>
    <w:uiPriority w:val="99"/>
    <w:semiHidden/>
    <w:unhideWhenUsed/>
    <w:rsid w:val="002119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1942"/>
    <w:rPr>
      <w:rFonts w:ascii="Segoe UI" w:eastAsia="Times New Roman" w:hAnsi="Segoe UI" w:cs="Segoe UI"/>
      <w:kern w:val="0"/>
      <w:sz w:val="18"/>
      <w:szCs w:val="18"/>
      <w:lang w:val="es-ES"/>
      <w14:ligatures w14:val="none"/>
    </w:rPr>
  </w:style>
  <w:style w:type="character" w:styleId="Hipervnculo">
    <w:name w:val="Hyperlink"/>
    <w:basedOn w:val="Fuentedeprrafopredeter"/>
    <w:uiPriority w:val="99"/>
    <w:semiHidden/>
    <w:unhideWhenUsed/>
    <w:rsid w:val="0097546F"/>
    <w:rPr>
      <w:color w:val="0000FF"/>
      <w:u w:val="single"/>
    </w:rPr>
  </w:style>
  <w:style w:type="paragraph" w:styleId="Sangradetextonormal">
    <w:name w:val="Body Text Indent"/>
    <w:basedOn w:val="Normal"/>
    <w:link w:val="SangradetextonormalCar"/>
    <w:uiPriority w:val="99"/>
    <w:semiHidden/>
    <w:unhideWhenUsed/>
    <w:rsid w:val="00563DC8"/>
    <w:pPr>
      <w:spacing w:after="120"/>
      <w:ind w:left="283"/>
    </w:pPr>
  </w:style>
  <w:style w:type="character" w:customStyle="1" w:styleId="SangradetextonormalCar">
    <w:name w:val="Sangría de texto normal Car"/>
    <w:basedOn w:val="Fuentedeprrafopredeter"/>
    <w:link w:val="Sangradetextonormal"/>
    <w:uiPriority w:val="99"/>
    <w:semiHidden/>
    <w:rsid w:val="00563DC8"/>
    <w:rPr>
      <w:rFonts w:ascii="Calibri" w:eastAsia="Times New Roman" w:hAnsi="Calibri" w:cs="Times New Roman"/>
      <w:kern w:val="0"/>
      <w:lang w:val="es-ES"/>
      <w14:ligatures w14:val="none"/>
    </w:rPr>
  </w:style>
  <w:style w:type="character" w:customStyle="1" w:styleId="eop">
    <w:name w:val="eop"/>
    <w:basedOn w:val="Fuentedeprrafopredeter"/>
    <w:rsid w:val="00982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472921">
      <w:bodyDiv w:val="1"/>
      <w:marLeft w:val="0"/>
      <w:marRight w:val="0"/>
      <w:marTop w:val="0"/>
      <w:marBottom w:val="0"/>
      <w:divBdr>
        <w:top w:val="none" w:sz="0" w:space="0" w:color="auto"/>
        <w:left w:val="none" w:sz="0" w:space="0" w:color="auto"/>
        <w:bottom w:val="none" w:sz="0" w:space="0" w:color="auto"/>
        <w:right w:val="none" w:sz="0" w:space="0" w:color="auto"/>
      </w:divBdr>
    </w:div>
    <w:div w:id="1541477117">
      <w:bodyDiv w:val="1"/>
      <w:marLeft w:val="0"/>
      <w:marRight w:val="0"/>
      <w:marTop w:val="0"/>
      <w:marBottom w:val="0"/>
      <w:divBdr>
        <w:top w:val="none" w:sz="0" w:space="0" w:color="auto"/>
        <w:left w:val="none" w:sz="0" w:space="0" w:color="auto"/>
        <w:bottom w:val="none" w:sz="0" w:space="0" w:color="auto"/>
        <w:right w:val="none" w:sz="0" w:space="0" w:color="auto"/>
      </w:divBdr>
    </w:div>
    <w:div w:id="1796366727">
      <w:bodyDiv w:val="1"/>
      <w:marLeft w:val="0"/>
      <w:marRight w:val="0"/>
      <w:marTop w:val="0"/>
      <w:marBottom w:val="0"/>
      <w:divBdr>
        <w:top w:val="none" w:sz="0" w:space="0" w:color="auto"/>
        <w:left w:val="none" w:sz="0" w:space="0" w:color="auto"/>
        <w:bottom w:val="none" w:sz="0" w:space="0" w:color="auto"/>
        <w:right w:val="none" w:sz="0" w:space="0" w:color="auto"/>
      </w:divBdr>
    </w:div>
    <w:div w:id="186563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6132df-cb07-4b46-92af-e9ecbfa60149">
      <Terms xmlns="http://schemas.microsoft.com/office/infopath/2007/PartnerControls"/>
    </lcf76f155ced4ddcb4097134ff3c332f>
    <TaxCatchAll xmlns="b65346e9-8f25-4d6c-9a6c-6b0ad6f1cc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F73EEA2D3F3654EBB719948DDDC6038" ma:contentTypeVersion="17" ma:contentTypeDescription="Crear nuevo documento." ma:contentTypeScope="" ma:versionID="1fc0ebc078fd120b29d0d8fcdfdf0869">
  <xsd:schema xmlns:xsd="http://www.w3.org/2001/XMLSchema" xmlns:xs="http://www.w3.org/2001/XMLSchema" xmlns:p="http://schemas.microsoft.com/office/2006/metadata/properties" xmlns:ns2="576132df-cb07-4b46-92af-e9ecbfa60149" xmlns:ns3="b65346e9-8f25-4d6c-9a6c-6b0ad6f1cc2e" targetNamespace="http://schemas.microsoft.com/office/2006/metadata/properties" ma:root="true" ma:fieldsID="57a0c27af4b617fc86e9c71076320edd" ns2:_="" ns3:_="">
    <xsd:import namespace="576132df-cb07-4b46-92af-e9ecbfa60149"/>
    <xsd:import namespace="b65346e9-8f25-4d6c-9a6c-6b0ad6f1cc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132df-cb07-4b46-92af-e9ecbfa60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e31b1466-370e-4680-8e95-6fcae1d3fa8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5346e9-8f25-4d6c-9a6c-6b0ad6f1cc2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92840a-35ac-48a0-ab8d-cb11cd29812b}" ma:internalName="TaxCatchAll" ma:showField="CatchAllData" ma:web="b65346e9-8f25-4d6c-9a6c-6b0ad6f1cc2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414DF-CBC6-40F9-AC45-3B60CBA7D874}">
  <ds:schemaRefs>
    <ds:schemaRef ds:uri="http://schemas.microsoft.com/office/2006/metadata/properties"/>
    <ds:schemaRef ds:uri="http://schemas.microsoft.com/office/infopath/2007/PartnerControls"/>
    <ds:schemaRef ds:uri="576132df-cb07-4b46-92af-e9ecbfa60149"/>
    <ds:schemaRef ds:uri="b65346e9-8f25-4d6c-9a6c-6b0ad6f1cc2e"/>
  </ds:schemaRefs>
</ds:datastoreItem>
</file>

<file path=customXml/itemProps2.xml><?xml version="1.0" encoding="utf-8"?>
<ds:datastoreItem xmlns:ds="http://schemas.openxmlformats.org/officeDocument/2006/customXml" ds:itemID="{CEC531DD-D49F-4F71-A79B-3EDEF8EEC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132df-cb07-4b46-92af-e9ecbfa60149"/>
    <ds:schemaRef ds:uri="b65346e9-8f25-4d6c-9a6c-6b0ad6f1c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36E347-4347-43DD-B575-247567A8D3D7}">
  <ds:schemaRefs>
    <ds:schemaRef ds:uri="http://schemas.openxmlformats.org/officeDocument/2006/bibliography"/>
  </ds:schemaRefs>
</ds:datastoreItem>
</file>

<file path=customXml/itemProps4.xml><?xml version="1.0" encoding="utf-8"?>
<ds:datastoreItem xmlns:ds="http://schemas.openxmlformats.org/officeDocument/2006/customXml" ds:itemID="{63D6C45E-1D3D-42D0-9DB1-2DAA2E2B3D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3102</Words>
  <Characters>17063</Characters>
  <Application>Microsoft Office Word</Application>
  <DocSecurity>0</DocSecurity>
  <Lines>142</Lines>
  <Paragraphs>40</Paragraphs>
  <ScaleCrop>false</ScaleCrop>
  <Company/>
  <LinksUpToDate>false</LinksUpToDate>
  <CharactersWithSpaces>20125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Mabel Betancourt Guerrero</dc:creator>
  <cp:keywords/>
  <dc:description/>
  <cp:lastModifiedBy>Julian Restrepo Bechara</cp:lastModifiedBy>
  <cp:revision>48</cp:revision>
  <cp:lastPrinted>2026-05-29T15:54:00Z</cp:lastPrinted>
  <dcterms:created xsi:type="dcterms:W3CDTF">2026-07-07T20:57:00Z</dcterms:created>
  <dcterms:modified xsi:type="dcterms:W3CDTF">2026-07-30T16:34:00Z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0x0101004F73EEA2D3F3654EBB719948DDDC6038</vt:lpwstr>
  </property>
</Properties>
</file>